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FC11E7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single" w:sz="6" w:space="0" w:color="auto"/>
            </w:tcBorders>
          </w:tcPr>
          <w:p w:rsidR="00FC11E7" w:rsidRDefault="001331F9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FC11E7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single" w:sz="6" w:space="0" w:color="auto"/>
            </w:tcBorders>
          </w:tcPr>
          <w:p w:rsidR="00FC11E7" w:rsidRDefault="00FC11E7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FC11E7" w:rsidRDefault="00FC11E7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f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FC11E7">
        <w:tc>
          <w:tcPr>
            <w:tcW w:w="3085" w:type="dxa"/>
          </w:tcPr>
          <w:p w:rsidR="00FC11E7" w:rsidRDefault="00BE0700" w:rsidP="002F282E">
            <w:pPr>
              <w:tabs>
                <w:tab w:val="left" w:pos="1276"/>
              </w:tabs>
              <w:ind w:right="-283" w:firstLine="0"/>
              <w:rPr>
                <w:rFonts w:ascii="Times New Roman" w:hAnsi="Times New Roman"/>
                <w:sz w:val="26"/>
                <w:szCs w:val="26"/>
              </w:rPr>
            </w:pPr>
            <w:r w:rsidRPr="0064694B">
              <w:rPr>
                <w:rFonts w:ascii="Times New Roman" w:hAnsi="Times New Roman"/>
                <w:sz w:val="26"/>
                <w:szCs w:val="26"/>
              </w:rPr>
              <w:t>2</w:t>
            </w:r>
            <w:r w:rsidR="002F282E" w:rsidRPr="0064694B">
              <w:rPr>
                <w:rFonts w:ascii="Times New Roman" w:hAnsi="Times New Roman"/>
                <w:sz w:val="26"/>
                <w:szCs w:val="26"/>
              </w:rPr>
              <w:t>2</w:t>
            </w:r>
            <w:r w:rsidR="001331F9" w:rsidRPr="0064694B">
              <w:rPr>
                <w:rFonts w:ascii="Times New Roman" w:hAnsi="Times New Roman"/>
                <w:sz w:val="26"/>
                <w:szCs w:val="26"/>
              </w:rPr>
              <w:t>.</w:t>
            </w:r>
            <w:r w:rsidRPr="0064694B">
              <w:rPr>
                <w:rFonts w:ascii="Times New Roman" w:hAnsi="Times New Roman"/>
                <w:sz w:val="26"/>
                <w:szCs w:val="26"/>
              </w:rPr>
              <w:t>06</w:t>
            </w:r>
            <w:r w:rsidR="001331F9" w:rsidRPr="0064694B">
              <w:rPr>
                <w:rFonts w:ascii="Times New Roman" w:hAnsi="Times New Roman"/>
                <w:sz w:val="26"/>
                <w:szCs w:val="26"/>
              </w:rPr>
              <w:t>.20</w:t>
            </w:r>
            <w:r w:rsidRPr="0064694B">
              <w:rPr>
                <w:rFonts w:ascii="Times New Roman" w:hAnsi="Times New Roman"/>
                <w:sz w:val="26"/>
                <w:szCs w:val="26"/>
              </w:rPr>
              <w:t>20</w:t>
            </w:r>
            <w:r w:rsidR="001331F9" w:rsidRPr="006469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31F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2F282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FC11E7" w:rsidRDefault="002F282E" w:rsidP="002F282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31F9" w:rsidRPr="002F282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Pr="002F28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ind w:left="284" w:right="-283"/>
        <w:jc w:val="center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FC11E7" w:rsidRDefault="00FC11E7">
      <w:pPr>
        <w:spacing w:after="0" w:line="240" w:lineRule="auto"/>
        <w:ind w:left="284" w:right="-283"/>
        <w:jc w:val="center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ind w:left="284" w:right="-283"/>
        <w:jc w:val="center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FC11E7" w:rsidRDefault="001331F9">
      <w:pPr>
        <w:pStyle w:val="ab"/>
        <w:ind w:right="-4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FC11E7" w:rsidRDefault="001331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FC11E7" w:rsidRDefault="001331F9">
      <w:pPr>
        <w:pStyle w:val="Heading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 xml:space="preserve">проект закона Республики Хакасия № 15-37/46-7 </w:t>
      </w:r>
    </w:p>
    <w:p w:rsidR="00FC11E7" w:rsidRDefault="001331F9">
      <w:pPr>
        <w:pStyle w:val="Heading3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«О внесении изменений в Закон Республики Хакасия </w:t>
      </w:r>
    </w:p>
    <w:p w:rsidR="00FC11E7" w:rsidRDefault="001331F9">
      <w:pPr>
        <w:pStyle w:val="Heading3"/>
        <w:spacing w:before="0" w:beforeAutospacing="0" w:after="0" w:afterAutospacing="0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</w:p>
    <w:p w:rsidR="00FC11E7" w:rsidRDefault="001331F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FC11E7" w:rsidRDefault="001331F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(протокол </w:t>
      </w:r>
      <w:r w:rsidRPr="0064694B">
        <w:rPr>
          <w:rFonts w:ascii="Times New Roman" w:hAnsi="Times New Roman"/>
          <w:i/>
        </w:rPr>
        <w:t xml:space="preserve">от </w:t>
      </w:r>
      <w:r w:rsidR="00BE0700" w:rsidRPr="0064694B">
        <w:rPr>
          <w:rFonts w:ascii="Times New Roman" w:hAnsi="Times New Roman"/>
          <w:i/>
        </w:rPr>
        <w:t>2</w:t>
      </w:r>
      <w:r w:rsidR="002F282E" w:rsidRPr="0064694B">
        <w:rPr>
          <w:rFonts w:ascii="Times New Roman" w:hAnsi="Times New Roman"/>
          <w:i/>
        </w:rPr>
        <w:t>2</w:t>
      </w:r>
      <w:r w:rsidRPr="0064694B">
        <w:rPr>
          <w:rFonts w:ascii="Times New Roman" w:hAnsi="Times New Roman"/>
          <w:i/>
        </w:rPr>
        <w:t>.</w:t>
      </w:r>
      <w:r w:rsidR="00BE0700" w:rsidRPr="0064694B">
        <w:rPr>
          <w:rFonts w:ascii="Times New Roman" w:hAnsi="Times New Roman"/>
          <w:i/>
        </w:rPr>
        <w:t>06</w:t>
      </w:r>
      <w:r w:rsidRPr="0064694B">
        <w:rPr>
          <w:rFonts w:ascii="Times New Roman" w:hAnsi="Times New Roman"/>
          <w:i/>
        </w:rPr>
        <w:t>.20</w:t>
      </w:r>
      <w:r w:rsidR="00BE0700" w:rsidRPr="0064694B">
        <w:rPr>
          <w:rFonts w:ascii="Times New Roman" w:hAnsi="Times New Roman"/>
          <w:i/>
        </w:rPr>
        <w:t>20</w:t>
      </w:r>
      <w:r w:rsidRPr="0064694B">
        <w:rPr>
          <w:rFonts w:ascii="Times New Roman" w:hAnsi="Times New Roman"/>
          <w:i/>
        </w:rPr>
        <w:t xml:space="preserve"> </w:t>
      </w:r>
      <w:r w:rsidRPr="00864A26">
        <w:rPr>
          <w:rFonts w:ascii="Times New Roman" w:hAnsi="Times New Roman"/>
          <w:i/>
        </w:rPr>
        <w:t xml:space="preserve">№ </w:t>
      </w:r>
      <w:r w:rsidR="00864A26" w:rsidRPr="00864A26">
        <w:rPr>
          <w:rFonts w:ascii="Times New Roman" w:hAnsi="Times New Roman"/>
          <w:i/>
        </w:rPr>
        <w:t>1</w:t>
      </w:r>
      <w:r w:rsidRPr="00864A26">
        <w:rPr>
          <w:rFonts w:ascii="Times New Roman" w:hAnsi="Times New Roman"/>
          <w:i/>
        </w:rPr>
        <w:t>1)</w:t>
      </w:r>
    </w:p>
    <w:p w:rsidR="00FC11E7" w:rsidRDefault="00FC11E7">
      <w:pPr>
        <w:tabs>
          <w:tab w:val="left" w:pos="1276"/>
        </w:tabs>
        <w:spacing w:after="0" w:line="240" w:lineRule="auto"/>
        <w:ind w:left="284" w:right="-283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ind w:left="284" w:right="-283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FC11E7" w:rsidRDefault="00FC11E7">
      <w:pPr>
        <w:spacing w:after="0" w:line="240" w:lineRule="auto"/>
        <w:ind w:left="284" w:right="-283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Pr="00BE0700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FC11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11E7" w:rsidRDefault="00133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Абакан</w:t>
      </w:r>
    </w:p>
    <w:p w:rsidR="00FC11E7" w:rsidRDefault="00133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2020 год</w:t>
      </w:r>
    </w:p>
    <w:p w:rsidR="00FC11E7" w:rsidRDefault="001331F9" w:rsidP="00220DB2">
      <w:pPr>
        <w:pStyle w:val="Heading3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</w:rPr>
      </w:pPr>
      <w:proofErr w:type="gramStart"/>
      <w:r w:rsidRPr="00B6659F">
        <w:rPr>
          <w:b w:val="0"/>
          <w:color w:val="000000" w:themeColor="text1"/>
          <w:sz w:val="26"/>
          <w:szCs w:val="26"/>
          <w:lang w:eastAsia="en-US"/>
        </w:rPr>
        <w:lastRenderedPageBreak/>
        <w:t xml:space="preserve">Заключение </w:t>
      </w:r>
      <w:r w:rsidRPr="00B6659F">
        <w:rPr>
          <w:b w:val="0"/>
          <w:color w:val="000000" w:themeColor="text1"/>
          <w:sz w:val="26"/>
          <w:szCs w:val="26"/>
        </w:rPr>
        <w:t xml:space="preserve">Контрольно-счетной палаты Республики Хакасия </w:t>
      </w:r>
      <w:r w:rsidRPr="00B6659F">
        <w:rPr>
          <w:b w:val="0"/>
          <w:color w:val="000000" w:themeColor="text1"/>
          <w:sz w:val="26"/>
          <w:szCs w:val="26"/>
          <w:lang w:eastAsia="en-US"/>
        </w:rPr>
        <w:t xml:space="preserve">на </w:t>
      </w:r>
      <w:r w:rsidRPr="00B6659F">
        <w:rPr>
          <w:b w:val="0"/>
          <w:color w:val="000000" w:themeColor="text1"/>
          <w:sz w:val="26"/>
          <w:szCs w:val="26"/>
        </w:rPr>
        <w:t xml:space="preserve">проект закона Республики Хакасия </w:t>
      </w:r>
      <w:r w:rsidRPr="00B6659F">
        <w:rPr>
          <w:b w:val="0"/>
          <w:sz w:val="26"/>
          <w:szCs w:val="26"/>
        </w:rPr>
        <w:t>№ 15-37/46-7 «О внесении изменений в Закон Республики Хакасия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B6659F">
        <w:rPr>
          <w:b w:val="0"/>
          <w:color w:val="000000" w:themeColor="text1"/>
          <w:sz w:val="26"/>
          <w:szCs w:val="26"/>
        </w:rPr>
        <w:t xml:space="preserve"> </w:t>
      </w:r>
      <w:r w:rsidR="00BE0700">
        <w:rPr>
          <w:b w:val="0"/>
          <w:color w:val="000000" w:themeColor="text1"/>
          <w:sz w:val="26"/>
          <w:szCs w:val="26"/>
        </w:rPr>
        <w:t>(</w:t>
      </w:r>
      <w:r w:rsidR="00BE0700" w:rsidRPr="00FE737E">
        <w:rPr>
          <w:b w:val="0"/>
          <w:color w:val="000000" w:themeColor="text1"/>
          <w:sz w:val="26"/>
          <w:szCs w:val="26"/>
        </w:rPr>
        <w:t xml:space="preserve">далее </w:t>
      </w:r>
      <w:r w:rsidR="00A5091E" w:rsidRPr="00FE737E">
        <w:rPr>
          <w:b w:val="0"/>
          <w:color w:val="000000" w:themeColor="text1"/>
          <w:sz w:val="26"/>
          <w:szCs w:val="26"/>
        </w:rPr>
        <w:t>также</w:t>
      </w:r>
      <w:r w:rsidR="00A5091E">
        <w:rPr>
          <w:b w:val="0"/>
          <w:color w:val="000000" w:themeColor="text1"/>
          <w:sz w:val="26"/>
          <w:szCs w:val="26"/>
        </w:rPr>
        <w:t xml:space="preserve"> </w:t>
      </w:r>
      <w:r w:rsidR="00BE0700">
        <w:rPr>
          <w:b w:val="0"/>
          <w:color w:val="000000" w:themeColor="text1"/>
          <w:sz w:val="26"/>
          <w:szCs w:val="26"/>
        </w:rPr>
        <w:t xml:space="preserve">– законопроект, проект закона) </w:t>
      </w:r>
      <w:r w:rsidRPr="00B6659F">
        <w:rPr>
          <w:b w:val="0"/>
          <w:color w:val="000000" w:themeColor="text1"/>
          <w:sz w:val="26"/>
          <w:szCs w:val="26"/>
        </w:rPr>
        <w:t>подготовлено в рамках полномочий, определенных Законом Республики Хакасия от 30.09.2011 № 82-ЗРХ «О</w:t>
      </w:r>
      <w:proofErr w:type="gramEnd"/>
      <w:r w:rsidRPr="00B6659F">
        <w:rPr>
          <w:b w:val="0"/>
          <w:color w:val="000000" w:themeColor="text1"/>
          <w:sz w:val="26"/>
          <w:szCs w:val="26"/>
        </w:rPr>
        <w:t xml:space="preserve"> Контрольно-счетной палате Республики Хакасия», на основании постановления Президиума Верховного </w:t>
      </w:r>
      <w:r w:rsidR="00B6659F" w:rsidRPr="00B6659F">
        <w:rPr>
          <w:b w:val="0"/>
          <w:color w:val="000000" w:themeColor="text1"/>
          <w:sz w:val="26"/>
          <w:szCs w:val="26"/>
        </w:rPr>
        <w:t>Совета Республики Хакасия от 10.06.2020</w:t>
      </w:r>
      <w:r w:rsidRPr="00B6659F">
        <w:rPr>
          <w:b w:val="0"/>
          <w:color w:val="000000" w:themeColor="text1"/>
          <w:sz w:val="26"/>
          <w:szCs w:val="26"/>
        </w:rPr>
        <w:t xml:space="preserve"> № </w:t>
      </w:r>
      <w:r w:rsidR="00B6659F" w:rsidRPr="00B6659F">
        <w:rPr>
          <w:b w:val="0"/>
          <w:color w:val="000000" w:themeColor="text1"/>
          <w:sz w:val="26"/>
          <w:szCs w:val="26"/>
        </w:rPr>
        <w:t>160</w:t>
      </w:r>
      <w:r w:rsidRPr="00B6659F">
        <w:rPr>
          <w:b w:val="0"/>
          <w:color w:val="000000" w:themeColor="text1"/>
          <w:sz w:val="26"/>
          <w:szCs w:val="26"/>
        </w:rPr>
        <w:t>-п.</w:t>
      </w:r>
    </w:p>
    <w:p w:rsidR="00FC11E7" w:rsidRPr="001C76F1" w:rsidRDefault="001331F9" w:rsidP="00220DB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C76F1">
        <w:rPr>
          <w:rFonts w:ascii="Times New Roman" w:hAnsi="Times New Roman"/>
          <w:color w:val="000000" w:themeColor="text1"/>
          <w:sz w:val="26"/>
          <w:szCs w:val="26"/>
        </w:rPr>
        <w:t xml:space="preserve">При подготовке заключения учтены положения: </w:t>
      </w:r>
    </w:p>
    <w:p w:rsidR="00FC11E7" w:rsidRPr="001C76F1" w:rsidRDefault="001331F9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Конституции Российской Федерации;</w:t>
      </w:r>
    </w:p>
    <w:p w:rsidR="00FC11E7" w:rsidRPr="001C76F1" w:rsidRDefault="00B23C50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Кодекс</w:t>
      </w:r>
      <w:r w:rsidR="001C76F1"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об административных правонарушениях;</w:t>
      </w:r>
    </w:p>
    <w:p w:rsidR="00B23C50" w:rsidRPr="001C76F1" w:rsidRDefault="001C76F1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Бюджетного</w:t>
      </w:r>
      <w:r w:rsidR="00B23C50"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кодекс</w:t>
      </w: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23C50"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:rsidR="00B23C50" w:rsidRPr="001C76F1" w:rsidRDefault="001C76F1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</w:t>
      </w:r>
      <w:r w:rsidR="00B23C50"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23C50"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C76F1" w:rsidRDefault="001C76F1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750C6D" w:rsidRPr="001C76F1" w:rsidRDefault="00750C6D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Федерального закона от 02.08.2019 № 307-ФЗ «О внесении изменений в Бюджетный кодекс Российской Федерации в целях совершенствования </w:t>
      </w:r>
      <w:r w:rsidR="00E7239B">
        <w:rPr>
          <w:rFonts w:ascii="Times New Roman" w:hAnsi="Times New Roman" w:cs="Times New Roman"/>
          <w:color w:val="000000" w:themeColor="text1"/>
          <w:sz w:val="26"/>
          <w:szCs w:val="26"/>
        </w:rPr>
        <w:t>межбюджетных отношений» (далее – Федеральный закон № 307-ФЗ);</w:t>
      </w:r>
    </w:p>
    <w:p w:rsidR="00FC11E7" w:rsidRPr="001C76F1" w:rsidRDefault="001331F9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Конституции Республики Хакасия;</w:t>
      </w:r>
    </w:p>
    <w:p w:rsidR="001C76F1" w:rsidRPr="001C76F1" w:rsidRDefault="001C76F1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Закона Республики Хакасия от 07.12.2008 № 91-ЗРХ «Об административных правонарушениях»;</w:t>
      </w:r>
    </w:p>
    <w:p w:rsidR="001C76F1" w:rsidRDefault="001C76F1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Закона Республики Хакасия от 26.12.2013 № 124-ЗРХ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="00C657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</w:t>
      </w:r>
      <w:r w:rsidR="008A6CD8">
        <w:rPr>
          <w:rFonts w:ascii="Times New Roman" w:hAnsi="Times New Roman" w:cs="Times New Roman"/>
          <w:color w:val="000000" w:themeColor="text1"/>
          <w:sz w:val="26"/>
          <w:szCs w:val="26"/>
        </w:rPr>
        <w:t>Закон Р</w:t>
      </w:r>
      <w:r w:rsidR="002735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еспублики </w:t>
      </w:r>
      <w:r w:rsidR="008A6CD8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273588">
        <w:rPr>
          <w:rFonts w:ascii="Times New Roman" w:hAnsi="Times New Roman" w:cs="Times New Roman"/>
          <w:color w:val="000000" w:themeColor="text1"/>
          <w:sz w:val="26"/>
          <w:szCs w:val="26"/>
        </w:rPr>
        <w:t>акасия</w:t>
      </w:r>
      <w:r w:rsidR="008A6C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124-ЗРХ)</w:t>
      </w:r>
      <w:r w:rsidR="0089367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93673" w:rsidRPr="001C76F1" w:rsidRDefault="00893673" w:rsidP="00220DB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C11E7" w:rsidRDefault="001331F9" w:rsidP="00220D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6F1">
        <w:rPr>
          <w:rFonts w:ascii="Times New Roman" w:hAnsi="Times New Roman" w:cs="Times New Roman"/>
          <w:color w:val="000000" w:themeColor="text1"/>
          <w:sz w:val="26"/>
          <w:szCs w:val="26"/>
        </w:rPr>
        <w:t>При проведении экспертизы законопроекта установлено следующее.</w:t>
      </w:r>
    </w:p>
    <w:p w:rsidR="003764EE" w:rsidRDefault="003A1B51" w:rsidP="00220D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Проект </w:t>
      </w:r>
      <w:r w:rsidRPr="003A1B51">
        <w:rPr>
          <w:rFonts w:ascii="Times New Roman" w:hAnsi="Times New Roman" w:cs="Times New Roman"/>
          <w:color w:val="000000"/>
          <w:sz w:val="26"/>
          <w:szCs w:val="26"/>
        </w:rPr>
        <w:t>закона</w:t>
      </w:r>
      <w:r w:rsidR="0054607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4A26" w:rsidRPr="003A1B51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пояснительной записке</w:t>
      </w:r>
      <w:r w:rsidR="0054607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764EE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 с целью приведения республиканского законодательства в соответствие с Бюджетным кодексом Российской Федерации.</w:t>
      </w:r>
    </w:p>
    <w:p w:rsidR="00CE0EF7" w:rsidRDefault="00750C6D" w:rsidP="00220DB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Федеральным</w:t>
      </w:r>
      <w:r w:rsidR="00E7239B">
        <w:rPr>
          <w:rFonts w:ascii="Times New Roman" w:hAnsi="Times New Roman" w:cs="Times New Roman"/>
          <w:color w:val="000000"/>
          <w:sz w:val="26"/>
          <w:szCs w:val="26"/>
        </w:rPr>
        <w:t xml:space="preserve"> законом № 307-ФЗ статья 140 Бюджетного кодекса Российской </w:t>
      </w:r>
      <w:r w:rsidR="00BE0700">
        <w:rPr>
          <w:rFonts w:ascii="Times New Roman" w:hAnsi="Times New Roman" w:cs="Times New Roman"/>
          <w:color w:val="000000"/>
          <w:sz w:val="26"/>
          <w:szCs w:val="26"/>
        </w:rPr>
        <w:t>Федерации дополнена пунктом 2.1, с</w:t>
      </w:r>
      <w:r w:rsidR="00CE0EF7" w:rsidRPr="00CE0EF7">
        <w:rPr>
          <w:rFonts w:ascii="Times New Roman" w:hAnsi="Times New Roman"/>
          <w:sz w:val="26"/>
          <w:szCs w:val="26"/>
        </w:rPr>
        <w:t>огласно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BE0700">
        <w:rPr>
          <w:rFonts w:ascii="Times New Roman" w:hAnsi="Times New Roman"/>
          <w:sz w:val="26"/>
          <w:szCs w:val="26"/>
        </w:rPr>
        <w:t>которому</w:t>
      </w:r>
      <w:r>
        <w:rPr>
          <w:rFonts w:ascii="Times New Roman" w:hAnsi="Times New Roman"/>
          <w:sz w:val="26"/>
          <w:szCs w:val="26"/>
        </w:rPr>
        <w:t>,</w:t>
      </w:r>
      <w:r w:rsidR="00CE0EF7" w:rsidRPr="00CE0EF7">
        <w:rPr>
          <w:rFonts w:ascii="Times New Roman" w:hAnsi="Times New Roman"/>
          <w:sz w:val="26"/>
          <w:szCs w:val="26"/>
        </w:rPr>
        <w:t xml:space="preserve"> законы субъекта Российской Федерации, предусматривающие предоставление местным бюджетам субвенций из бюджета субъекта Российской Федерации, должны содержать порядок определения общего объема субвенций для осуществления переданных полномочий и показатели (критерии) распределения между муниципальными образованиями общего объема таких субвенций.</w:t>
      </w:r>
    </w:p>
    <w:p w:rsidR="000F5D0C" w:rsidRDefault="002B5033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2D72">
        <w:rPr>
          <w:rFonts w:ascii="Times New Roman" w:hAnsi="Times New Roman"/>
          <w:sz w:val="26"/>
          <w:szCs w:val="26"/>
        </w:rPr>
        <w:lastRenderedPageBreak/>
        <w:t>Во исполнение вышеуказанных п</w:t>
      </w:r>
      <w:r w:rsidR="002A58A6" w:rsidRPr="00012D72">
        <w:rPr>
          <w:rFonts w:ascii="Times New Roman" w:hAnsi="Times New Roman"/>
          <w:sz w:val="26"/>
          <w:szCs w:val="26"/>
        </w:rPr>
        <w:t xml:space="preserve">олномочий в Республике Хакасия </w:t>
      </w:r>
      <w:r w:rsidR="00BE0700" w:rsidRPr="00012D72">
        <w:rPr>
          <w:rFonts w:ascii="Times New Roman" w:hAnsi="Times New Roman"/>
          <w:sz w:val="26"/>
          <w:szCs w:val="26"/>
        </w:rPr>
        <w:t>предусмотрены</w:t>
      </w:r>
      <w:r w:rsidR="00C657B4" w:rsidRPr="00012D72">
        <w:rPr>
          <w:rFonts w:ascii="Times New Roman" w:hAnsi="Times New Roman"/>
          <w:sz w:val="26"/>
          <w:szCs w:val="26"/>
        </w:rPr>
        <w:t xml:space="preserve"> изменения в статью 5</w:t>
      </w:r>
      <w:r w:rsidR="000F5D0C" w:rsidRPr="00012D72">
        <w:rPr>
          <w:rFonts w:ascii="Times New Roman" w:hAnsi="Times New Roman"/>
          <w:sz w:val="26"/>
          <w:szCs w:val="26"/>
        </w:rPr>
        <w:t xml:space="preserve"> </w:t>
      </w:r>
      <w:r w:rsidR="00220DB2">
        <w:rPr>
          <w:rFonts w:ascii="Times New Roman" w:hAnsi="Times New Roman"/>
          <w:sz w:val="26"/>
          <w:szCs w:val="26"/>
        </w:rPr>
        <w:t xml:space="preserve">Закона </w:t>
      </w:r>
      <w:r w:rsidR="00220DB2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="00220DB2">
        <w:rPr>
          <w:rFonts w:ascii="Times New Roman" w:hAnsi="Times New Roman"/>
          <w:sz w:val="26"/>
          <w:szCs w:val="26"/>
        </w:rPr>
        <w:t>№ 124-ЗРХ</w:t>
      </w:r>
      <w:r w:rsidR="00220DB2" w:rsidRPr="00012D72">
        <w:rPr>
          <w:rFonts w:ascii="Times New Roman" w:hAnsi="Times New Roman"/>
          <w:sz w:val="26"/>
          <w:szCs w:val="26"/>
        </w:rPr>
        <w:t xml:space="preserve"> </w:t>
      </w:r>
      <w:r w:rsidR="000F5D0C" w:rsidRPr="00012D72">
        <w:rPr>
          <w:rFonts w:ascii="Times New Roman" w:hAnsi="Times New Roman"/>
          <w:sz w:val="26"/>
          <w:szCs w:val="26"/>
        </w:rPr>
        <w:t>и приложения</w:t>
      </w:r>
      <w:r w:rsidR="000F5D0C">
        <w:rPr>
          <w:rFonts w:ascii="Times New Roman" w:hAnsi="Times New Roman"/>
          <w:sz w:val="26"/>
          <w:szCs w:val="26"/>
        </w:rPr>
        <w:t xml:space="preserve"> 2,</w:t>
      </w:r>
      <w:r w:rsidR="00BE0700">
        <w:rPr>
          <w:rFonts w:ascii="Times New Roman" w:hAnsi="Times New Roman"/>
          <w:sz w:val="26"/>
          <w:szCs w:val="26"/>
        </w:rPr>
        <w:t xml:space="preserve"> </w:t>
      </w:r>
      <w:r w:rsidR="000F5D0C">
        <w:rPr>
          <w:rFonts w:ascii="Times New Roman" w:hAnsi="Times New Roman"/>
          <w:sz w:val="26"/>
          <w:szCs w:val="26"/>
        </w:rPr>
        <w:t>3</w:t>
      </w:r>
      <w:r w:rsidR="008A6CD8">
        <w:rPr>
          <w:rFonts w:ascii="Times New Roman" w:hAnsi="Times New Roman"/>
          <w:sz w:val="26"/>
          <w:szCs w:val="26"/>
        </w:rPr>
        <w:t xml:space="preserve"> </w:t>
      </w:r>
      <w:r w:rsidR="00220DB2">
        <w:rPr>
          <w:rFonts w:ascii="Times New Roman" w:hAnsi="Times New Roman"/>
          <w:sz w:val="26"/>
          <w:szCs w:val="26"/>
        </w:rPr>
        <w:t xml:space="preserve">к нему </w:t>
      </w:r>
      <w:r w:rsidR="008A6CD8">
        <w:rPr>
          <w:rFonts w:ascii="Times New Roman" w:hAnsi="Times New Roman"/>
          <w:sz w:val="26"/>
          <w:szCs w:val="26"/>
        </w:rPr>
        <w:t xml:space="preserve">в </w:t>
      </w:r>
      <w:r w:rsidR="008A6CD8" w:rsidRPr="003A1B51">
        <w:rPr>
          <w:rFonts w:ascii="Times New Roman" w:hAnsi="Times New Roman"/>
          <w:sz w:val="26"/>
          <w:szCs w:val="26"/>
        </w:rPr>
        <w:t xml:space="preserve">части уточнения порядка </w:t>
      </w:r>
      <w:r w:rsidR="00CB1415" w:rsidRPr="003A1B51">
        <w:rPr>
          <w:rFonts w:ascii="Times New Roman" w:hAnsi="Times New Roman"/>
          <w:sz w:val="26"/>
          <w:szCs w:val="26"/>
        </w:rPr>
        <w:t>определения общего объема субвенций, предоставляемых из республиканского бюджета</w:t>
      </w:r>
      <w:r w:rsidR="003A1B51" w:rsidRPr="003A1B51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CB1415" w:rsidRPr="003A1B51">
        <w:rPr>
          <w:rFonts w:ascii="Times New Roman" w:hAnsi="Times New Roman"/>
          <w:sz w:val="26"/>
          <w:szCs w:val="26"/>
        </w:rPr>
        <w:t>местным бюджетам</w:t>
      </w:r>
      <w:r w:rsidR="003A1B51" w:rsidRPr="003A1B51">
        <w:rPr>
          <w:rFonts w:ascii="Times New Roman" w:hAnsi="Times New Roman"/>
          <w:sz w:val="26"/>
          <w:szCs w:val="26"/>
        </w:rPr>
        <w:t>, а также установления показателей (критериев) и методик распределения между муниципальными образованиями Республи</w:t>
      </w:r>
      <w:r w:rsidR="00012D72">
        <w:rPr>
          <w:rFonts w:ascii="Times New Roman" w:hAnsi="Times New Roman"/>
          <w:sz w:val="26"/>
          <w:szCs w:val="26"/>
        </w:rPr>
        <w:t>ки Хакасия таких субвенций</w:t>
      </w:r>
      <w:r w:rsidR="003A1B51" w:rsidRPr="003A1B51">
        <w:rPr>
          <w:rFonts w:ascii="Times New Roman" w:hAnsi="Times New Roman"/>
          <w:sz w:val="26"/>
          <w:szCs w:val="26"/>
        </w:rPr>
        <w:t>.</w:t>
      </w:r>
      <w:proofErr w:type="gramEnd"/>
    </w:p>
    <w:p w:rsidR="00893673" w:rsidRDefault="00FE737E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Предлагаемые в проекте закона изменения не </w:t>
      </w:r>
      <w:r w:rsidR="00012D72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>влия</w:t>
      </w:r>
      <w:r w:rsidR="00012D72">
        <w:rPr>
          <w:rFonts w:ascii="Times New Roman" w:hAnsi="Times New Roman"/>
          <w:sz w:val="26"/>
          <w:szCs w:val="26"/>
        </w:rPr>
        <w:t xml:space="preserve">ли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012D72">
        <w:rPr>
          <w:rFonts w:ascii="Times New Roman" w:hAnsi="Times New Roman"/>
          <w:sz w:val="26"/>
          <w:szCs w:val="26"/>
        </w:rPr>
        <w:t xml:space="preserve">размер </w:t>
      </w:r>
      <w:r>
        <w:rPr>
          <w:rFonts w:ascii="Times New Roman" w:hAnsi="Times New Roman"/>
          <w:sz w:val="26"/>
          <w:szCs w:val="26"/>
        </w:rPr>
        <w:t>общего объема субвенций из республиканского бюджета Республики Хакасия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</w:t>
      </w:r>
      <w:r w:rsidR="00743F47">
        <w:rPr>
          <w:rFonts w:ascii="Times New Roman" w:hAnsi="Times New Roman"/>
          <w:sz w:val="26"/>
          <w:szCs w:val="26"/>
        </w:rPr>
        <w:t xml:space="preserve"> (далее – государственное полномочие)</w:t>
      </w:r>
      <w:r>
        <w:rPr>
          <w:rFonts w:ascii="Times New Roman" w:hAnsi="Times New Roman"/>
          <w:sz w:val="26"/>
          <w:szCs w:val="26"/>
        </w:rPr>
        <w:t>.</w:t>
      </w:r>
    </w:p>
    <w:p w:rsidR="00FE737E" w:rsidRDefault="00012D72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743F47">
        <w:rPr>
          <w:rFonts w:ascii="Times New Roman" w:hAnsi="Times New Roman"/>
          <w:sz w:val="26"/>
          <w:szCs w:val="26"/>
        </w:rPr>
        <w:t>риложения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43F47">
        <w:rPr>
          <w:rFonts w:ascii="Times New Roman" w:hAnsi="Times New Roman"/>
          <w:sz w:val="26"/>
          <w:szCs w:val="26"/>
        </w:rPr>
        <w:t xml:space="preserve">2, 3 </w:t>
      </w:r>
      <w:r w:rsidR="00220DB2">
        <w:rPr>
          <w:rFonts w:ascii="Times New Roman" w:hAnsi="Times New Roman"/>
          <w:sz w:val="26"/>
          <w:szCs w:val="26"/>
        </w:rPr>
        <w:t xml:space="preserve">к Закону </w:t>
      </w:r>
      <w:r w:rsidR="00220DB2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="00220DB2">
        <w:rPr>
          <w:rFonts w:ascii="Times New Roman" w:hAnsi="Times New Roman"/>
          <w:sz w:val="26"/>
          <w:szCs w:val="26"/>
        </w:rPr>
        <w:t>№ 124-ЗРХ</w:t>
      </w:r>
      <w:r w:rsidR="00220DB2" w:rsidRPr="00012D72">
        <w:rPr>
          <w:rFonts w:ascii="Times New Roman" w:hAnsi="Times New Roman"/>
          <w:sz w:val="26"/>
          <w:szCs w:val="26"/>
        </w:rPr>
        <w:t xml:space="preserve"> </w:t>
      </w:r>
      <w:r w:rsidR="00743F47">
        <w:rPr>
          <w:rFonts w:ascii="Times New Roman" w:hAnsi="Times New Roman"/>
          <w:sz w:val="26"/>
          <w:szCs w:val="26"/>
        </w:rPr>
        <w:t>дополнены пунктами, определяющими показатели (критерии) распределения между муниципальными образованиями общего объема субвенций на осуществление государственного полномочия</w:t>
      </w:r>
      <w:r>
        <w:rPr>
          <w:rFonts w:ascii="Times New Roman" w:hAnsi="Times New Roman"/>
          <w:sz w:val="26"/>
          <w:szCs w:val="26"/>
        </w:rPr>
        <w:t>,</w:t>
      </w:r>
      <w:r w:rsidR="00743F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качестве которых </w:t>
      </w:r>
      <w:r w:rsidR="00743F47">
        <w:rPr>
          <w:rFonts w:ascii="Times New Roman" w:hAnsi="Times New Roman"/>
          <w:sz w:val="26"/>
          <w:szCs w:val="26"/>
        </w:rPr>
        <w:t xml:space="preserve"> </w:t>
      </w:r>
      <w:r w:rsidR="00743F47" w:rsidRPr="00F543D0">
        <w:rPr>
          <w:rFonts w:ascii="Times New Roman" w:hAnsi="Times New Roman"/>
          <w:sz w:val="26"/>
          <w:szCs w:val="26"/>
        </w:rPr>
        <w:t xml:space="preserve">используются </w:t>
      </w:r>
      <w:r w:rsidR="00F543D0" w:rsidRPr="00F543D0">
        <w:rPr>
          <w:rFonts w:ascii="Times New Roman" w:hAnsi="Times New Roman"/>
          <w:sz w:val="26"/>
          <w:szCs w:val="26"/>
        </w:rPr>
        <w:t>показатели</w:t>
      </w:r>
      <w:r w:rsidR="00743F47" w:rsidRPr="00F543D0">
        <w:rPr>
          <w:rFonts w:ascii="Times New Roman" w:hAnsi="Times New Roman"/>
          <w:sz w:val="26"/>
          <w:szCs w:val="26"/>
        </w:rPr>
        <w:t xml:space="preserve">, применяемые в действующей редакции </w:t>
      </w:r>
      <w:r w:rsidRPr="00F543D0">
        <w:rPr>
          <w:rFonts w:ascii="Times New Roman" w:hAnsi="Times New Roman"/>
          <w:sz w:val="26"/>
          <w:szCs w:val="26"/>
        </w:rPr>
        <w:t>З</w:t>
      </w:r>
      <w:r w:rsidR="00743F47" w:rsidRPr="00F543D0">
        <w:rPr>
          <w:rFonts w:ascii="Times New Roman" w:hAnsi="Times New Roman"/>
          <w:sz w:val="26"/>
          <w:szCs w:val="26"/>
        </w:rPr>
        <w:t>акона</w:t>
      </w:r>
      <w:r w:rsidRPr="00F543D0">
        <w:rPr>
          <w:rFonts w:ascii="Times New Roman" w:hAnsi="Times New Roman"/>
          <w:color w:val="000000" w:themeColor="text1"/>
          <w:sz w:val="26"/>
          <w:szCs w:val="26"/>
        </w:rPr>
        <w:t xml:space="preserve"> Республики Хакасия № 124-ЗРХ</w:t>
      </w:r>
      <w:r w:rsidR="00743F47">
        <w:rPr>
          <w:rFonts w:ascii="Times New Roman" w:hAnsi="Times New Roman"/>
          <w:sz w:val="26"/>
          <w:szCs w:val="26"/>
        </w:rPr>
        <w:t>:</w:t>
      </w:r>
      <w:r w:rsidR="00B901F4">
        <w:rPr>
          <w:rFonts w:ascii="Times New Roman" w:hAnsi="Times New Roman"/>
          <w:sz w:val="26"/>
          <w:szCs w:val="26"/>
        </w:rPr>
        <w:t xml:space="preserve"> </w:t>
      </w:r>
    </w:p>
    <w:p w:rsidR="00743F47" w:rsidRDefault="00743F47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2 – корректирующий коэффициент, учитывающий статус муниципального образования для городских и сельских поселений</w:t>
      </w:r>
      <w:r w:rsidR="00012D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равный 1, для городских округов и муниципальных районов – 1,5;</w:t>
      </w:r>
    </w:p>
    <w:p w:rsidR="00743F47" w:rsidRDefault="00743F47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3 –</w:t>
      </w:r>
      <w:r w:rsidR="00CC02BA">
        <w:rPr>
          <w:rFonts w:ascii="Times New Roman" w:hAnsi="Times New Roman"/>
          <w:sz w:val="26"/>
          <w:szCs w:val="26"/>
        </w:rPr>
        <w:t xml:space="preserve"> количество городских и сельских поселений, входящих в состав муниципального района.</w:t>
      </w:r>
    </w:p>
    <w:p w:rsidR="00DB7481" w:rsidRDefault="00C51808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Контрольно-счетной палатой проведен анализ исполнения </w:t>
      </w:r>
      <w:r w:rsidR="00B901F4">
        <w:rPr>
          <w:rFonts w:ascii="Times New Roman" w:hAnsi="Times New Roman"/>
          <w:sz w:val="26"/>
          <w:szCs w:val="26"/>
        </w:rPr>
        <w:t xml:space="preserve">бюджетных назначений по </w:t>
      </w:r>
      <w:r>
        <w:rPr>
          <w:rFonts w:ascii="Times New Roman" w:hAnsi="Times New Roman"/>
          <w:sz w:val="26"/>
          <w:szCs w:val="26"/>
        </w:rPr>
        <w:t>субвенци</w:t>
      </w:r>
      <w:r w:rsidR="00B901F4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на осуществление государс</w:t>
      </w:r>
      <w:r w:rsidR="00B901F4">
        <w:rPr>
          <w:rFonts w:ascii="Times New Roman" w:hAnsi="Times New Roman"/>
          <w:sz w:val="26"/>
          <w:szCs w:val="26"/>
        </w:rPr>
        <w:t>твенного полномочия за 2019 год</w:t>
      </w:r>
      <w:r w:rsidR="00D53C75">
        <w:rPr>
          <w:rFonts w:ascii="Times New Roman" w:hAnsi="Times New Roman"/>
          <w:sz w:val="26"/>
          <w:szCs w:val="26"/>
        </w:rPr>
        <w:t>, предусмотренных</w:t>
      </w:r>
      <w:r w:rsidR="00B901F4">
        <w:rPr>
          <w:rFonts w:ascii="Times New Roman" w:hAnsi="Times New Roman"/>
          <w:sz w:val="26"/>
          <w:szCs w:val="26"/>
        </w:rPr>
        <w:t xml:space="preserve"> в общей сумме 112 тыс. рублей, в том числе по городским округам и муниципальным районам – 26 тыс. рублей и на осуществление полномочий по расчету и предоставлению субвенций бюджетам поселений</w:t>
      </w:r>
      <w:r w:rsidR="00DB7481">
        <w:rPr>
          <w:rFonts w:ascii="Times New Roman" w:hAnsi="Times New Roman"/>
          <w:sz w:val="26"/>
          <w:szCs w:val="26"/>
        </w:rPr>
        <w:t xml:space="preserve"> – 86 тыс. рублей.</w:t>
      </w:r>
    </w:p>
    <w:p w:rsidR="005D1D32" w:rsidRDefault="00DB7481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целом исполнение по субвенции составило 49,1%, или 55 тыс. рублей.</w:t>
      </w:r>
      <w:r w:rsidR="00B901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полном объеме </w:t>
      </w:r>
      <w:r w:rsidR="00B901F4">
        <w:rPr>
          <w:rFonts w:ascii="Times New Roman" w:hAnsi="Times New Roman"/>
          <w:sz w:val="26"/>
          <w:szCs w:val="26"/>
        </w:rPr>
        <w:t xml:space="preserve">расходы за счет указанной субвенции </w:t>
      </w:r>
      <w:r w:rsidR="005D1D32">
        <w:rPr>
          <w:rFonts w:ascii="Times New Roman" w:hAnsi="Times New Roman"/>
          <w:sz w:val="26"/>
          <w:szCs w:val="26"/>
        </w:rPr>
        <w:t xml:space="preserve">не </w:t>
      </w:r>
      <w:r>
        <w:rPr>
          <w:rFonts w:ascii="Times New Roman" w:hAnsi="Times New Roman"/>
          <w:sz w:val="26"/>
          <w:szCs w:val="26"/>
        </w:rPr>
        <w:t>осуществлялись</w:t>
      </w:r>
      <w:r w:rsidR="00C51808">
        <w:rPr>
          <w:rFonts w:ascii="Times New Roman" w:hAnsi="Times New Roman"/>
          <w:sz w:val="26"/>
          <w:szCs w:val="26"/>
        </w:rPr>
        <w:t xml:space="preserve"> </w:t>
      </w:r>
      <w:r w:rsidR="00B901F4">
        <w:rPr>
          <w:rFonts w:ascii="Times New Roman" w:hAnsi="Times New Roman"/>
          <w:sz w:val="26"/>
          <w:szCs w:val="26"/>
        </w:rPr>
        <w:t xml:space="preserve">по </w:t>
      </w:r>
      <w:r w:rsidR="00C51808">
        <w:rPr>
          <w:rFonts w:ascii="Times New Roman" w:hAnsi="Times New Roman"/>
          <w:sz w:val="26"/>
          <w:szCs w:val="26"/>
        </w:rPr>
        <w:t>следующим муниципальным образования</w:t>
      </w:r>
      <w:r w:rsidR="00B901F4">
        <w:rPr>
          <w:rFonts w:ascii="Times New Roman" w:hAnsi="Times New Roman"/>
          <w:sz w:val="26"/>
          <w:szCs w:val="26"/>
        </w:rPr>
        <w:t>м</w:t>
      </w:r>
      <w:r w:rsidR="005D1D32">
        <w:rPr>
          <w:rFonts w:ascii="Times New Roman" w:hAnsi="Times New Roman"/>
          <w:sz w:val="26"/>
          <w:szCs w:val="26"/>
        </w:rPr>
        <w:t>:</w:t>
      </w:r>
    </w:p>
    <w:p w:rsidR="005D1D32" w:rsidRDefault="00B901F4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</w:t>
      </w:r>
      <w:r w:rsidR="005D1D32">
        <w:rPr>
          <w:rFonts w:ascii="Times New Roman" w:hAnsi="Times New Roman"/>
          <w:sz w:val="26"/>
          <w:szCs w:val="26"/>
        </w:rPr>
        <w:t xml:space="preserve"> Абакан </w:t>
      </w:r>
      <w:r>
        <w:rPr>
          <w:rFonts w:ascii="Times New Roman" w:hAnsi="Times New Roman"/>
          <w:sz w:val="26"/>
          <w:szCs w:val="26"/>
        </w:rPr>
        <w:t>(</w:t>
      </w:r>
      <w:r w:rsidR="005D1D32">
        <w:rPr>
          <w:rFonts w:ascii="Times New Roman" w:hAnsi="Times New Roman"/>
          <w:sz w:val="26"/>
          <w:szCs w:val="26"/>
        </w:rPr>
        <w:t>2 тыс. рублей);</w:t>
      </w:r>
    </w:p>
    <w:p w:rsidR="005D1D32" w:rsidRDefault="005D1D32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Аскизский район </w:t>
      </w:r>
      <w:r w:rsidR="00B901F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16 тыс. рублей);</w:t>
      </w:r>
    </w:p>
    <w:p w:rsidR="005D1D32" w:rsidRDefault="005D1D32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Боградский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</w:t>
      </w:r>
      <w:r w:rsidR="00B901F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12 тыс. рублей);</w:t>
      </w:r>
    </w:p>
    <w:p w:rsidR="005D1D32" w:rsidRDefault="005D1D32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Орджоникидзевский район </w:t>
      </w:r>
      <w:r w:rsidR="00B901F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11 тыс. рублей);</w:t>
      </w:r>
    </w:p>
    <w:p w:rsidR="005D1D32" w:rsidRDefault="005D1D32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Ширинский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</w:t>
      </w:r>
      <w:r w:rsidR="00DB748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15 тыс. рублей </w:t>
      </w:r>
      <w:r w:rsidR="00DB7481">
        <w:rPr>
          <w:rFonts w:ascii="Times New Roman" w:hAnsi="Times New Roman"/>
          <w:sz w:val="26"/>
          <w:szCs w:val="26"/>
        </w:rPr>
        <w:t>– в части поселений</w:t>
      </w:r>
      <w:r>
        <w:rPr>
          <w:rFonts w:ascii="Times New Roman" w:hAnsi="Times New Roman"/>
          <w:sz w:val="26"/>
          <w:szCs w:val="26"/>
        </w:rPr>
        <w:t>).</w:t>
      </w:r>
    </w:p>
    <w:p w:rsidR="00D53C75" w:rsidRDefault="00D53C75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4-х городских округах (по 2 тыс. рублей) и 3-х муниципальных районах (</w:t>
      </w:r>
      <w:proofErr w:type="gramStart"/>
      <w:r>
        <w:rPr>
          <w:rFonts w:ascii="Times New Roman" w:hAnsi="Times New Roman"/>
          <w:sz w:val="26"/>
          <w:szCs w:val="26"/>
        </w:rPr>
        <w:t>Алтайский</w:t>
      </w:r>
      <w:proofErr w:type="gramEnd"/>
      <w:r>
        <w:rPr>
          <w:rFonts w:ascii="Times New Roman" w:hAnsi="Times New Roman"/>
          <w:sz w:val="26"/>
          <w:szCs w:val="26"/>
        </w:rPr>
        <w:t xml:space="preserve"> – 11 тыс. рублей, </w:t>
      </w:r>
      <w:proofErr w:type="spellStart"/>
      <w:r>
        <w:rPr>
          <w:rFonts w:ascii="Times New Roman" w:hAnsi="Times New Roman"/>
          <w:sz w:val="26"/>
          <w:szCs w:val="26"/>
        </w:rPr>
        <w:t>Бейский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– 10 тыс. рублей и Усть-Абаканский – 15 тыс. рублей) субвенции освоены на 100%</w:t>
      </w:r>
      <w:r w:rsidR="00220DB2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="00220DB2">
        <w:rPr>
          <w:rFonts w:ascii="Times New Roman" w:hAnsi="Times New Roman"/>
          <w:sz w:val="26"/>
          <w:szCs w:val="26"/>
        </w:rPr>
        <w:t>Таштыпском</w:t>
      </w:r>
      <w:proofErr w:type="spellEnd"/>
      <w:r w:rsidR="00220DB2">
        <w:rPr>
          <w:rFonts w:ascii="Times New Roman" w:hAnsi="Times New Roman"/>
          <w:sz w:val="26"/>
          <w:szCs w:val="26"/>
        </w:rPr>
        <w:t xml:space="preserve"> районе – на 90% и </w:t>
      </w:r>
      <w:proofErr w:type="spellStart"/>
      <w:r w:rsidR="00220DB2">
        <w:rPr>
          <w:rFonts w:ascii="Times New Roman" w:hAnsi="Times New Roman"/>
          <w:sz w:val="26"/>
          <w:szCs w:val="26"/>
        </w:rPr>
        <w:t>Ширинском</w:t>
      </w:r>
      <w:proofErr w:type="spellEnd"/>
      <w:r w:rsidR="00220DB2">
        <w:rPr>
          <w:rFonts w:ascii="Times New Roman" w:hAnsi="Times New Roman"/>
          <w:sz w:val="26"/>
          <w:szCs w:val="26"/>
        </w:rPr>
        <w:t xml:space="preserve"> районе (без учета поселений) – на 100%.</w:t>
      </w:r>
    </w:p>
    <w:p w:rsidR="006C6925" w:rsidRDefault="00D53C75" w:rsidP="00220D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этого,</w:t>
      </w:r>
      <w:r w:rsidR="00DB7481">
        <w:rPr>
          <w:rFonts w:ascii="Times New Roman" w:hAnsi="Times New Roman"/>
          <w:sz w:val="26"/>
          <w:szCs w:val="26"/>
        </w:rPr>
        <w:t xml:space="preserve"> следует отметить, что в пункте 1 статьи 1 законопроекта не учтены пр</w:t>
      </w:r>
      <w:r w:rsidR="006C6925">
        <w:rPr>
          <w:rFonts w:ascii="Times New Roman" w:hAnsi="Times New Roman"/>
          <w:sz w:val="26"/>
          <w:szCs w:val="26"/>
        </w:rPr>
        <w:t>е</w:t>
      </w:r>
      <w:r w:rsidR="00DB7481">
        <w:rPr>
          <w:rFonts w:ascii="Times New Roman" w:hAnsi="Times New Roman"/>
          <w:sz w:val="26"/>
          <w:szCs w:val="26"/>
        </w:rPr>
        <w:t xml:space="preserve">дусмотренные </w:t>
      </w:r>
      <w:r w:rsidR="00680509">
        <w:rPr>
          <w:rFonts w:ascii="Times New Roman" w:hAnsi="Times New Roman"/>
          <w:sz w:val="26"/>
          <w:szCs w:val="26"/>
        </w:rPr>
        <w:t xml:space="preserve">пунктом 2 части 2 статьи 4 Закона Республики Хакасия </w:t>
      </w:r>
      <w:r w:rsidR="00680509">
        <w:rPr>
          <w:rFonts w:ascii="Times New Roman" w:hAnsi="Times New Roman"/>
          <w:sz w:val="26"/>
          <w:szCs w:val="26"/>
        </w:rPr>
        <w:lastRenderedPageBreak/>
        <w:t xml:space="preserve">№ 124-ЗРХ </w:t>
      </w:r>
      <w:r w:rsidR="006C6925">
        <w:rPr>
          <w:rFonts w:ascii="Times New Roman" w:hAnsi="Times New Roman"/>
          <w:sz w:val="26"/>
          <w:szCs w:val="26"/>
        </w:rPr>
        <w:t xml:space="preserve">сокращения </w:t>
      </w:r>
      <w:r w:rsidR="00680509">
        <w:rPr>
          <w:rFonts w:ascii="Times New Roman" w:hAnsi="Times New Roman"/>
          <w:sz w:val="26"/>
          <w:szCs w:val="26"/>
        </w:rPr>
        <w:t>наименования «</w:t>
      </w:r>
      <w:r w:rsidR="006C6925">
        <w:rPr>
          <w:rFonts w:ascii="Times New Roman" w:hAnsi="Times New Roman"/>
          <w:sz w:val="26"/>
          <w:szCs w:val="26"/>
        </w:rPr>
        <w:t>республиканский бюджет</w:t>
      </w:r>
      <w:r w:rsidR="00680509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C6925">
        <w:rPr>
          <w:rFonts w:ascii="Times New Roman" w:hAnsi="Times New Roman"/>
          <w:sz w:val="26"/>
          <w:szCs w:val="26"/>
        </w:rPr>
        <w:t>».</w:t>
      </w:r>
    </w:p>
    <w:p w:rsidR="00E7239B" w:rsidRPr="00E7239B" w:rsidRDefault="00E7239B" w:rsidP="00220DB2">
      <w:pPr>
        <w:pStyle w:val="Heading3"/>
        <w:pBdr>
          <w:top w:val="none" w:sz="4" w:space="2" w:color="000000"/>
        </w:pBdr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</w:rPr>
      </w:pPr>
      <w:proofErr w:type="gramStart"/>
      <w:r w:rsidRPr="00E7239B">
        <w:rPr>
          <w:b w:val="0"/>
          <w:sz w:val="26"/>
          <w:szCs w:val="26"/>
        </w:rPr>
        <w:t xml:space="preserve">Таким образом, проект закона Республики Хакасия № 15-37/46-7 «О внесении изменений в Закон Республики Хакасия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 согласуется с нормами действующего законодательства и может быть рассмотрен Верховным Советом Республики </w:t>
      </w:r>
      <w:r w:rsidR="00992BC9">
        <w:rPr>
          <w:b w:val="0"/>
          <w:sz w:val="26"/>
          <w:szCs w:val="26"/>
        </w:rPr>
        <w:t xml:space="preserve">Хакасия в предложенной редакции с учетом </w:t>
      </w:r>
      <w:r w:rsidR="00180A80">
        <w:rPr>
          <w:b w:val="0"/>
          <w:sz w:val="26"/>
          <w:szCs w:val="26"/>
        </w:rPr>
        <w:t>за</w:t>
      </w:r>
      <w:r w:rsidR="00992BC9">
        <w:rPr>
          <w:b w:val="0"/>
          <w:sz w:val="26"/>
          <w:szCs w:val="26"/>
        </w:rPr>
        <w:t>ме</w:t>
      </w:r>
      <w:r w:rsidR="00180A80">
        <w:rPr>
          <w:b w:val="0"/>
          <w:sz w:val="26"/>
          <w:szCs w:val="26"/>
        </w:rPr>
        <w:t>ча</w:t>
      </w:r>
      <w:r w:rsidR="00992BC9">
        <w:rPr>
          <w:b w:val="0"/>
          <w:sz w:val="26"/>
          <w:szCs w:val="26"/>
        </w:rPr>
        <w:t>ни</w:t>
      </w:r>
      <w:r w:rsidR="00220DB2">
        <w:rPr>
          <w:b w:val="0"/>
          <w:sz w:val="26"/>
          <w:szCs w:val="26"/>
        </w:rPr>
        <w:t>я</w:t>
      </w:r>
      <w:r w:rsidR="00992BC9">
        <w:rPr>
          <w:b w:val="0"/>
          <w:sz w:val="26"/>
          <w:szCs w:val="26"/>
        </w:rPr>
        <w:t xml:space="preserve"> </w:t>
      </w:r>
      <w:r w:rsidR="00180A80">
        <w:rPr>
          <w:b w:val="0"/>
          <w:sz w:val="26"/>
          <w:szCs w:val="26"/>
        </w:rPr>
        <w:t>в части</w:t>
      </w:r>
      <w:proofErr w:type="gramEnd"/>
      <w:r w:rsidR="00180A80">
        <w:rPr>
          <w:b w:val="0"/>
          <w:sz w:val="26"/>
          <w:szCs w:val="26"/>
        </w:rPr>
        <w:t xml:space="preserve"> </w:t>
      </w:r>
      <w:r w:rsidR="00220DB2">
        <w:rPr>
          <w:b w:val="0"/>
          <w:sz w:val="26"/>
          <w:szCs w:val="26"/>
        </w:rPr>
        <w:t xml:space="preserve">необходимости применения сокращенного </w:t>
      </w:r>
      <w:r w:rsidR="00180A80" w:rsidRPr="00180A80">
        <w:rPr>
          <w:b w:val="0"/>
          <w:sz w:val="26"/>
          <w:szCs w:val="26"/>
        </w:rPr>
        <w:t xml:space="preserve">наименования </w:t>
      </w:r>
      <w:r w:rsidR="00220DB2">
        <w:rPr>
          <w:b w:val="0"/>
          <w:sz w:val="26"/>
          <w:szCs w:val="26"/>
        </w:rPr>
        <w:t xml:space="preserve">в отношении </w:t>
      </w:r>
      <w:r w:rsidR="00180A80" w:rsidRPr="00180A80">
        <w:rPr>
          <w:b w:val="0"/>
          <w:sz w:val="26"/>
          <w:szCs w:val="26"/>
        </w:rPr>
        <w:t>«республиканск</w:t>
      </w:r>
      <w:r w:rsidR="00220DB2">
        <w:rPr>
          <w:b w:val="0"/>
          <w:sz w:val="26"/>
          <w:szCs w:val="26"/>
        </w:rPr>
        <w:t>ого</w:t>
      </w:r>
      <w:r w:rsidR="00180A80" w:rsidRPr="00180A80">
        <w:rPr>
          <w:b w:val="0"/>
          <w:sz w:val="26"/>
          <w:szCs w:val="26"/>
        </w:rPr>
        <w:t xml:space="preserve"> бюджет</w:t>
      </w:r>
      <w:r w:rsidR="00220DB2">
        <w:rPr>
          <w:b w:val="0"/>
          <w:sz w:val="26"/>
          <w:szCs w:val="26"/>
        </w:rPr>
        <w:t>а</w:t>
      </w:r>
      <w:r w:rsidR="00992BC9" w:rsidRPr="00180A80">
        <w:rPr>
          <w:b w:val="0"/>
          <w:sz w:val="26"/>
          <w:szCs w:val="26"/>
        </w:rPr>
        <w:t xml:space="preserve"> Республики</w:t>
      </w:r>
      <w:r w:rsidR="00992BC9">
        <w:rPr>
          <w:b w:val="0"/>
          <w:sz w:val="26"/>
          <w:szCs w:val="26"/>
        </w:rPr>
        <w:t xml:space="preserve"> Хакасия</w:t>
      </w:r>
      <w:r w:rsidR="00180A80">
        <w:rPr>
          <w:b w:val="0"/>
          <w:sz w:val="26"/>
          <w:szCs w:val="26"/>
        </w:rPr>
        <w:t>»</w:t>
      </w:r>
      <w:r w:rsidR="00992BC9">
        <w:rPr>
          <w:b w:val="0"/>
          <w:sz w:val="26"/>
          <w:szCs w:val="26"/>
        </w:rPr>
        <w:t>.</w:t>
      </w:r>
    </w:p>
    <w:p w:rsidR="00E7239B" w:rsidRDefault="00E7239B" w:rsidP="000F5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D0C" w:rsidRPr="000F5D0C" w:rsidRDefault="000F5D0C" w:rsidP="000F5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11E7" w:rsidRPr="00CE0EF7" w:rsidRDefault="00FC11E7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FC11E7" w:rsidRPr="00CE0EF7" w:rsidRDefault="001331F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E0EF7">
        <w:rPr>
          <w:rFonts w:ascii="Times New Roman" w:hAnsi="Times New Roman"/>
          <w:color w:val="000000" w:themeColor="text1"/>
          <w:sz w:val="26"/>
          <w:szCs w:val="26"/>
        </w:rPr>
        <w:t>Председатель</w:t>
      </w:r>
    </w:p>
    <w:p w:rsidR="00FC11E7" w:rsidRPr="00CE0EF7" w:rsidRDefault="001331F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E0EF7">
        <w:rPr>
          <w:rFonts w:ascii="Times New Roman" w:hAnsi="Times New Roman"/>
          <w:color w:val="000000" w:themeColor="text1"/>
          <w:sz w:val="26"/>
          <w:szCs w:val="26"/>
        </w:rPr>
        <w:t>Контрольно-счетной палаты</w:t>
      </w:r>
    </w:p>
    <w:p w:rsidR="00FC11E7" w:rsidRPr="00CE0EF7" w:rsidRDefault="001331F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E0EF7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E0EF7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О.А. Лях</w:t>
      </w:r>
    </w:p>
    <w:sectPr w:rsidR="00FC11E7" w:rsidRPr="00CE0EF7" w:rsidSect="00FC11E7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80" w:rsidRDefault="00180A80" w:rsidP="00FC11E7">
      <w:pPr>
        <w:spacing w:after="0" w:line="240" w:lineRule="auto"/>
      </w:pPr>
      <w:r>
        <w:separator/>
      </w:r>
    </w:p>
  </w:endnote>
  <w:endnote w:type="continuationSeparator" w:id="0">
    <w:p w:rsidR="00180A80" w:rsidRDefault="00180A80" w:rsidP="00FC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80" w:rsidRDefault="00180A80">
      <w:pPr>
        <w:spacing w:after="0" w:line="240" w:lineRule="auto"/>
      </w:pPr>
      <w:r>
        <w:separator/>
      </w:r>
    </w:p>
  </w:footnote>
  <w:footnote w:type="continuationSeparator" w:id="0">
    <w:p w:rsidR="00180A80" w:rsidRDefault="0018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80" w:rsidRDefault="00D7324A"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 w:rsidR="00180A80"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 w:rsidR="00672E51">
      <w:rPr>
        <w:noProof/>
        <w:sz w:val="26"/>
        <w:szCs w:val="26"/>
      </w:rPr>
      <w:t>4</w:t>
    </w:r>
    <w:r>
      <w:rPr>
        <w:sz w:val="26"/>
        <w:szCs w:val="26"/>
      </w:rPr>
      <w:fldChar w:fldCharType="end"/>
    </w:r>
  </w:p>
  <w:p w:rsidR="00180A80" w:rsidRDefault="00180A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B81"/>
    <w:multiLevelType w:val="hybridMultilevel"/>
    <w:tmpl w:val="807EC488"/>
    <w:lvl w:ilvl="0" w:tplc="247ADB14">
      <w:start w:val="1"/>
      <w:numFmt w:val="decimal"/>
      <w:lvlText w:val="%1)"/>
      <w:lvlJc w:val="left"/>
      <w:pPr>
        <w:ind w:left="1068" w:hanging="359"/>
      </w:pPr>
      <w:rPr>
        <w:rFonts w:hint="default"/>
      </w:rPr>
    </w:lvl>
    <w:lvl w:ilvl="1" w:tplc="3EA0017E">
      <w:start w:val="1"/>
      <w:numFmt w:val="lowerLetter"/>
      <w:lvlText w:val="%2."/>
      <w:lvlJc w:val="left"/>
      <w:pPr>
        <w:ind w:left="1788" w:hanging="359"/>
      </w:pPr>
    </w:lvl>
    <w:lvl w:ilvl="2" w:tplc="B3B83FF8">
      <w:start w:val="1"/>
      <w:numFmt w:val="lowerRoman"/>
      <w:lvlText w:val="%3."/>
      <w:lvlJc w:val="right"/>
      <w:pPr>
        <w:ind w:left="2508" w:hanging="179"/>
      </w:pPr>
    </w:lvl>
    <w:lvl w:ilvl="3" w:tplc="5B16F69C">
      <w:start w:val="1"/>
      <w:numFmt w:val="decimal"/>
      <w:lvlText w:val="%4."/>
      <w:lvlJc w:val="left"/>
      <w:pPr>
        <w:ind w:left="3228" w:hanging="359"/>
      </w:pPr>
    </w:lvl>
    <w:lvl w:ilvl="4" w:tplc="40600EFC">
      <w:start w:val="1"/>
      <w:numFmt w:val="lowerLetter"/>
      <w:lvlText w:val="%5."/>
      <w:lvlJc w:val="left"/>
      <w:pPr>
        <w:ind w:left="3948" w:hanging="359"/>
      </w:pPr>
    </w:lvl>
    <w:lvl w:ilvl="5" w:tplc="31841B40">
      <w:start w:val="1"/>
      <w:numFmt w:val="lowerRoman"/>
      <w:lvlText w:val="%6."/>
      <w:lvlJc w:val="right"/>
      <w:pPr>
        <w:ind w:left="4668" w:hanging="179"/>
      </w:pPr>
    </w:lvl>
    <w:lvl w:ilvl="6" w:tplc="AF12F65C">
      <w:start w:val="1"/>
      <w:numFmt w:val="decimal"/>
      <w:lvlText w:val="%7."/>
      <w:lvlJc w:val="left"/>
      <w:pPr>
        <w:ind w:left="5388" w:hanging="359"/>
      </w:pPr>
    </w:lvl>
    <w:lvl w:ilvl="7" w:tplc="E330386A">
      <w:start w:val="1"/>
      <w:numFmt w:val="lowerLetter"/>
      <w:lvlText w:val="%8."/>
      <w:lvlJc w:val="left"/>
      <w:pPr>
        <w:ind w:left="6108" w:hanging="359"/>
      </w:pPr>
    </w:lvl>
    <w:lvl w:ilvl="8" w:tplc="A372FEBE">
      <w:start w:val="1"/>
      <w:numFmt w:val="lowerRoman"/>
      <w:lvlText w:val="%9."/>
      <w:lvlJc w:val="right"/>
      <w:pPr>
        <w:ind w:left="6828" w:hanging="179"/>
      </w:pPr>
    </w:lvl>
  </w:abstractNum>
  <w:abstractNum w:abstractNumId="1">
    <w:nsid w:val="16BB2E4E"/>
    <w:multiLevelType w:val="hybridMultilevel"/>
    <w:tmpl w:val="4C5CE69C"/>
    <w:lvl w:ilvl="0" w:tplc="867E127C">
      <w:start w:val="1"/>
      <w:numFmt w:val="decimal"/>
      <w:lvlText w:val="%1)"/>
      <w:lvlJc w:val="left"/>
      <w:pPr>
        <w:ind w:left="1069" w:hanging="359"/>
      </w:pPr>
      <w:rPr>
        <w:rFonts w:hint="default"/>
      </w:rPr>
    </w:lvl>
    <w:lvl w:ilvl="1" w:tplc="7318C23E">
      <w:start w:val="1"/>
      <w:numFmt w:val="lowerLetter"/>
      <w:lvlText w:val="%2."/>
      <w:lvlJc w:val="left"/>
      <w:pPr>
        <w:ind w:left="1789" w:hanging="359"/>
      </w:pPr>
    </w:lvl>
    <w:lvl w:ilvl="2" w:tplc="5A6679F4">
      <w:start w:val="1"/>
      <w:numFmt w:val="lowerRoman"/>
      <w:lvlText w:val="%3."/>
      <w:lvlJc w:val="right"/>
      <w:pPr>
        <w:ind w:left="2509" w:hanging="179"/>
      </w:pPr>
    </w:lvl>
    <w:lvl w:ilvl="3" w:tplc="11F2AEA2">
      <w:start w:val="1"/>
      <w:numFmt w:val="decimal"/>
      <w:lvlText w:val="%4."/>
      <w:lvlJc w:val="left"/>
      <w:pPr>
        <w:ind w:left="3229" w:hanging="359"/>
      </w:pPr>
    </w:lvl>
    <w:lvl w:ilvl="4" w:tplc="E76E16CC">
      <w:start w:val="1"/>
      <w:numFmt w:val="lowerLetter"/>
      <w:lvlText w:val="%5."/>
      <w:lvlJc w:val="left"/>
      <w:pPr>
        <w:ind w:left="3949" w:hanging="359"/>
      </w:pPr>
    </w:lvl>
    <w:lvl w:ilvl="5" w:tplc="121281CC">
      <w:start w:val="1"/>
      <w:numFmt w:val="lowerRoman"/>
      <w:lvlText w:val="%6."/>
      <w:lvlJc w:val="right"/>
      <w:pPr>
        <w:ind w:left="4669" w:hanging="179"/>
      </w:pPr>
    </w:lvl>
    <w:lvl w:ilvl="6" w:tplc="FA285E8C">
      <w:start w:val="1"/>
      <w:numFmt w:val="decimal"/>
      <w:lvlText w:val="%7."/>
      <w:lvlJc w:val="left"/>
      <w:pPr>
        <w:ind w:left="5389" w:hanging="359"/>
      </w:pPr>
    </w:lvl>
    <w:lvl w:ilvl="7" w:tplc="9B1623FE">
      <w:start w:val="1"/>
      <w:numFmt w:val="lowerLetter"/>
      <w:lvlText w:val="%8."/>
      <w:lvlJc w:val="left"/>
      <w:pPr>
        <w:ind w:left="6109" w:hanging="359"/>
      </w:pPr>
    </w:lvl>
    <w:lvl w:ilvl="8" w:tplc="2904C56A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2B272568"/>
    <w:multiLevelType w:val="hybridMultilevel"/>
    <w:tmpl w:val="5E10F612"/>
    <w:lvl w:ilvl="0" w:tplc="C73CF012">
      <w:start w:val="1"/>
      <w:numFmt w:val="bullet"/>
      <w:lvlText w:val="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</w:rPr>
    </w:lvl>
    <w:lvl w:ilvl="1" w:tplc="7D1CFE1C">
      <w:start w:val="1"/>
      <w:numFmt w:val="bullet"/>
      <w:lvlText w:val="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</w:rPr>
    </w:lvl>
    <w:lvl w:ilvl="2" w:tplc="425629FA">
      <w:start w:val="1"/>
      <w:numFmt w:val="bullet"/>
      <w:lvlText w:val="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9EA81EE4">
      <w:start w:val="1"/>
      <w:numFmt w:val="bullet"/>
      <w:lvlText w:val="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</w:rPr>
    </w:lvl>
    <w:lvl w:ilvl="4" w:tplc="8EC004AA">
      <w:start w:val="1"/>
      <w:numFmt w:val="bullet"/>
      <w:lvlText w:val="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</w:rPr>
    </w:lvl>
    <w:lvl w:ilvl="5" w:tplc="3D30A8C4">
      <w:start w:val="1"/>
      <w:numFmt w:val="bullet"/>
      <w:lvlText w:val="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119AC5AE">
      <w:start w:val="1"/>
      <w:numFmt w:val="bullet"/>
      <w:lvlText w:val="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</w:rPr>
    </w:lvl>
    <w:lvl w:ilvl="7" w:tplc="34A8724C">
      <w:start w:val="1"/>
      <w:numFmt w:val="bullet"/>
      <w:lvlText w:val="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</w:rPr>
    </w:lvl>
    <w:lvl w:ilvl="8" w:tplc="28B046D8">
      <w:start w:val="1"/>
      <w:numFmt w:val="bullet"/>
      <w:lvlText w:val="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1E7"/>
    <w:rsid w:val="00012D72"/>
    <w:rsid w:val="000B3797"/>
    <w:rsid w:val="000F5D0C"/>
    <w:rsid w:val="001331F9"/>
    <w:rsid w:val="00140E06"/>
    <w:rsid w:val="00180A80"/>
    <w:rsid w:val="001C76F1"/>
    <w:rsid w:val="00220DB2"/>
    <w:rsid w:val="00273588"/>
    <w:rsid w:val="002A58A6"/>
    <w:rsid w:val="002B5033"/>
    <w:rsid w:val="002F282E"/>
    <w:rsid w:val="00332F00"/>
    <w:rsid w:val="003764EE"/>
    <w:rsid w:val="003A1B51"/>
    <w:rsid w:val="0054607C"/>
    <w:rsid w:val="005D1D32"/>
    <w:rsid w:val="0064694B"/>
    <w:rsid w:val="00672E51"/>
    <w:rsid w:val="00680509"/>
    <w:rsid w:val="006C06FD"/>
    <w:rsid w:val="006C6925"/>
    <w:rsid w:val="00743F47"/>
    <w:rsid w:val="00750C6D"/>
    <w:rsid w:val="007C1E8C"/>
    <w:rsid w:val="00864A26"/>
    <w:rsid w:val="00893673"/>
    <w:rsid w:val="008A28A9"/>
    <w:rsid w:val="008A6CD8"/>
    <w:rsid w:val="00992BC9"/>
    <w:rsid w:val="00A5091E"/>
    <w:rsid w:val="00AC60CF"/>
    <w:rsid w:val="00B23C50"/>
    <w:rsid w:val="00B6659F"/>
    <w:rsid w:val="00B901F4"/>
    <w:rsid w:val="00BE0700"/>
    <w:rsid w:val="00C51808"/>
    <w:rsid w:val="00C657B4"/>
    <w:rsid w:val="00CB1415"/>
    <w:rsid w:val="00CC02BA"/>
    <w:rsid w:val="00CC1961"/>
    <w:rsid w:val="00CE0EF7"/>
    <w:rsid w:val="00D53C75"/>
    <w:rsid w:val="00D7324A"/>
    <w:rsid w:val="00DB7481"/>
    <w:rsid w:val="00DC2942"/>
    <w:rsid w:val="00E7239B"/>
    <w:rsid w:val="00E748A9"/>
    <w:rsid w:val="00EE7270"/>
    <w:rsid w:val="00F543D0"/>
    <w:rsid w:val="00FB3EA2"/>
    <w:rsid w:val="00FC11E7"/>
    <w:rsid w:val="00FE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E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C11E7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a0"/>
    <w:uiPriority w:val="9"/>
    <w:rsid w:val="00FC11E7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sid w:val="00FC11E7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Heading4">
    <w:name w:val="Heading 4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a0"/>
    <w:uiPriority w:val="9"/>
    <w:rsid w:val="00FC11E7"/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a0"/>
    <w:uiPriority w:val="9"/>
    <w:rsid w:val="00FC11E7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a0"/>
    <w:uiPriority w:val="9"/>
    <w:rsid w:val="00FC11E7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a0"/>
    <w:uiPriority w:val="9"/>
    <w:rsid w:val="00FC11E7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Heading8">
    <w:name w:val="Heading 8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a0"/>
    <w:uiPriority w:val="9"/>
    <w:rsid w:val="00FC11E7"/>
    <w:rPr>
      <w:rFonts w:ascii="Arial" w:eastAsia="Arial" w:hAnsi="Arial" w:cs="Arial"/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FC11E7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a0"/>
    <w:uiPriority w:val="9"/>
    <w:rsid w:val="00FC11E7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sid w:val="00FC11E7"/>
    <w:pPr>
      <w:spacing w:after="0" w:line="240" w:lineRule="auto"/>
    </w:pPr>
    <w:rPr>
      <w:color w:val="000000"/>
    </w:rPr>
  </w:style>
  <w:style w:type="paragraph" w:styleId="a4">
    <w:name w:val="Title"/>
    <w:basedOn w:val="a"/>
    <w:next w:val="a"/>
    <w:uiPriority w:val="10"/>
    <w:qFormat/>
    <w:rsid w:val="00FC11E7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rsid w:val="00FC11E7"/>
    <w:pPr>
      <w:spacing w:line="240" w:lineRule="auto"/>
      <w:outlineLvl w:val="0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rsid w:val="00FC11E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rsid w:val="00FC11E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C11E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C11E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sid w:val="00FC11E7"/>
    <w:rPr>
      <w:color w:val="0000FF" w:themeColor="hyperlink"/>
      <w:u w:val="single"/>
    </w:rPr>
  </w:style>
  <w:style w:type="paragraph" w:styleId="a8">
    <w:name w:val="footnote text"/>
    <w:basedOn w:val="a"/>
    <w:uiPriority w:val="99"/>
    <w:semiHidden/>
    <w:unhideWhenUsed/>
    <w:rsid w:val="00FC11E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FC11E7"/>
    <w:rPr>
      <w:sz w:val="20"/>
    </w:rPr>
  </w:style>
  <w:style w:type="character" w:styleId="a9">
    <w:name w:val="footnote reference"/>
    <w:basedOn w:val="a0"/>
    <w:uiPriority w:val="99"/>
    <w:semiHidden/>
    <w:unhideWhenUsed/>
    <w:rsid w:val="00FC11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C11E7"/>
    <w:pPr>
      <w:spacing w:after="57"/>
    </w:pPr>
  </w:style>
  <w:style w:type="paragraph" w:styleId="20">
    <w:name w:val="toc 2"/>
    <w:basedOn w:val="a"/>
    <w:next w:val="a"/>
    <w:uiPriority w:val="39"/>
    <w:unhideWhenUsed/>
    <w:rsid w:val="00FC11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11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11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11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11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11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11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11E7"/>
    <w:pPr>
      <w:spacing w:after="57"/>
      <w:ind w:left="2268"/>
    </w:pPr>
  </w:style>
  <w:style w:type="paragraph" w:styleId="aa">
    <w:name w:val="TOC Heading"/>
    <w:uiPriority w:val="39"/>
    <w:unhideWhenUsed/>
    <w:rsid w:val="00FC11E7"/>
  </w:style>
  <w:style w:type="paragraph" w:customStyle="1" w:styleId="Heading1">
    <w:name w:val="Heading 1"/>
    <w:basedOn w:val="a"/>
    <w:next w:val="a"/>
    <w:uiPriority w:val="9"/>
    <w:qFormat/>
    <w:rsid w:val="00FC11E7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uiPriority w:val="9"/>
    <w:qFormat/>
    <w:rsid w:val="00FC11E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ConsPlusNormal">
    <w:name w:val="ConsPlusNormal"/>
    <w:rsid w:val="00FC11E7"/>
    <w:pPr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FC11E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с отступом Знак"/>
    <w:basedOn w:val="a0"/>
    <w:rsid w:val="00FC11E7"/>
    <w:rPr>
      <w:rFonts w:ascii="Times New Roman" w:eastAsia="Times New Roman" w:hAnsi="Times New Roman" w:cs="Times New Roman"/>
      <w:sz w:val="28"/>
      <w:szCs w:val="20"/>
    </w:rPr>
  </w:style>
  <w:style w:type="paragraph" w:customStyle="1" w:styleId="Header">
    <w:name w:val="Header"/>
    <w:basedOn w:val="a"/>
    <w:uiPriority w:val="99"/>
    <w:rsid w:val="00FC11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uiPriority w:val="99"/>
    <w:rsid w:val="00FC11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FC11E7"/>
    <w:rPr>
      <w:rFonts w:ascii="Times New Roman" w:hAnsi="Times New Roman"/>
      <w:sz w:val="26"/>
      <w:szCs w:val="26"/>
    </w:rPr>
  </w:style>
  <w:style w:type="paragraph" w:styleId="ae">
    <w:name w:val="List Paragraph"/>
    <w:basedOn w:val="a"/>
    <w:uiPriority w:val="34"/>
    <w:qFormat/>
    <w:rsid w:val="00FC11E7"/>
    <w:pPr>
      <w:ind w:left="720"/>
      <w:contextualSpacing/>
    </w:pPr>
  </w:style>
  <w:style w:type="character" w:customStyle="1" w:styleId="apple-converted-space">
    <w:name w:val="apple-converted-space"/>
    <w:basedOn w:val="a0"/>
    <w:rsid w:val="00FC11E7"/>
  </w:style>
  <w:style w:type="paragraph" w:customStyle="1" w:styleId="Footer">
    <w:name w:val="Footer"/>
    <w:basedOn w:val="a"/>
    <w:uiPriority w:val="99"/>
    <w:semiHidden/>
    <w:unhideWhenUsed/>
    <w:rsid w:val="00FC1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uiPriority w:val="99"/>
    <w:semiHidden/>
    <w:rsid w:val="00FC11E7"/>
  </w:style>
  <w:style w:type="paragraph" w:styleId="21">
    <w:name w:val="Body Text 2"/>
    <w:basedOn w:val="a"/>
    <w:rsid w:val="00FC11E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rsid w:val="00FC11E7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FC11E7"/>
    <w:pPr>
      <w:widowControl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FC11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rsid w:val="00FC11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FC11E7"/>
    <w:rPr>
      <w:b/>
      <w:bCs/>
    </w:rPr>
  </w:style>
  <w:style w:type="paragraph" w:customStyle="1" w:styleId="ConsPlusNonformat">
    <w:name w:val="ConsPlusNonformat"/>
    <w:rsid w:val="00FC11E7"/>
    <w:rPr>
      <w:rFonts w:ascii="Courier New" w:hAnsi="Courier New" w:cs="Courier New"/>
    </w:rPr>
  </w:style>
  <w:style w:type="paragraph" w:customStyle="1" w:styleId="Default">
    <w:name w:val="Default"/>
    <w:rsid w:val="00FC11E7"/>
    <w:rPr>
      <w:rFonts w:ascii="Times New Roman" w:hAnsi="Times New Roman"/>
      <w:color w:val="000000"/>
      <w:sz w:val="24"/>
      <w:szCs w:val="24"/>
    </w:rPr>
  </w:style>
  <w:style w:type="paragraph" w:styleId="af2">
    <w:name w:val="Body Text"/>
    <w:basedOn w:val="a"/>
    <w:uiPriority w:val="99"/>
    <w:semiHidden/>
    <w:unhideWhenUsed/>
    <w:rsid w:val="00FC11E7"/>
    <w:pPr>
      <w:spacing w:after="120"/>
    </w:pPr>
  </w:style>
  <w:style w:type="character" w:customStyle="1" w:styleId="af3">
    <w:name w:val="Основной текст Знак"/>
    <w:basedOn w:val="a0"/>
    <w:uiPriority w:val="99"/>
    <w:semiHidden/>
    <w:rsid w:val="00FC11E7"/>
    <w:rPr>
      <w:sz w:val="22"/>
      <w:szCs w:val="22"/>
    </w:rPr>
  </w:style>
  <w:style w:type="character" w:customStyle="1" w:styleId="10">
    <w:name w:val="Основной текст Знак1"/>
    <w:basedOn w:val="a0"/>
    <w:uiPriority w:val="99"/>
    <w:rsid w:val="00FC11E7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rsid w:val="00FC11E7"/>
    <w:rPr>
      <w:rFonts w:ascii="Arial" w:hAnsi="Arial" w:cs="Arial"/>
    </w:rPr>
  </w:style>
  <w:style w:type="character" w:customStyle="1" w:styleId="30">
    <w:name w:val="Заголовок 3 Знак"/>
    <w:basedOn w:val="a0"/>
    <w:uiPriority w:val="9"/>
    <w:rsid w:val="00FC11E7"/>
    <w:rPr>
      <w:rFonts w:ascii="Times New Roman" w:hAnsi="Times New Roman"/>
      <w:b/>
      <w:bCs/>
      <w:sz w:val="27"/>
      <w:szCs w:val="27"/>
    </w:rPr>
  </w:style>
  <w:style w:type="table" w:styleId="af4">
    <w:name w:val="Table Grid"/>
    <w:basedOn w:val="a1"/>
    <w:uiPriority w:val="59"/>
    <w:rsid w:val="00FC11E7"/>
    <w:pPr>
      <w:ind w:firstLine="539"/>
      <w:jc w:val="both"/>
    </w:pPr>
    <w:rPr>
      <w:rFonts w:eastAsia="Calibri" w:cs="Calibri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uiPriority w:val="9"/>
    <w:rsid w:val="00FC11E7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pt-a-000016">
    <w:name w:val="pt-a-000016"/>
    <w:basedOn w:val="a"/>
    <w:rsid w:val="00FC11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Kazakova_OB</dc:creator>
  <cp:lastModifiedBy>polyakov_en</cp:lastModifiedBy>
  <cp:revision>2</cp:revision>
  <cp:lastPrinted>2020-06-19T03:56:00Z</cp:lastPrinted>
  <dcterms:created xsi:type="dcterms:W3CDTF">2020-06-23T10:52:00Z</dcterms:created>
  <dcterms:modified xsi:type="dcterms:W3CDTF">2020-06-23T10:52:00Z</dcterms:modified>
</cp:coreProperties>
</file>