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8E" w:rsidRPr="009846E1" w:rsidRDefault="00B50086" w:rsidP="001372B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846E1">
        <w:rPr>
          <w:rFonts w:ascii="Times New Roman" w:hAnsi="Times New Roman"/>
          <w:b/>
          <w:sz w:val="26"/>
          <w:szCs w:val="26"/>
        </w:rPr>
        <w:t>Информация</w:t>
      </w:r>
    </w:p>
    <w:p w:rsidR="00517057" w:rsidRPr="009846E1" w:rsidRDefault="00406A3E" w:rsidP="0051705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846E1">
        <w:rPr>
          <w:rFonts w:ascii="Times New Roman" w:hAnsi="Times New Roman"/>
          <w:b/>
          <w:sz w:val="26"/>
          <w:szCs w:val="26"/>
        </w:rPr>
        <w:t xml:space="preserve">по результатам экспертно-аналитического мероприятия </w:t>
      </w:r>
      <w:r w:rsidR="00517057" w:rsidRPr="009846E1">
        <w:rPr>
          <w:rFonts w:ascii="Times New Roman" w:hAnsi="Times New Roman"/>
          <w:b/>
          <w:sz w:val="26"/>
          <w:szCs w:val="26"/>
        </w:rPr>
        <w:t>«Анализ и оценка доходного потенциала Республики Хакасия с учетом налоговой отдачи по отраслям региональной экономики (угледобывающей, горнодобывающей, золотодобывающей, металлургической,  энергетической, лесозаготовительной, сельскохозяйственной, обрабатывающей, транспортной, торговой и др.) в сопоставлении с другими субъектами Российской Федерации и выработка предложений по улучшению качества администрирования доходных источников»</w:t>
      </w:r>
    </w:p>
    <w:p w:rsidR="00FD528E" w:rsidRPr="007848CA" w:rsidRDefault="00FD528E" w:rsidP="001372B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517057" w:rsidRPr="00517057" w:rsidRDefault="00175C6C" w:rsidP="00175C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17057">
        <w:rPr>
          <w:rFonts w:ascii="Times New Roman" w:hAnsi="Times New Roman"/>
          <w:sz w:val="26"/>
          <w:szCs w:val="26"/>
        </w:rPr>
        <w:t xml:space="preserve">Экспертно-аналитическое мероприятие проведено </w:t>
      </w:r>
      <w:r w:rsidRPr="00517057">
        <w:rPr>
          <w:rFonts w:ascii="Times New Roman" w:hAnsi="Times New Roman"/>
          <w:bCs/>
          <w:sz w:val="26"/>
          <w:szCs w:val="26"/>
        </w:rPr>
        <w:t>в соответствии с пунктом</w:t>
      </w:r>
      <w:r w:rsidR="00517057" w:rsidRPr="00517057">
        <w:rPr>
          <w:rFonts w:ascii="Times New Roman" w:hAnsi="Times New Roman"/>
          <w:bCs/>
          <w:sz w:val="26"/>
          <w:szCs w:val="26"/>
        </w:rPr>
        <w:t xml:space="preserve"> </w:t>
      </w:r>
      <w:r w:rsidR="00517057" w:rsidRPr="00517057">
        <w:rPr>
          <w:rFonts w:ascii="Times New Roman" w:hAnsi="Times New Roman"/>
          <w:sz w:val="26"/>
          <w:szCs w:val="26"/>
        </w:rPr>
        <w:t xml:space="preserve"> 2.1 Плана работы Контрольно-счетной палаты Республики Хакасия на 2020 год, утвержденного председателем Контрольно-счетной палаты Республики Хакасия 26.12.2019</w:t>
      </w:r>
      <w:r w:rsidR="00517057">
        <w:rPr>
          <w:rFonts w:ascii="Times New Roman" w:hAnsi="Times New Roman"/>
          <w:sz w:val="26"/>
          <w:szCs w:val="26"/>
        </w:rPr>
        <w:t>.</w:t>
      </w:r>
    </w:p>
    <w:p w:rsidR="00517057" w:rsidRDefault="00175C6C" w:rsidP="005170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17057">
        <w:rPr>
          <w:rFonts w:ascii="Times New Roman" w:hAnsi="Times New Roman"/>
          <w:sz w:val="26"/>
          <w:szCs w:val="26"/>
        </w:rPr>
        <w:t xml:space="preserve">Цели экспертно-аналитического мероприятия: </w:t>
      </w:r>
      <w:r w:rsidR="00517057" w:rsidRPr="00517057">
        <w:rPr>
          <w:rFonts w:ascii="Times New Roman" w:hAnsi="Times New Roman"/>
          <w:sz w:val="26"/>
          <w:szCs w:val="26"/>
        </w:rPr>
        <w:t xml:space="preserve">оценить структуру и динамику налоговых доходов республиканского бюджета Республики Хакасия в сопоставлении </w:t>
      </w:r>
      <w:r w:rsidR="00517057" w:rsidRPr="00517057">
        <w:rPr>
          <w:rFonts w:ascii="Times New Roman" w:hAnsi="Times New Roman"/>
          <w:bCs/>
          <w:sz w:val="26"/>
          <w:szCs w:val="26"/>
        </w:rPr>
        <w:t xml:space="preserve">с другими субъектами Российской Федерации; </w:t>
      </w:r>
      <w:r w:rsidR="00517057" w:rsidRPr="00517057">
        <w:rPr>
          <w:rFonts w:ascii="Times New Roman" w:hAnsi="Times New Roman"/>
          <w:color w:val="000000" w:themeColor="text1"/>
          <w:sz w:val="26"/>
          <w:szCs w:val="26"/>
        </w:rPr>
        <w:t>подготовить предложения по развитию налогового потенциала Республики Хакасия.</w:t>
      </w:r>
    </w:p>
    <w:p w:rsidR="00517057" w:rsidRPr="00EA1EF9" w:rsidRDefault="00517057" w:rsidP="0051705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1EF9">
        <w:rPr>
          <w:rFonts w:ascii="Times New Roman" w:hAnsi="Times New Roman"/>
          <w:sz w:val="26"/>
          <w:szCs w:val="26"/>
        </w:rPr>
        <w:t xml:space="preserve">В ходе экспертно-аналитического мероприятия установлено следующее. </w:t>
      </w:r>
    </w:p>
    <w:p w:rsidR="00517057" w:rsidRPr="00517057" w:rsidRDefault="00517057" w:rsidP="00517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51705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результате </w:t>
      </w:r>
      <w:r w:rsidRPr="00517057">
        <w:rPr>
          <w:rFonts w:ascii="Times New Roman" w:hAnsi="Times New Roman" w:cs="Times New Roman"/>
          <w:color w:val="000000"/>
          <w:sz w:val="26"/>
          <w:szCs w:val="26"/>
        </w:rPr>
        <w:t xml:space="preserve">изменений бюджетной и налоговой </w:t>
      </w:r>
      <w:r w:rsidRPr="00517057">
        <w:rPr>
          <w:rFonts w:ascii="Times New Roman" w:hAnsi="Times New Roman" w:cs="Times New Roman"/>
          <w:color w:val="000000" w:themeColor="text1"/>
          <w:sz w:val="26"/>
          <w:szCs w:val="26"/>
        </w:rPr>
        <w:t>политики Российской Федерации</w:t>
      </w:r>
      <w:r w:rsidRPr="00517057">
        <w:rPr>
          <w:rFonts w:ascii="Times New Roman" w:hAnsi="Times New Roman" w:cs="Times New Roman"/>
          <w:color w:val="000000"/>
          <w:sz w:val="26"/>
          <w:szCs w:val="26"/>
        </w:rPr>
        <w:t xml:space="preserve"> в период 2013-2020 годов </w:t>
      </w:r>
      <w:r w:rsidR="003274A4">
        <w:rPr>
          <w:rFonts w:ascii="Times New Roman" w:hAnsi="Times New Roman" w:cs="Times New Roman"/>
          <w:color w:val="000000"/>
          <w:sz w:val="26"/>
          <w:szCs w:val="26"/>
        </w:rPr>
        <w:t xml:space="preserve">в части </w:t>
      </w:r>
      <w:r w:rsidRPr="00517057">
        <w:rPr>
          <w:rFonts w:ascii="Times New Roman" w:hAnsi="Times New Roman" w:cs="Times New Roman"/>
          <w:color w:val="000000"/>
          <w:sz w:val="26"/>
          <w:szCs w:val="26"/>
        </w:rPr>
        <w:t>перераспределени</w:t>
      </w:r>
      <w:r w:rsidR="003274A4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517057">
        <w:rPr>
          <w:rFonts w:ascii="Times New Roman" w:hAnsi="Times New Roman" w:cs="Times New Roman"/>
          <w:color w:val="000000"/>
          <w:sz w:val="26"/>
          <w:szCs w:val="26"/>
        </w:rPr>
        <w:t xml:space="preserve"> финансовых ресурсов из региональных бюджетов в пользу федерального бюджета, сокращени</w:t>
      </w:r>
      <w:r w:rsidR="003274A4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517057">
        <w:rPr>
          <w:rFonts w:ascii="Times New Roman" w:hAnsi="Times New Roman" w:cs="Times New Roman"/>
          <w:color w:val="000000"/>
          <w:sz w:val="26"/>
          <w:szCs w:val="26"/>
        </w:rPr>
        <w:t xml:space="preserve"> полномочий субъектов Российской Федерации в сфере налогового регулирования</w:t>
      </w:r>
      <w:r w:rsidR="003274A4">
        <w:rPr>
          <w:rFonts w:ascii="Times New Roman" w:hAnsi="Times New Roman" w:cs="Times New Roman"/>
          <w:color w:val="000000"/>
          <w:sz w:val="26"/>
          <w:szCs w:val="26"/>
        </w:rPr>
        <w:t xml:space="preserve"> при одновременном </w:t>
      </w:r>
      <w:r w:rsidRPr="00517057">
        <w:rPr>
          <w:rFonts w:ascii="Times New Roman" w:hAnsi="Times New Roman" w:cs="Times New Roman"/>
          <w:color w:val="000000" w:themeColor="text1"/>
          <w:sz w:val="26"/>
          <w:szCs w:val="26"/>
        </w:rPr>
        <w:t>увеличени</w:t>
      </w:r>
      <w:r w:rsidR="003274A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5170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расходных обязательств субъектов Российской Федерации у</w:t>
      </w:r>
      <w:r w:rsidRPr="0051705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дельный вес налоговых доходов консолидированных бюджетов субъектов Российской Федерации в консолидированном бюджете </w:t>
      </w:r>
      <w:r w:rsidRPr="00517057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51705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 7 лет сократился</w:t>
      </w:r>
      <w:proofErr w:type="gramEnd"/>
      <w:r w:rsidRPr="0051705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4 </w:t>
      </w:r>
      <w:proofErr w:type="gramStart"/>
      <w:r w:rsidRPr="0051705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процентных</w:t>
      </w:r>
      <w:proofErr w:type="gramEnd"/>
      <w:r w:rsidRPr="0051705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пункта и по состоянию на 01.01.2020 составил 30,6%.</w:t>
      </w:r>
    </w:p>
    <w:p w:rsidR="00517057" w:rsidRPr="00517057" w:rsidRDefault="00517057" w:rsidP="00517057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517057">
        <w:rPr>
          <w:rFonts w:ascii="Times New Roman" w:hAnsi="Times New Roman"/>
          <w:sz w:val="26"/>
          <w:szCs w:val="26"/>
        </w:rPr>
        <w:t xml:space="preserve"> условиях действующего законодательства в субъектах Сибирского федерального округа </w:t>
      </w:r>
      <w:r w:rsidR="003876CB">
        <w:rPr>
          <w:rFonts w:ascii="Times New Roman" w:hAnsi="Times New Roman"/>
          <w:sz w:val="26"/>
          <w:szCs w:val="26"/>
        </w:rPr>
        <w:t xml:space="preserve">(далее по тексту - СФО) </w:t>
      </w:r>
      <w:r w:rsidRPr="00517057">
        <w:rPr>
          <w:rFonts w:ascii="Times New Roman" w:hAnsi="Times New Roman"/>
          <w:sz w:val="26"/>
          <w:szCs w:val="26"/>
        </w:rPr>
        <w:t>наблюдается разнонаправленная тенденция принятия</w:t>
      </w:r>
      <w:r w:rsidRPr="00517057">
        <w:rPr>
          <w:rFonts w:ascii="Times New Roman" w:eastAsiaTheme="minorHAnsi" w:hAnsi="Times New Roman"/>
          <w:sz w:val="26"/>
          <w:szCs w:val="26"/>
        </w:rPr>
        <w:t xml:space="preserve"> нормативных правовых актов, регулирующих формирование налоговых доходов региональных бюджетов, в результате </w:t>
      </w:r>
      <w:r w:rsidRPr="00517057">
        <w:rPr>
          <w:rFonts w:ascii="Times New Roman" w:hAnsi="Times New Roman"/>
          <w:sz w:val="26"/>
          <w:szCs w:val="26"/>
        </w:rPr>
        <w:t xml:space="preserve">в отдельных регионах </w:t>
      </w:r>
      <w:r w:rsidRPr="00517057">
        <w:rPr>
          <w:rFonts w:ascii="Times New Roman" w:eastAsiaTheme="minorHAnsi" w:hAnsi="Times New Roman"/>
          <w:sz w:val="26"/>
          <w:szCs w:val="26"/>
        </w:rPr>
        <w:t xml:space="preserve">повышение </w:t>
      </w:r>
      <w:r w:rsidRPr="00517057">
        <w:rPr>
          <w:rFonts w:ascii="Times New Roman" w:hAnsi="Times New Roman"/>
          <w:sz w:val="26"/>
          <w:szCs w:val="26"/>
        </w:rPr>
        <w:t>доходного потенциала достигнуто путем предоставления налоговых льгот (Красноярский край, Иркутская и Новосибирская области)</w:t>
      </w:r>
      <w:r w:rsidRPr="00517057">
        <w:rPr>
          <w:rFonts w:ascii="Times New Roman" w:hAnsi="Times New Roman"/>
          <w:color w:val="000000" w:themeColor="text1"/>
          <w:sz w:val="26"/>
          <w:szCs w:val="26"/>
        </w:rPr>
        <w:t xml:space="preserve">, в других - </w:t>
      </w:r>
      <w:r w:rsidRPr="00517057">
        <w:rPr>
          <w:rFonts w:ascii="Times New Roman" w:hAnsi="Times New Roman"/>
          <w:sz w:val="26"/>
          <w:szCs w:val="26"/>
        </w:rPr>
        <w:t>путем их отмены (</w:t>
      </w:r>
      <w:r w:rsidRPr="00517057">
        <w:rPr>
          <w:rFonts w:ascii="Times New Roman" w:hAnsi="Times New Roman"/>
          <w:color w:val="000000" w:themeColor="text1"/>
          <w:sz w:val="26"/>
          <w:szCs w:val="26"/>
        </w:rPr>
        <w:t>Республики Хакасия и Алтай, Кемеровская и Омская области). При этом</w:t>
      </w:r>
      <w:r w:rsidRPr="00517057">
        <w:rPr>
          <w:rFonts w:ascii="Times New Roman" w:hAnsi="Times New Roman"/>
          <w:sz w:val="26"/>
          <w:szCs w:val="26"/>
        </w:rPr>
        <w:t> принятые регионами меры имеют, в основном, положительный бюджетный эффект.</w:t>
      </w:r>
    </w:p>
    <w:p w:rsidR="00517057" w:rsidRDefault="00517057" w:rsidP="005170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оценке</w:t>
      </w:r>
      <w:r w:rsidRPr="00517057">
        <w:rPr>
          <w:rFonts w:ascii="Times New Roman" w:hAnsi="Times New Roman"/>
          <w:sz w:val="26"/>
          <w:szCs w:val="26"/>
        </w:rPr>
        <w:t xml:space="preserve"> структур</w:t>
      </w:r>
      <w:r>
        <w:rPr>
          <w:rFonts w:ascii="Times New Roman" w:hAnsi="Times New Roman"/>
          <w:sz w:val="26"/>
          <w:szCs w:val="26"/>
        </w:rPr>
        <w:t>ы</w:t>
      </w:r>
      <w:r w:rsidRPr="00517057">
        <w:rPr>
          <w:rFonts w:ascii="Times New Roman" w:hAnsi="Times New Roman"/>
          <w:sz w:val="26"/>
          <w:szCs w:val="26"/>
        </w:rPr>
        <w:t xml:space="preserve"> и динамик</w:t>
      </w:r>
      <w:r>
        <w:rPr>
          <w:rFonts w:ascii="Times New Roman" w:hAnsi="Times New Roman"/>
          <w:sz w:val="26"/>
          <w:szCs w:val="26"/>
        </w:rPr>
        <w:t>и</w:t>
      </w:r>
      <w:r w:rsidRPr="00517057">
        <w:rPr>
          <w:rFonts w:ascii="Times New Roman" w:hAnsi="Times New Roman"/>
          <w:sz w:val="26"/>
          <w:szCs w:val="26"/>
        </w:rPr>
        <w:t xml:space="preserve"> налоговых доходов республиканского бюджета Республики Хакасия в сопоставлении </w:t>
      </w:r>
      <w:r w:rsidRPr="00517057">
        <w:rPr>
          <w:rFonts w:ascii="Times New Roman" w:hAnsi="Times New Roman"/>
          <w:bCs/>
          <w:sz w:val="26"/>
          <w:szCs w:val="26"/>
        </w:rPr>
        <w:t>с другими субъектами Российской Федерации</w:t>
      </w:r>
      <w:r>
        <w:rPr>
          <w:rFonts w:ascii="Times New Roman" w:hAnsi="Times New Roman"/>
          <w:bCs/>
          <w:sz w:val="26"/>
          <w:szCs w:val="26"/>
        </w:rPr>
        <w:t xml:space="preserve"> установлено следующее:</w:t>
      </w:r>
    </w:p>
    <w:p w:rsidR="00517057" w:rsidRDefault="00517057" w:rsidP="00517057">
      <w:pPr>
        <w:spacing w:after="0" w:line="240" w:lineRule="auto"/>
        <w:ind w:firstLine="709"/>
        <w:jc w:val="both"/>
        <w:rPr>
          <w:rFonts w:ascii="Times New Roman" w:eastAsia="TimesNewRomanPSMT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 Н</w:t>
      </w:r>
      <w:r w:rsidRPr="00517057">
        <w:rPr>
          <w:rFonts w:ascii="Times New Roman" w:hAnsi="Times New Roman"/>
          <w:sz w:val="26"/>
          <w:szCs w:val="26"/>
        </w:rPr>
        <w:t xml:space="preserve">а </w:t>
      </w:r>
      <w:r w:rsidR="00AA221A">
        <w:rPr>
          <w:rFonts w:ascii="Times New Roman" w:eastAsia="TimesNewRomanPSMT" w:hAnsi="Times New Roman"/>
          <w:color w:val="000000"/>
          <w:sz w:val="26"/>
          <w:szCs w:val="26"/>
        </w:rPr>
        <w:t>налоговые</w:t>
      </w:r>
      <w:r w:rsidRPr="00517057">
        <w:rPr>
          <w:rFonts w:ascii="Times New Roman" w:eastAsia="TimesNewRomanPSMT" w:hAnsi="Times New Roman"/>
          <w:color w:val="000000"/>
          <w:sz w:val="26"/>
          <w:szCs w:val="26"/>
        </w:rPr>
        <w:t xml:space="preserve"> и</w:t>
      </w:r>
      <w:r w:rsidR="00AA221A">
        <w:rPr>
          <w:rFonts w:ascii="Times New Roman" w:eastAsia="TimesNewRomanPSMT" w:hAnsi="Times New Roman"/>
          <w:color w:val="000000"/>
          <w:sz w:val="26"/>
          <w:szCs w:val="26"/>
        </w:rPr>
        <w:t xml:space="preserve"> неналоговые доходы</w:t>
      </w:r>
      <w:r w:rsidRPr="00517057">
        <w:rPr>
          <w:rFonts w:ascii="Times New Roman" w:eastAsia="TimesNewRomanPSMT" w:hAnsi="Times New Roman"/>
          <w:color w:val="000000"/>
          <w:sz w:val="26"/>
          <w:szCs w:val="26"/>
        </w:rPr>
        <w:t xml:space="preserve"> бюджетов субъектов </w:t>
      </w:r>
      <w:r w:rsidR="003876CB">
        <w:rPr>
          <w:rFonts w:ascii="Times New Roman" w:eastAsia="TimesNewRomanPSMT" w:hAnsi="Times New Roman"/>
          <w:color w:val="000000"/>
          <w:sz w:val="26"/>
          <w:szCs w:val="26"/>
        </w:rPr>
        <w:t xml:space="preserve">СФО </w:t>
      </w:r>
      <w:r w:rsidRPr="00517057">
        <w:rPr>
          <w:rFonts w:ascii="Times New Roman" w:eastAsia="TimesNewRomanPSMT" w:hAnsi="Times New Roman"/>
          <w:color w:val="000000"/>
          <w:sz w:val="26"/>
          <w:szCs w:val="26"/>
        </w:rPr>
        <w:t xml:space="preserve">наибольшее влияние оказывают 4 вида налогов: </w:t>
      </w:r>
      <w:r w:rsidR="003274A4">
        <w:rPr>
          <w:rFonts w:ascii="Times New Roman" w:eastAsia="TimesNewRomanPSMT" w:hAnsi="Times New Roman"/>
          <w:color w:val="000000"/>
          <w:sz w:val="26"/>
          <w:szCs w:val="26"/>
        </w:rPr>
        <w:t xml:space="preserve">налоги </w:t>
      </w:r>
      <w:r w:rsidRPr="00517057">
        <w:rPr>
          <w:rFonts w:ascii="Times New Roman" w:eastAsia="TimesNewRomanPSMT" w:hAnsi="Times New Roman"/>
          <w:color w:val="000000"/>
          <w:sz w:val="26"/>
          <w:szCs w:val="26"/>
        </w:rPr>
        <w:t xml:space="preserve">на прибыль и имущество </w:t>
      </w:r>
      <w:r w:rsidRPr="00CB27F3">
        <w:rPr>
          <w:rFonts w:ascii="Times New Roman" w:eastAsia="TimesNewRomanPSMT" w:hAnsi="Times New Roman"/>
          <w:color w:val="000000"/>
          <w:sz w:val="26"/>
          <w:szCs w:val="26"/>
        </w:rPr>
        <w:t xml:space="preserve">организаций, на доходы физических лиц, акцизы (их удельных вес в 2019 году </w:t>
      </w:r>
      <w:r w:rsidR="003274A4" w:rsidRPr="00CB27F3">
        <w:rPr>
          <w:rFonts w:ascii="Times New Roman" w:eastAsia="TimesNewRomanPSMT" w:hAnsi="Times New Roman"/>
          <w:color w:val="000000"/>
          <w:sz w:val="26"/>
          <w:szCs w:val="26"/>
        </w:rPr>
        <w:t xml:space="preserve">в целом </w:t>
      </w:r>
      <w:r w:rsidRPr="00CB27F3">
        <w:rPr>
          <w:rFonts w:ascii="Times New Roman" w:eastAsia="TimesNewRomanPSMT" w:hAnsi="Times New Roman"/>
          <w:color w:val="000000"/>
          <w:sz w:val="26"/>
          <w:szCs w:val="26"/>
        </w:rPr>
        <w:t>составляет</w:t>
      </w:r>
      <w:r>
        <w:rPr>
          <w:rFonts w:ascii="Times New Roman" w:eastAsia="TimesNewRomanPSMT" w:hAnsi="Times New Roman"/>
          <w:color w:val="000000"/>
          <w:sz w:val="26"/>
          <w:szCs w:val="26"/>
        </w:rPr>
        <w:t xml:space="preserve"> – 88,1%). </w:t>
      </w:r>
    </w:p>
    <w:p w:rsidR="00EB7744" w:rsidRPr="00EB7744" w:rsidRDefault="00AA221A" w:rsidP="00EB77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AA221A">
        <w:rPr>
          <w:rFonts w:ascii="Times New Roman" w:eastAsiaTheme="minorHAnsi" w:hAnsi="Times New Roman"/>
          <w:sz w:val="26"/>
          <w:szCs w:val="26"/>
        </w:rPr>
        <w:t>2. </w:t>
      </w:r>
      <w:proofErr w:type="spellStart"/>
      <w:proofErr w:type="gramStart"/>
      <w:r w:rsidR="00EB7744" w:rsidRPr="00EB7744">
        <w:rPr>
          <w:rFonts w:ascii="Times New Roman" w:eastAsia="TimesNewRomanPSMT" w:hAnsi="Times New Roman"/>
          <w:color w:val="000000" w:themeColor="text1"/>
          <w:sz w:val="26"/>
          <w:szCs w:val="26"/>
        </w:rPr>
        <w:t>Волатильность</w:t>
      </w:r>
      <w:proofErr w:type="spellEnd"/>
      <w:r w:rsidR="00EB7744" w:rsidRPr="00EB7744">
        <w:rPr>
          <w:rFonts w:ascii="Times New Roman" w:eastAsia="TimesNewRomanPSMT" w:hAnsi="Times New Roman"/>
          <w:color w:val="000000" w:themeColor="text1"/>
          <w:sz w:val="26"/>
          <w:szCs w:val="26"/>
        </w:rPr>
        <w:t xml:space="preserve"> ценовой конъюнктуры на мировых рынках сырья создает высокие риски неустойчивости бюджетных систем промышленных территорий, зависимых от </w:t>
      </w:r>
      <w:r w:rsidR="00AB08B1" w:rsidRPr="00CB27F3">
        <w:rPr>
          <w:rFonts w:ascii="Times New Roman" w:eastAsia="TimesNewRomanPSMT" w:hAnsi="Times New Roman"/>
          <w:color w:val="000000" w:themeColor="text1"/>
          <w:sz w:val="26"/>
          <w:szCs w:val="26"/>
        </w:rPr>
        <w:t xml:space="preserve">поступлений </w:t>
      </w:r>
      <w:r w:rsidR="003274A4" w:rsidRPr="00CB27F3">
        <w:rPr>
          <w:rFonts w:ascii="Times New Roman" w:eastAsia="TimesNewRomanPSMT" w:hAnsi="Times New Roman"/>
          <w:color w:val="000000"/>
          <w:sz w:val="26"/>
          <w:szCs w:val="26"/>
        </w:rPr>
        <w:t>н</w:t>
      </w:r>
      <w:r w:rsidR="003274A4" w:rsidRPr="00CB27F3">
        <w:rPr>
          <w:rFonts w:ascii="Times New Roman" w:hAnsi="Times New Roman"/>
          <w:color w:val="000000"/>
          <w:sz w:val="26"/>
          <w:szCs w:val="26"/>
        </w:rPr>
        <w:t>алога на прибыль организаций</w:t>
      </w:r>
      <w:r w:rsidR="00EB7744" w:rsidRPr="00CB27F3">
        <w:rPr>
          <w:rFonts w:ascii="Times New Roman" w:eastAsia="TimesNewRomanPSMT" w:hAnsi="Times New Roman"/>
          <w:color w:val="000000" w:themeColor="text1"/>
          <w:sz w:val="26"/>
          <w:szCs w:val="26"/>
        </w:rPr>
        <w:t>,</w:t>
      </w:r>
      <w:r w:rsidR="00EB7744" w:rsidRPr="00EB7744">
        <w:rPr>
          <w:rFonts w:ascii="Times New Roman" w:eastAsia="TimesNewRomanPSMT" w:hAnsi="Times New Roman"/>
          <w:color w:val="000000" w:themeColor="text1"/>
          <w:sz w:val="26"/>
          <w:szCs w:val="26"/>
        </w:rPr>
        <w:t xml:space="preserve"> таких как </w:t>
      </w:r>
      <w:r w:rsidR="00AB08B1" w:rsidRPr="00EB7744">
        <w:rPr>
          <w:rFonts w:ascii="Times New Roman" w:eastAsia="TimesNewRomanPSMT" w:hAnsi="Times New Roman"/>
          <w:color w:val="000000" w:themeColor="text1"/>
          <w:sz w:val="26"/>
          <w:szCs w:val="26"/>
        </w:rPr>
        <w:t xml:space="preserve">Красноярский край, </w:t>
      </w:r>
      <w:r w:rsidR="00EB7744" w:rsidRPr="00EB7744">
        <w:rPr>
          <w:rFonts w:ascii="Times New Roman" w:eastAsia="TimesNewRomanPSMT" w:hAnsi="Times New Roman"/>
          <w:color w:val="000000" w:themeColor="text1"/>
          <w:sz w:val="26"/>
          <w:szCs w:val="26"/>
        </w:rPr>
        <w:t xml:space="preserve">Кемеровская </w:t>
      </w:r>
      <w:r w:rsidR="00AB08B1">
        <w:rPr>
          <w:rFonts w:ascii="Times New Roman" w:eastAsia="TimesNewRomanPSMT" w:hAnsi="Times New Roman"/>
          <w:color w:val="000000" w:themeColor="text1"/>
          <w:sz w:val="26"/>
          <w:szCs w:val="26"/>
        </w:rPr>
        <w:t>и</w:t>
      </w:r>
      <w:r w:rsidR="00EB7744" w:rsidRPr="00EB7744">
        <w:rPr>
          <w:rFonts w:ascii="Times New Roman" w:eastAsia="TimesNewRomanPSMT" w:hAnsi="Times New Roman"/>
          <w:color w:val="000000" w:themeColor="text1"/>
          <w:sz w:val="26"/>
          <w:szCs w:val="26"/>
        </w:rPr>
        <w:t xml:space="preserve"> Иркутская област</w:t>
      </w:r>
      <w:r w:rsidR="00AB08B1">
        <w:rPr>
          <w:rFonts w:ascii="Times New Roman" w:eastAsia="TimesNewRomanPSMT" w:hAnsi="Times New Roman"/>
          <w:color w:val="000000" w:themeColor="text1"/>
          <w:sz w:val="26"/>
          <w:szCs w:val="26"/>
        </w:rPr>
        <w:t>и,</w:t>
      </w:r>
      <w:r w:rsidR="00EB7744" w:rsidRPr="00EB7744">
        <w:rPr>
          <w:rFonts w:ascii="Times New Roman" w:eastAsia="TimesNewRomanPSMT" w:hAnsi="Times New Roman"/>
          <w:color w:val="000000" w:themeColor="text1"/>
          <w:sz w:val="26"/>
          <w:szCs w:val="26"/>
        </w:rPr>
        <w:t xml:space="preserve"> Республика Хакасия, в </w:t>
      </w:r>
      <w:r w:rsidR="00EB7744" w:rsidRPr="00EB7744">
        <w:rPr>
          <w:rFonts w:ascii="Times New Roman" w:eastAsia="TimesNewRomanPSMT" w:hAnsi="Times New Roman"/>
          <w:color w:val="000000" w:themeColor="text1"/>
          <w:sz w:val="26"/>
          <w:szCs w:val="26"/>
        </w:rPr>
        <w:lastRenderedPageBreak/>
        <w:t xml:space="preserve">структуре </w:t>
      </w:r>
      <w:r w:rsidR="00EB7744" w:rsidRPr="00EB7744">
        <w:rPr>
          <w:rFonts w:ascii="Times New Roman" w:hAnsi="Times New Roman"/>
          <w:color w:val="000000"/>
          <w:sz w:val="26"/>
          <w:szCs w:val="26"/>
        </w:rPr>
        <w:t>налоговых и неналоговых доходов</w:t>
      </w:r>
      <w:r w:rsidR="00EB7744" w:rsidRPr="00EB7744">
        <w:rPr>
          <w:rFonts w:ascii="Times New Roman" w:eastAsia="TimesNewRomanPSMT" w:hAnsi="Times New Roman"/>
          <w:color w:val="000000"/>
          <w:sz w:val="26"/>
          <w:szCs w:val="26"/>
        </w:rPr>
        <w:t xml:space="preserve"> региональных бюджетов которых удельный вес</w:t>
      </w:r>
      <w:r w:rsidR="00AB08B1">
        <w:rPr>
          <w:rFonts w:ascii="Times New Roman" w:eastAsia="TimesNewRomanPSMT" w:hAnsi="Times New Roman"/>
          <w:color w:val="000000"/>
          <w:sz w:val="26"/>
          <w:szCs w:val="26"/>
        </w:rPr>
        <w:t xml:space="preserve"> данного</w:t>
      </w:r>
      <w:r w:rsidR="00EB7744" w:rsidRPr="00EB7744">
        <w:rPr>
          <w:rFonts w:ascii="Times New Roman" w:eastAsia="TimesNewRomanPSMT" w:hAnsi="Times New Roman"/>
          <w:color w:val="000000"/>
          <w:sz w:val="26"/>
          <w:szCs w:val="26"/>
        </w:rPr>
        <w:t xml:space="preserve"> н</w:t>
      </w:r>
      <w:r w:rsidR="00EB7744" w:rsidRPr="00EB7744">
        <w:rPr>
          <w:rFonts w:ascii="Times New Roman" w:hAnsi="Times New Roman"/>
          <w:color w:val="000000"/>
          <w:sz w:val="26"/>
          <w:szCs w:val="26"/>
        </w:rPr>
        <w:t>алога</w:t>
      </w:r>
      <w:r w:rsidR="00EB7744" w:rsidRPr="00EB7744">
        <w:rPr>
          <w:rFonts w:ascii="Times New Roman" w:eastAsia="TimesNewRomanPSMT" w:hAnsi="Times New Roman"/>
          <w:color w:val="000000"/>
          <w:sz w:val="26"/>
          <w:szCs w:val="26"/>
        </w:rPr>
        <w:t xml:space="preserve"> составляет </w:t>
      </w:r>
      <w:r w:rsidR="00EB7744" w:rsidRPr="00EB7744">
        <w:rPr>
          <w:rFonts w:ascii="Times New Roman" w:hAnsi="Times New Roman"/>
          <w:color w:val="000000"/>
          <w:sz w:val="26"/>
          <w:szCs w:val="26"/>
        </w:rPr>
        <w:t>от 30,8% (в 2017 году в Республике Хакасия) до 53,4% (в 2019 году в</w:t>
      </w:r>
      <w:proofErr w:type="gramEnd"/>
      <w:r w:rsidR="00EB7744" w:rsidRPr="00EB774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="00EB7744" w:rsidRPr="00EB7744">
        <w:rPr>
          <w:rFonts w:ascii="Times New Roman" w:hAnsi="Times New Roman"/>
          <w:color w:val="000000"/>
          <w:sz w:val="26"/>
          <w:szCs w:val="26"/>
        </w:rPr>
        <w:t>Кемеровской области).</w:t>
      </w:r>
      <w:proofErr w:type="gramEnd"/>
    </w:p>
    <w:p w:rsidR="00A3133D" w:rsidRDefault="00EB7744" w:rsidP="00BE79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7976">
        <w:rPr>
          <w:rFonts w:ascii="Times New Roman" w:eastAsiaTheme="minorHAnsi" w:hAnsi="Times New Roman"/>
          <w:sz w:val="26"/>
          <w:szCs w:val="26"/>
        </w:rPr>
        <w:t>3.</w:t>
      </w:r>
      <w:r w:rsidR="00BE7976">
        <w:rPr>
          <w:rFonts w:ascii="Times New Roman" w:eastAsiaTheme="minorHAnsi" w:hAnsi="Times New Roman"/>
          <w:sz w:val="26"/>
          <w:szCs w:val="26"/>
        </w:rPr>
        <w:t> </w:t>
      </w:r>
      <w:proofErr w:type="gramStart"/>
      <w:r w:rsidR="00BE7976" w:rsidRPr="00BE7976">
        <w:rPr>
          <w:rFonts w:ascii="Times New Roman" w:eastAsia="TimesNewRomanPSMT" w:hAnsi="Times New Roman"/>
          <w:color w:val="000000" w:themeColor="text1"/>
          <w:sz w:val="26"/>
          <w:szCs w:val="26"/>
        </w:rPr>
        <w:t xml:space="preserve">Замедление темпов роста поступлений </w:t>
      </w:r>
      <w:r w:rsidR="00BE7976" w:rsidRPr="00BE7976">
        <w:rPr>
          <w:rFonts w:ascii="Times New Roman" w:hAnsi="Times New Roman"/>
          <w:bCs/>
          <w:sz w:val="26"/>
          <w:szCs w:val="26"/>
        </w:rPr>
        <w:t xml:space="preserve">налога </w:t>
      </w:r>
      <w:r w:rsidR="004937BC">
        <w:rPr>
          <w:rFonts w:ascii="Times New Roman" w:hAnsi="Times New Roman"/>
          <w:bCs/>
          <w:sz w:val="26"/>
          <w:szCs w:val="26"/>
        </w:rPr>
        <w:t xml:space="preserve">на доходы физических лиц </w:t>
      </w:r>
      <w:r w:rsidR="00BE7976" w:rsidRPr="00BE7976">
        <w:rPr>
          <w:rFonts w:ascii="Times New Roman" w:hAnsi="Times New Roman"/>
          <w:bCs/>
          <w:sz w:val="26"/>
          <w:szCs w:val="26"/>
        </w:rPr>
        <w:t>(</w:t>
      </w:r>
      <w:r w:rsidR="00BE7976" w:rsidRPr="00BE7976">
        <w:rPr>
          <w:rFonts w:ascii="Times New Roman" w:eastAsia="TimesNewRomanPSMT" w:hAnsi="Times New Roman"/>
          <w:color w:val="000000"/>
          <w:sz w:val="26"/>
          <w:szCs w:val="26"/>
        </w:rPr>
        <w:t xml:space="preserve">по </w:t>
      </w:r>
      <w:r w:rsidR="003876CB">
        <w:rPr>
          <w:rFonts w:ascii="Times New Roman" w:eastAsia="TimesNewRomanPSMT" w:hAnsi="Times New Roman"/>
          <w:color w:val="000000"/>
          <w:sz w:val="26"/>
          <w:szCs w:val="26"/>
        </w:rPr>
        <w:t xml:space="preserve">СФО </w:t>
      </w:r>
      <w:r w:rsidR="00BE7976" w:rsidRPr="00BE7976">
        <w:rPr>
          <w:rFonts w:ascii="Times New Roman" w:eastAsia="TimesNewRomanPSMT" w:hAnsi="Times New Roman"/>
          <w:color w:val="000000"/>
          <w:sz w:val="26"/>
          <w:szCs w:val="26"/>
        </w:rPr>
        <w:t xml:space="preserve">- со 114,3% в 2018 году </w:t>
      </w:r>
      <w:r w:rsidR="00BE7976" w:rsidRPr="00BE7976">
        <w:rPr>
          <w:rFonts w:ascii="Times New Roman" w:hAnsi="Times New Roman"/>
          <w:bCs/>
          <w:sz w:val="26"/>
          <w:szCs w:val="26"/>
        </w:rPr>
        <w:t>до</w:t>
      </w:r>
      <w:r w:rsidR="00BE7976" w:rsidRPr="00BE7976">
        <w:rPr>
          <w:rFonts w:ascii="Times New Roman" w:eastAsia="TimesNewRomanPSMT" w:hAnsi="Times New Roman"/>
          <w:color w:val="000000"/>
          <w:sz w:val="26"/>
          <w:szCs w:val="26"/>
        </w:rPr>
        <w:t xml:space="preserve"> 105,4% в 2019 году; </w:t>
      </w:r>
      <w:r w:rsidR="00BE7976" w:rsidRPr="00BE7976">
        <w:rPr>
          <w:rFonts w:ascii="Times New Roman" w:hAnsi="Times New Roman"/>
          <w:bCs/>
          <w:sz w:val="26"/>
          <w:szCs w:val="26"/>
        </w:rPr>
        <w:t>в Республике Хакасия без учета разовых поступлений – со 110,3% до 104,7%</w:t>
      </w:r>
      <w:r w:rsidR="00AB08B1">
        <w:rPr>
          <w:rFonts w:ascii="Times New Roman" w:hAnsi="Times New Roman"/>
          <w:bCs/>
          <w:sz w:val="26"/>
          <w:szCs w:val="26"/>
        </w:rPr>
        <w:t xml:space="preserve"> соответственно</w:t>
      </w:r>
      <w:r w:rsidR="00BE7976" w:rsidRPr="00BE7976">
        <w:rPr>
          <w:rFonts w:ascii="Times New Roman" w:hAnsi="Times New Roman"/>
          <w:bCs/>
          <w:sz w:val="26"/>
          <w:szCs w:val="26"/>
        </w:rPr>
        <w:t xml:space="preserve">) </w:t>
      </w:r>
      <w:r w:rsidR="00BE7976" w:rsidRPr="00BE7976">
        <w:rPr>
          <w:rFonts w:ascii="Times New Roman" w:eastAsia="TimesNewRomanPSMT" w:hAnsi="Times New Roman"/>
          <w:color w:val="000000"/>
          <w:sz w:val="26"/>
          <w:szCs w:val="26"/>
        </w:rPr>
        <w:t>обусловлено, в том числе</w:t>
      </w:r>
      <w:r w:rsidR="00BE7976">
        <w:rPr>
          <w:rFonts w:ascii="Times New Roman" w:eastAsia="TimesNewRomanPSMT" w:hAnsi="Times New Roman"/>
          <w:color w:val="000000"/>
          <w:sz w:val="26"/>
          <w:szCs w:val="26"/>
        </w:rPr>
        <w:t>,</w:t>
      </w:r>
      <w:r w:rsidR="00BE7976" w:rsidRPr="00BE7976">
        <w:rPr>
          <w:rFonts w:ascii="Times New Roman" w:eastAsia="TimesNewRomanPSMT" w:hAnsi="Times New Roman"/>
          <w:color w:val="000000"/>
          <w:sz w:val="26"/>
          <w:szCs w:val="26"/>
        </w:rPr>
        <w:t xml:space="preserve"> з</w:t>
      </w:r>
      <w:r w:rsidR="00BE7976" w:rsidRPr="00BE7976">
        <w:rPr>
          <w:rFonts w:ascii="Times New Roman" w:hAnsi="Times New Roman"/>
          <w:sz w:val="26"/>
          <w:szCs w:val="26"/>
        </w:rPr>
        <w:t>авершением</w:t>
      </w:r>
      <w:r w:rsidR="00BE7976" w:rsidRPr="00BE7976">
        <w:rPr>
          <w:rFonts w:ascii="Times New Roman" w:eastAsia="TimesNewRomanPSMT" w:hAnsi="Times New Roman"/>
          <w:color w:val="000000"/>
          <w:sz w:val="26"/>
          <w:szCs w:val="26"/>
        </w:rPr>
        <w:t xml:space="preserve"> реализации майских 2012 года указов </w:t>
      </w:r>
      <w:r w:rsidR="00BE7976" w:rsidRPr="00BE7976">
        <w:rPr>
          <w:rFonts w:ascii="Times New Roman" w:eastAsiaTheme="minorHAnsi" w:hAnsi="Times New Roman"/>
          <w:sz w:val="26"/>
          <w:szCs w:val="26"/>
        </w:rPr>
        <w:t xml:space="preserve">Президента </w:t>
      </w:r>
      <w:r w:rsidR="00BE7976" w:rsidRPr="00BE7976">
        <w:rPr>
          <w:rFonts w:ascii="Times New Roman" w:eastAsia="TimesNewRomanPSMT" w:hAnsi="Times New Roman"/>
          <w:color w:val="000000"/>
          <w:sz w:val="26"/>
          <w:szCs w:val="26"/>
        </w:rPr>
        <w:t>Российской Федерации</w:t>
      </w:r>
      <w:r w:rsidR="004937BC">
        <w:rPr>
          <w:rFonts w:ascii="Times New Roman" w:eastAsia="TimesNewRomanPSMT" w:hAnsi="Times New Roman"/>
          <w:color w:val="000000"/>
          <w:sz w:val="26"/>
          <w:szCs w:val="26"/>
        </w:rPr>
        <w:t xml:space="preserve"> по </w:t>
      </w:r>
      <w:r w:rsidR="004937BC" w:rsidRPr="004937BC">
        <w:rPr>
          <w:rFonts w:ascii="Times New Roman" w:hAnsi="Times New Roman"/>
          <w:sz w:val="26"/>
          <w:szCs w:val="26"/>
        </w:rPr>
        <w:t>повышению уровня оплаты труда отдельным категориям работников бюджетной сферы</w:t>
      </w:r>
      <w:r w:rsidR="00A3133D">
        <w:rPr>
          <w:rFonts w:ascii="Times New Roman" w:hAnsi="Times New Roman"/>
          <w:sz w:val="26"/>
          <w:szCs w:val="26"/>
        </w:rPr>
        <w:t>.</w:t>
      </w:r>
      <w:proofErr w:type="gramEnd"/>
    </w:p>
    <w:p w:rsidR="00BE7976" w:rsidRDefault="00BE7976" w:rsidP="00BE79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7976">
        <w:rPr>
          <w:rFonts w:ascii="Times New Roman" w:eastAsia="TimesNewRomanPSMT" w:hAnsi="Times New Roman"/>
          <w:color w:val="000000"/>
          <w:sz w:val="26"/>
          <w:szCs w:val="26"/>
        </w:rPr>
        <w:t>Кроме того</w:t>
      </w:r>
      <w:r w:rsidR="00592DA3">
        <w:rPr>
          <w:rFonts w:ascii="Times New Roman" w:eastAsia="TimesNewRomanPSMT" w:hAnsi="Times New Roman"/>
          <w:color w:val="000000"/>
          <w:sz w:val="26"/>
          <w:szCs w:val="26"/>
        </w:rPr>
        <w:t>,</w:t>
      </w:r>
      <w:r w:rsidRPr="00BE7976">
        <w:rPr>
          <w:rFonts w:ascii="Times New Roman" w:eastAsia="TimesNewRomanPSMT" w:hAnsi="Times New Roman"/>
          <w:color w:val="000000"/>
          <w:sz w:val="26"/>
          <w:szCs w:val="26"/>
        </w:rPr>
        <w:t xml:space="preserve"> на динамику поступлений </w:t>
      </w:r>
      <w:r w:rsidR="00AB08B1">
        <w:rPr>
          <w:rFonts w:ascii="Times New Roman" w:eastAsia="TimesNewRomanPSMT" w:hAnsi="Times New Roman"/>
          <w:color w:val="000000"/>
          <w:sz w:val="26"/>
          <w:szCs w:val="26"/>
        </w:rPr>
        <w:t>данного налога</w:t>
      </w:r>
      <w:r w:rsidRPr="00BE7976">
        <w:rPr>
          <w:rFonts w:ascii="Times New Roman" w:eastAsia="TimesNewRomanPSMT" w:hAnsi="Times New Roman"/>
          <w:color w:val="000000"/>
          <w:sz w:val="26"/>
          <w:szCs w:val="26"/>
        </w:rPr>
        <w:t xml:space="preserve"> оказывают влияние разовые платежи, поступившие </w:t>
      </w:r>
      <w:r w:rsidRPr="00592DA3">
        <w:rPr>
          <w:rFonts w:ascii="Times New Roman" w:eastAsia="TimesNewRomanPSMT" w:hAnsi="Times New Roman"/>
          <w:color w:val="000000"/>
          <w:sz w:val="26"/>
          <w:szCs w:val="26"/>
        </w:rPr>
        <w:t xml:space="preserve">в результате привлечения </w:t>
      </w:r>
      <w:r w:rsidRPr="00592DA3">
        <w:rPr>
          <w:rFonts w:ascii="Times New Roman" w:hAnsi="Times New Roman"/>
          <w:color w:val="000000" w:themeColor="text1"/>
          <w:sz w:val="26"/>
          <w:szCs w:val="26"/>
        </w:rPr>
        <w:t xml:space="preserve">на территорию регионов </w:t>
      </w:r>
      <w:r w:rsidR="00592DA3" w:rsidRPr="00592DA3">
        <w:rPr>
          <w:rFonts w:ascii="Times New Roman" w:hAnsi="Times New Roman"/>
          <w:color w:val="000000" w:themeColor="text1"/>
          <w:sz w:val="26"/>
          <w:szCs w:val="26"/>
        </w:rPr>
        <w:t>н</w:t>
      </w:r>
      <w:r w:rsidR="00592DA3" w:rsidRPr="00592DA3">
        <w:rPr>
          <w:rFonts w:ascii="Times New Roman" w:hAnsi="Times New Roman"/>
          <w:sz w:val="26"/>
          <w:szCs w:val="26"/>
        </w:rPr>
        <w:t>овых</w:t>
      </w:r>
      <w:r w:rsidR="00592DA3" w:rsidRPr="00592DA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592DA3">
        <w:rPr>
          <w:rFonts w:ascii="Times New Roman" w:hAnsi="Times New Roman"/>
          <w:color w:val="000000" w:themeColor="text1"/>
          <w:sz w:val="26"/>
          <w:szCs w:val="26"/>
        </w:rPr>
        <w:t xml:space="preserve">крупных </w:t>
      </w:r>
      <w:r w:rsidR="00592DA3" w:rsidRPr="00592DA3">
        <w:rPr>
          <w:rFonts w:ascii="Times New Roman" w:hAnsi="Times New Roman"/>
          <w:sz w:val="26"/>
          <w:szCs w:val="26"/>
        </w:rPr>
        <w:t>налогоплательщиков</w:t>
      </w:r>
      <w:r w:rsidRPr="00592DA3">
        <w:rPr>
          <w:rFonts w:ascii="Times New Roman" w:hAnsi="Times New Roman"/>
          <w:color w:val="000000" w:themeColor="text1"/>
          <w:sz w:val="26"/>
          <w:szCs w:val="26"/>
        </w:rPr>
        <w:t xml:space="preserve"> (в</w:t>
      </w:r>
      <w:r w:rsidRPr="00592DA3"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r w:rsidRPr="00592DA3">
        <w:rPr>
          <w:rFonts w:ascii="Times New Roman" w:hAnsi="Times New Roman"/>
          <w:sz w:val="26"/>
          <w:szCs w:val="26"/>
        </w:rPr>
        <w:t>Республике</w:t>
      </w:r>
      <w:r w:rsidRPr="00BE7976">
        <w:rPr>
          <w:rFonts w:ascii="Times New Roman" w:hAnsi="Times New Roman"/>
          <w:sz w:val="26"/>
          <w:szCs w:val="26"/>
        </w:rPr>
        <w:t xml:space="preserve"> Хакасия в 2018 году в связи с декларированием дохода одного из учредителей угледобывающего разреза </w:t>
      </w:r>
      <w:r w:rsidR="004735D3" w:rsidRPr="00BE7976">
        <w:rPr>
          <w:rFonts w:ascii="Times New Roman" w:hAnsi="Times New Roman"/>
          <w:sz w:val="26"/>
          <w:szCs w:val="26"/>
        </w:rPr>
        <w:t>поступлени</w:t>
      </w:r>
      <w:r w:rsidR="004735D3">
        <w:rPr>
          <w:rFonts w:ascii="Times New Roman" w:hAnsi="Times New Roman"/>
          <w:sz w:val="26"/>
          <w:szCs w:val="26"/>
        </w:rPr>
        <w:t>я</w:t>
      </w:r>
      <w:r w:rsidR="004735D3" w:rsidRPr="00BE7976">
        <w:rPr>
          <w:rFonts w:ascii="Times New Roman" w:hAnsi="Times New Roman"/>
          <w:sz w:val="26"/>
          <w:szCs w:val="26"/>
        </w:rPr>
        <w:t xml:space="preserve"> НДФЛ</w:t>
      </w:r>
      <w:r w:rsidR="004735D3">
        <w:rPr>
          <w:rFonts w:ascii="Times New Roman" w:hAnsi="Times New Roman"/>
          <w:sz w:val="26"/>
          <w:szCs w:val="26"/>
        </w:rPr>
        <w:t xml:space="preserve"> увеличились</w:t>
      </w:r>
      <w:r w:rsidR="004735D3" w:rsidRPr="00BE7976">
        <w:rPr>
          <w:rFonts w:ascii="Times New Roman" w:hAnsi="Times New Roman"/>
          <w:sz w:val="26"/>
          <w:szCs w:val="26"/>
        </w:rPr>
        <w:t xml:space="preserve"> </w:t>
      </w:r>
      <w:r w:rsidR="00592DA3" w:rsidRPr="00BE7976">
        <w:rPr>
          <w:rFonts w:ascii="Times New Roman" w:hAnsi="Times New Roman"/>
          <w:sz w:val="26"/>
          <w:szCs w:val="26"/>
        </w:rPr>
        <w:t>к уров</w:t>
      </w:r>
      <w:r w:rsidR="00592DA3">
        <w:rPr>
          <w:rFonts w:ascii="Times New Roman" w:hAnsi="Times New Roman"/>
          <w:sz w:val="26"/>
          <w:szCs w:val="26"/>
        </w:rPr>
        <w:t>ню 2017 года</w:t>
      </w:r>
      <w:r w:rsidR="00592DA3" w:rsidRPr="00BE7976">
        <w:rPr>
          <w:rFonts w:ascii="Times New Roman" w:hAnsi="Times New Roman"/>
          <w:sz w:val="26"/>
          <w:szCs w:val="26"/>
        </w:rPr>
        <w:t xml:space="preserve"> </w:t>
      </w:r>
      <w:r w:rsidR="004735D3" w:rsidRPr="00BE7976">
        <w:rPr>
          <w:rFonts w:ascii="Times New Roman" w:hAnsi="Times New Roman"/>
          <w:sz w:val="26"/>
          <w:szCs w:val="26"/>
        </w:rPr>
        <w:t>в 2 раза</w:t>
      </w:r>
      <w:r w:rsidR="00A3133D">
        <w:rPr>
          <w:rFonts w:ascii="Times New Roman" w:hAnsi="Times New Roman"/>
          <w:sz w:val="26"/>
          <w:szCs w:val="26"/>
        </w:rPr>
        <w:t>).</w:t>
      </w:r>
      <w:r w:rsidR="00AB08B1">
        <w:rPr>
          <w:rFonts w:ascii="Times New Roman" w:hAnsi="Times New Roman"/>
          <w:sz w:val="26"/>
          <w:szCs w:val="26"/>
        </w:rPr>
        <w:t xml:space="preserve"> </w:t>
      </w:r>
    </w:p>
    <w:p w:rsidR="003876CB" w:rsidRDefault="00BE7976" w:rsidP="00BE79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  <w:sz w:val="26"/>
          <w:szCs w:val="26"/>
        </w:rPr>
      </w:pPr>
      <w:r w:rsidRPr="00BE7976">
        <w:rPr>
          <w:rFonts w:ascii="Times New Roman" w:eastAsiaTheme="minorHAnsi" w:hAnsi="Times New Roman"/>
          <w:sz w:val="26"/>
          <w:szCs w:val="26"/>
        </w:rPr>
        <w:t>4. </w:t>
      </w:r>
      <w:r w:rsidRPr="00BE7976">
        <w:rPr>
          <w:rFonts w:ascii="Times New Roman" w:hAnsi="Times New Roman"/>
          <w:bCs/>
          <w:sz w:val="26"/>
          <w:szCs w:val="26"/>
        </w:rPr>
        <w:t>Отрицательной динамикой характеризуются</w:t>
      </w:r>
      <w:r w:rsidR="00AB08B1">
        <w:rPr>
          <w:rFonts w:ascii="Times New Roman" w:hAnsi="Times New Roman"/>
          <w:bCs/>
          <w:sz w:val="26"/>
          <w:szCs w:val="26"/>
        </w:rPr>
        <w:t xml:space="preserve"> </w:t>
      </w:r>
      <w:r w:rsidR="00AB08B1" w:rsidRPr="00592DA3">
        <w:rPr>
          <w:rFonts w:ascii="Times New Roman" w:hAnsi="Times New Roman"/>
          <w:bCs/>
          <w:sz w:val="26"/>
          <w:szCs w:val="26"/>
        </w:rPr>
        <w:t>также</w:t>
      </w:r>
      <w:r w:rsidRPr="00592DA3">
        <w:rPr>
          <w:rFonts w:ascii="Times New Roman" w:hAnsi="Times New Roman"/>
          <w:bCs/>
          <w:sz w:val="26"/>
          <w:szCs w:val="26"/>
        </w:rPr>
        <w:t xml:space="preserve"> </w:t>
      </w:r>
      <w:r w:rsidRPr="00592DA3">
        <w:rPr>
          <w:rFonts w:ascii="Times New Roman" w:eastAsia="TimesNewRomanPSMT" w:hAnsi="Times New Roman"/>
          <w:color w:val="000000"/>
          <w:sz w:val="26"/>
          <w:szCs w:val="26"/>
        </w:rPr>
        <w:t>п</w:t>
      </w:r>
      <w:r w:rsidRPr="00BE7976">
        <w:rPr>
          <w:rFonts w:ascii="Times New Roman" w:eastAsia="TimesNewRomanPSMT" w:hAnsi="Times New Roman"/>
          <w:color w:val="000000"/>
          <w:sz w:val="26"/>
          <w:szCs w:val="26"/>
        </w:rPr>
        <w:t>оступлени</w:t>
      </w:r>
      <w:r w:rsidR="00592DA3">
        <w:rPr>
          <w:rFonts w:ascii="Times New Roman" w:eastAsia="TimesNewRomanPSMT" w:hAnsi="Times New Roman"/>
          <w:color w:val="000000"/>
          <w:sz w:val="26"/>
          <w:szCs w:val="26"/>
        </w:rPr>
        <w:t xml:space="preserve">я </w:t>
      </w:r>
      <w:r w:rsidR="003876CB">
        <w:rPr>
          <w:rFonts w:ascii="Times New Roman" w:eastAsia="TimesNewRomanPSMT" w:hAnsi="Times New Roman"/>
          <w:color w:val="000000"/>
          <w:sz w:val="26"/>
          <w:szCs w:val="26"/>
        </w:rPr>
        <w:t xml:space="preserve">по </w:t>
      </w:r>
      <w:r w:rsidRPr="00BE7976">
        <w:rPr>
          <w:rFonts w:ascii="Times New Roman" w:eastAsia="TimesNewRomanPSMT" w:hAnsi="Times New Roman"/>
          <w:color w:val="000000"/>
          <w:sz w:val="26"/>
          <w:szCs w:val="26"/>
        </w:rPr>
        <w:t xml:space="preserve"> налогу на имущество организаций, которые </w:t>
      </w:r>
      <w:r w:rsidR="003876CB">
        <w:rPr>
          <w:rFonts w:ascii="Times New Roman" w:eastAsia="TimesNewRomanPSMT" w:hAnsi="Times New Roman"/>
          <w:color w:val="000000"/>
          <w:sz w:val="26"/>
          <w:szCs w:val="26"/>
        </w:rPr>
        <w:t xml:space="preserve">в 2019 году </w:t>
      </w:r>
      <w:r w:rsidR="00AB08B1">
        <w:rPr>
          <w:rFonts w:ascii="Times New Roman" w:eastAsia="TimesNewRomanPSMT" w:hAnsi="Times New Roman"/>
          <w:color w:val="000000"/>
          <w:sz w:val="26"/>
          <w:szCs w:val="26"/>
        </w:rPr>
        <w:t>уменьш</w:t>
      </w:r>
      <w:r w:rsidR="003876CB">
        <w:rPr>
          <w:rFonts w:ascii="Times New Roman" w:eastAsia="TimesNewRomanPSMT" w:hAnsi="Times New Roman"/>
          <w:color w:val="000000"/>
          <w:sz w:val="26"/>
          <w:szCs w:val="26"/>
        </w:rPr>
        <w:t xml:space="preserve">ились </w:t>
      </w:r>
      <w:r w:rsidR="00592DA3">
        <w:rPr>
          <w:rFonts w:ascii="Times New Roman" w:eastAsia="TimesNewRomanPSMT" w:hAnsi="Times New Roman"/>
          <w:color w:val="000000"/>
          <w:sz w:val="26"/>
          <w:szCs w:val="26"/>
        </w:rPr>
        <w:t xml:space="preserve">в целом </w:t>
      </w:r>
      <w:r w:rsidR="003876CB" w:rsidRPr="00BE7976">
        <w:rPr>
          <w:rFonts w:ascii="Times New Roman" w:eastAsia="TimesNewRomanPSMT" w:hAnsi="Times New Roman"/>
          <w:color w:val="000000"/>
          <w:sz w:val="26"/>
          <w:szCs w:val="26"/>
        </w:rPr>
        <w:t>по СФО на 13,9%</w:t>
      </w:r>
      <w:r w:rsidR="003876CB">
        <w:rPr>
          <w:rFonts w:ascii="Times New Roman" w:eastAsia="TimesNewRomanPSMT" w:hAnsi="Times New Roman"/>
          <w:color w:val="000000"/>
          <w:sz w:val="26"/>
          <w:szCs w:val="26"/>
        </w:rPr>
        <w:t xml:space="preserve"> к уровню 2018 года</w:t>
      </w:r>
      <w:r w:rsidR="00592DA3"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r w:rsidR="003876CB">
        <w:rPr>
          <w:rFonts w:ascii="Times New Roman" w:eastAsia="TimesNewRomanPSMT" w:hAnsi="Times New Roman"/>
          <w:color w:val="000000"/>
          <w:sz w:val="26"/>
          <w:szCs w:val="26"/>
        </w:rPr>
        <w:t>(</w:t>
      </w:r>
      <w:r w:rsidR="003876CB" w:rsidRPr="00BE7976">
        <w:rPr>
          <w:rFonts w:ascii="Times New Roman" w:eastAsia="TimesNewRomanPSMT" w:hAnsi="Times New Roman"/>
          <w:color w:val="000000"/>
          <w:sz w:val="26"/>
          <w:szCs w:val="26"/>
        </w:rPr>
        <w:t>по</w:t>
      </w:r>
      <w:r w:rsidR="00592DA3">
        <w:rPr>
          <w:rFonts w:ascii="Times New Roman" w:eastAsia="TimesNewRomanPSMT" w:hAnsi="Times New Roman"/>
          <w:color w:val="000000"/>
          <w:sz w:val="26"/>
          <w:szCs w:val="26"/>
        </w:rPr>
        <w:t xml:space="preserve"> Республике Хакасия – на 15,8%</w:t>
      </w:r>
      <w:r w:rsidR="003876CB" w:rsidRPr="00BE7976">
        <w:rPr>
          <w:rFonts w:ascii="Times New Roman" w:eastAsia="TimesNewRomanPSMT" w:hAnsi="Times New Roman"/>
          <w:color w:val="000000"/>
          <w:sz w:val="26"/>
          <w:szCs w:val="26"/>
        </w:rPr>
        <w:t>)</w:t>
      </w:r>
      <w:r w:rsidR="003876CB">
        <w:rPr>
          <w:rFonts w:ascii="Times New Roman" w:eastAsia="TimesNewRomanPSMT" w:hAnsi="Times New Roman"/>
          <w:color w:val="000000"/>
          <w:sz w:val="26"/>
          <w:szCs w:val="26"/>
        </w:rPr>
        <w:t xml:space="preserve">, что обусловлено </w:t>
      </w:r>
      <w:r w:rsidR="003876CB" w:rsidRPr="00BE7976">
        <w:rPr>
          <w:rFonts w:ascii="Times New Roman" w:hAnsi="Times New Roman"/>
          <w:sz w:val="26"/>
          <w:szCs w:val="26"/>
        </w:rPr>
        <w:t>исключение</w:t>
      </w:r>
      <w:r w:rsidR="003876CB">
        <w:rPr>
          <w:rFonts w:ascii="Times New Roman" w:hAnsi="Times New Roman"/>
          <w:sz w:val="26"/>
          <w:szCs w:val="26"/>
        </w:rPr>
        <w:t>м</w:t>
      </w:r>
      <w:r w:rsidR="003876CB" w:rsidRPr="00BE7976">
        <w:rPr>
          <w:rFonts w:ascii="Times New Roman" w:hAnsi="Times New Roman"/>
          <w:sz w:val="26"/>
          <w:szCs w:val="26"/>
        </w:rPr>
        <w:t xml:space="preserve"> из объектов налогообложения </w:t>
      </w:r>
      <w:r w:rsidR="003876CB" w:rsidRPr="00BE797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движимого имущества организаций</w:t>
      </w:r>
      <w:r w:rsidR="003876CB" w:rsidRPr="00BE7976">
        <w:rPr>
          <w:rFonts w:ascii="Times New Roman" w:eastAsia="TimesNewRomanPSMT" w:hAnsi="Times New Roman"/>
          <w:color w:val="000000"/>
          <w:sz w:val="26"/>
          <w:szCs w:val="26"/>
        </w:rPr>
        <w:t>.</w:t>
      </w:r>
    </w:p>
    <w:p w:rsidR="003876CB" w:rsidRPr="003876CB" w:rsidRDefault="00BE7976" w:rsidP="003876CB">
      <w:pPr>
        <w:spacing w:after="0" w:line="240" w:lineRule="auto"/>
        <w:ind w:firstLine="709"/>
        <w:jc w:val="both"/>
        <w:rPr>
          <w:rFonts w:ascii="Times New Roman" w:eastAsia="TimesNewRomanPSMT" w:hAnsi="Times New Roman"/>
          <w:color w:val="000000"/>
          <w:sz w:val="26"/>
          <w:szCs w:val="26"/>
        </w:rPr>
      </w:pPr>
      <w:r w:rsidRPr="003876CB">
        <w:rPr>
          <w:rFonts w:ascii="Times New Roman" w:eastAsia="TimesNewRomanPSMT" w:hAnsi="Times New Roman"/>
          <w:color w:val="000000"/>
          <w:sz w:val="26"/>
          <w:szCs w:val="26"/>
        </w:rPr>
        <w:t xml:space="preserve">5. Поступления акцизов </w:t>
      </w:r>
      <w:r w:rsidR="00CD086F">
        <w:rPr>
          <w:rFonts w:ascii="Times New Roman" w:eastAsia="TimesNewRomanPSMT" w:hAnsi="Times New Roman"/>
          <w:color w:val="000000"/>
          <w:sz w:val="26"/>
          <w:szCs w:val="26"/>
        </w:rPr>
        <w:t xml:space="preserve">в целом </w:t>
      </w:r>
      <w:r w:rsidR="003876CB" w:rsidRPr="003876CB">
        <w:rPr>
          <w:rFonts w:ascii="Times New Roman" w:eastAsia="TimesNewRomanPSMT" w:hAnsi="Times New Roman"/>
          <w:color w:val="000000"/>
          <w:sz w:val="26"/>
          <w:szCs w:val="26"/>
        </w:rPr>
        <w:t xml:space="preserve">по СФО </w:t>
      </w:r>
      <w:r w:rsidRPr="003876CB">
        <w:rPr>
          <w:rFonts w:ascii="Times New Roman" w:eastAsia="TimesNewRomanPSMT" w:hAnsi="Times New Roman"/>
          <w:color w:val="000000"/>
          <w:sz w:val="26"/>
          <w:szCs w:val="26"/>
        </w:rPr>
        <w:t>характеризуются устойчивой положительной динамикой – отмечается ежегодный прирост суммы налога</w:t>
      </w:r>
      <w:r w:rsidR="003876CB" w:rsidRPr="003876CB">
        <w:rPr>
          <w:rFonts w:ascii="Times New Roman" w:eastAsia="TimesNewRomanPSMT" w:hAnsi="Times New Roman"/>
          <w:color w:val="000000"/>
          <w:sz w:val="26"/>
          <w:szCs w:val="26"/>
        </w:rPr>
        <w:t xml:space="preserve"> (в 2018 году – на 2,4%, </w:t>
      </w:r>
      <w:r w:rsidR="003876CB" w:rsidRPr="003876CB">
        <w:rPr>
          <w:rFonts w:ascii="Times New Roman" w:hAnsi="Times New Roman"/>
          <w:bCs/>
          <w:sz w:val="26"/>
          <w:szCs w:val="26"/>
        </w:rPr>
        <w:t xml:space="preserve">в 2019 году – на </w:t>
      </w:r>
      <w:r w:rsidR="003876CB" w:rsidRPr="003876CB">
        <w:rPr>
          <w:rFonts w:ascii="Times New Roman" w:eastAsia="TimesNewRomanPSMT" w:hAnsi="Times New Roman"/>
          <w:color w:val="000000"/>
          <w:sz w:val="26"/>
          <w:szCs w:val="26"/>
        </w:rPr>
        <w:t>16,1%</w:t>
      </w:r>
      <w:r w:rsidR="003876CB" w:rsidRPr="003876CB">
        <w:rPr>
          <w:rFonts w:ascii="Times New Roman" w:hAnsi="Times New Roman"/>
          <w:bCs/>
          <w:sz w:val="26"/>
          <w:szCs w:val="26"/>
        </w:rPr>
        <w:t xml:space="preserve">). При этом в </w:t>
      </w:r>
      <w:r w:rsidR="003876CB" w:rsidRPr="003876CB">
        <w:rPr>
          <w:rFonts w:ascii="Times New Roman" w:eastAsia="TimesNewRomanPSMT" w:hAnsi="Times New Roman"/>
          <w:color w:val="000000"/>
          <w:sz w:val="26"/>
          <w:szCs w:val="26"/>
        </w:rPr>
        <w:t xml:space="preserve"> Республике Хакасия в 2018 году объем поступления акцизов уменьшился на 5,3%, в 2019 году – </w:t>
      </w:r>
      <w:r w:rsidR="003876CB" w:rsidRPr="003876CB">
        <w:rPr>
          <w:rFonts w:ascii="Times New Roman" w:eastAsiaTheme="minorHAnsi" w:hAnsi="Times New Roman"/>
          <w:sz w:val="26"/>
          <w:szCs w:val="26"/>
        </w:rPr>
        <w:t xml:space="preserve">увеличился на 18,1% (на собираемость налога повлияли поступления </w:t>
      </w:r>
      <w:r w:rsidR="003876CB" w:rsidRPr="003876CB">
        <w:rPr>
          <w:rFonts w:ascii="Times New Roman" w:eastAsia="TimesNewRomanPSMT" w:hAnsi="Times New Roman"/>
          <w:color w:val="000000"/>
          <w:sz w:val="26"/>
          <w:szCs w:val="26"/>
        </w:rPr>
        <w:t xml:space="preserve">акцизов на пиво, по которым в 2018 году отмечалось снижение на 15,3%, в 2019 году – увеличение </w:t>
      </w:r>
      <w:proofErr w:type="gramStart"/>
      <w:r w:rsidR="003876CB" w:rsidRPr="003876CB">
        <w:rPr>
          <w:rFonts w:ascii="Times New Roman" w:eastAsia="TimesNewRomanPSMT" w:hAnsi="Times New Roman"/>
          <w:color w:val="000000"/>
          <w:sz w:val="26"/>
          <w:szCs w:val="26"/>
        </w:rPr>
        <w:t>на</w:t>
      </w:r>
      <w:proofErr w:type="gramEnd"/>
      <w:r w:rsidR="003876CB" w:rsidRPr="003876CB">
        <w:rPr>
          <w:rFonts w:ascii="Times New Roman" w:eastAsia="TimesNewRomanPSMT" w:hAnsi="Times New Roman"/>
          <w:color w:val="000000"/>
          <w:sz w:val="26"/>
          <w:szCs w:val="26"/>
        </w:rPr>
        <w:t xml:space="preserve"> 6,4%).</w:t>
      </w:r>
    </w:p>
    <w:p w:rsidR="004001DB" w:rsidRPr="004001DB" w:rsidRDefault="004735D3" w:rsidP="004001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</w:t>
      </w:r>
      <w:r w:rsidR="004001DB">
        <w:rPr>
          <w:rFonts w:ascii="Times New Roman" w:hAnsi="Times New Roman"/>
          <w:sz w:val="26"/>
          <w:szCs w:val="26"/>
        </w:rPr>
        <w:t>нализ</w:t>
      </w:r>
      <w:r>
        <w:rPr>
          <w:rFonts w:ascii="Times New Roman" w:hAnsi="Times New Roman"/>
          <w:sz w:val="26"/>
          <w:szCs w:val="26"/>
        </w:rPr>
        <w:t xml:space="preserve"> </w:t>
      </w:r>
      <w:r w:rsidR="004937BC" w:rsidRPr="00CB27F3">
        <w:rPr>
          <w:rFonts w:ascii="Times New Roman" w:hAnsi="Times New Roman"/>
          <w:sz w:val="26"/>
          <w:szCs w:val="26"/>
        </w:rPr>
        <w:t xml:space="preserve">деятельности </w:t>
      </w:r>
      <w:r w:rsidR="00514697" w:rsidRPr="00CB27F3">
        <w:rPr>
          <w:rFonts w:ascii="Times New Roman" w:hAnsi="Times New Roman"/>
          <w:color w:val="000000"/>
          <w:sz w:val="26"/>
          <w:szCs w:val="26"/>
        </w:rPr>
        <w:t>98-ми</w:t>
      </w:r>
      <w:r w:rsidR="00514697" w:rsidRPr="00CB27F3">
        <w:rPr>
          <w:rFonts w:ascii="Times New Roman" w:hAnsi="Times New Roman"/>
          <w:sz w:val="26"/>
          <w:szCs w:val="26"/>
        </w:rPr>
        <w:t xml:space="preserve"> </w:t>
      </w:r>
      <w:r w:rsidR="004937BC" w:rsidRPr="00CB27F3">
        <w:rPr>
          <w:rFonts w:ascii="Times New Roman" w:hAnsi="Times New Roman"/>
          <w:sz w:val="26"/>
          <w:szCs w:val="26"/>
        </w:rPr>
        <w:t>системообразующих организаций Республики Хакасия</w:t>
      </w:r>
      <w:r w:rsidRPr="00CB27F3">
        <w:rPr>
          <w:rFonts w:ascii="Times New Roman" w:hAnsi="Times New Roman"/>
          <w:sz w:val="26"/>
          <w:szCs w:val="26"/>
        </w:rPr>
        <w:t xml:space="preserve">, </w:t>
      </w:r>
      <w:r w:rsidR="004001DB" w:rsidRPr="00CB27F3">
        <w:rPr>
          <w:rFonts w:ascii="Times New Roman" w:hAnsi="Times New Roman"/>
          <w:sz w:val="26"/>
          <w:szCs w:val="26"/>
        </w:rPr>
        <w:t xml:space="preserve">перечень </w:t>
      </w:r>
      <w:r w:rsidRPr="00CB27F3">
        <w:rPr>
          <w:rFonts w:ascii="Times New Roman" w:hAnsi="Times New Roman"/>
          <w:sz w:val="26"/>
          <w:szCs w:val="26"/>
        </w:rPr>
        <w:t xml:space="preserve">которых </w:t>
      </w:r>
      <w:r w:rsidR="004001DB" w:rsidRPr="00CB27F3">
        <w:rPr>
          <w:rFonts w:ascii="Times New Roman" w:hAnsi="Times New Roman"/>
          <w:sz w:val="26"/>
          <w:szCs w:val="26"/>
        </w:rPr>
        <w:t>утвержден Распоряжением Главы Республики Хакасия – Председателя Правительства Республики Хакасия от 09.07.2019 № 97-рп</w:t>
      </w:r>
      <w:r w:rsidRPr="00CB27F3">
        <w:rPr>
          <w:rFonts w:ascii="Times New Roman" w:hAnsi="Times New Roman"/>
          <w:sz w:val="26"/>
          <w:szCs w:val="26"/>
        </w:rPr>
        <w:t>, показал</w:t>
      </w:r>
      <w:r w:rsidR="004001DB" w:rsidRPr="00CB27F3">
        <w:rPr>
          <w:rFonts w:ascii="Times New Roman" w:hAnsi="Times New Roman"/>
          <w:bCs/>
          <w:sz w:val="26"/>
          <w:szCs w:val="26"/>
        </w:rPr>
        <w:t xml:space="preserve">, что </w:t>
      </w:r>
      <w:r w:rsidR="004001DB" w:rsidRPr="00CB27F3">
        <w:rPr>
          <w:rFonts w:ascii="Times New Roman" w:hAnsi="Times New Roman"/>
          <w:color w:val="000000"/>
          <w:sz w:val="26"/>
          <w:szCs w:val="26"/>
        </w:rPr>
        <w:t>33 организаци</w:t>
      </w:r>
      <w:r w:rsidR="00514697" w:rsidRPr="00CB27F3">
        <w:rPr>
          <w:rFonts w:ascii="Times New Roman" w:hAnsi="Times New Roman"/>
          <w:color w:val="000000"/>
          <w:sz w:val="26"/>
          <w:szCs w:val="26"/>
        </w:rPr>
        <w:t>и (34% от их общего числа)</w:t>
      </w:r>
      <w:r w:rsidR="004001DB" w:rsidRPr="00CB27F3">
        <w:rPr>
          <w:rFonts w:ascii="Times New Roman" w:hAnsi="Times New Roman"/>
          <w:color w:val="000000"/>
          <w:sz w:val="26"/>
          <w:szCs w:val="26"/>
        </w:rPr>
        <w:t xml:space="preserve"> являются убыточными. </w:t>
      </w:r>
      <w:proofErr w:type="gramStart"/>
      <w:r w:rsidR="00514697" w:rsidRPr="00CB27F3">
        <w:rPr>
          <w:rFonts w:ascii="Times New Roman" w:hAnsi="Times New Roman"/>
          <w:color w:val="000000"/>
          <w:sz w:val="26"/>
          <w:szCs w:val="26"/>
        </w:rPr>
        <w:t>Имеются</w:t>
      </w:r>
      <w:r w:rsidR="004001DB" w:rsidRPr="00CB27F3">
        <w:rPr>
          <w:rFonts w:ascii="Times New Roman" w:hAnsi="Times New Roman"/>
          <w:color w:val="000000"/>
          <w:sz w:val="26"/>
          <w:szCs w:val="26"/>
        </w:rPr>
        <w:t xml:space="preserve"> риски получения убытков в следующем финансовом периоде по </w:t>
      </w:r>
      <w:r w:rsidR="004001DB" w:rsidRPr="00CB27F3">
        <w:rPr>
          <w:rFonts w:ascii="Times New Roman" w:hAnsi="Times New Roman"/>
          <w:color w:val="000000" w:themeColor="text1"/>
          <w:sz w:val="26"/>
          <w:szCs w:val="26"/>
        </w:rPr>
        <w:t xml:space="preserve">2-м крупным </w:t>
      </w:r>
      <w:proofErr w:type="spellStart"/>
      <w:r w:rsidR="004001DB" w:rsidRPr="00CB27F3">
        <w:rPr>
          <w:rFonts w:ascii="Times New Roman" w:hAnsi="Times New Roman"/>
          <w:color w:val="000000" w:themeColor="text1"/>
          <w:sz w:val="26"/>
          <w:szCs w:val="26"/>
        </w:rPr>
        <w:t>бюджетообразующим</w:t>
      </w:r>
      <w:proofErr w:type="spellEnd"/>
      <w:r w:rsidR="004001DB" w:rsidRPr="00CB27F3">
        <w:rPr>
          <w:rFonts w:ascii="Times New Roman" w:hAnsi="Times New Roman"/>
          <w:color w:val="000000" w:themeColor="text1"/>
          <w:sz w:val="26"/>
          <w:szCs w:val="26"/>
        </w:rPr>
        <w:t xml:space="preserve"> организациям в связи со значительным снижением показателя рентабельности (АО «РУСАЛ Саянский алюминиевый завод» и </w:t>
      </w:r>
      <w:r w:rsidR="00701B9F" w:rsidRPr="00CB27F3">
        <w:rPr>
          <w:rFonts w:ascii="Times New Roman" w:hAnsi="Times New Roman"/>
          <w:color w:val="000000" w:themeColor="text1"/>
          <w:sz w:val="26"/>
          <w:szCs w:val="26"/>
        </w:rPr>
        <w:t>ООО</w:t>
      </w:r>
      <w:r w:rsidR="00701B9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4001DB" w:rsidRPr="00701B9F">
        <w:rPr>
          <w:rFonts w:ascii="Times New Roman" w:hAnsi="Times New Roman"/>
          <w:color w:val="000000" w:themeColor="text1"/>
          <w:sz w:val="26"/>
          <w:szCs w:val="26"/>
        </w:rPr>
        <w:t>«</w:t>
      </w:r>
      <w:proofErr w:type="spellStart"/>
      <w:r w:rsidR="004001DB" w:rsidRPr="00701B9F">
        <w:rPr>
          <w:rFonts w:ascii="Times New Roman" w:hAnsi="Times New Roman"/>
          <w:color w:val="000000" w:themeColor="text1"/>
          <w:sz w:val="26"/>
          <w:szCs w:val="26"/>
        </w:rPr>
        <w:t>СУЭК-Хакасия</w:t>
      </w:r>
      <w:proofErr w:type="spellEnd"/>
      <w:r w:rsidR="004001DB" w:rsidRPr="00701B9F">
        <w:rPr>
          <w:rFonts w:ascii="Times New Roman" w:hAnsi="Times New Roman"/>
          <w:color w:val="000000" w:themeColor="text1"/>
          <w:sz w:val="26"/>
          <w:szCs w:val="26"/>
        </w:rPr>
        <w:t>»),</w:t>
      </w:r>
      <w:r w:rsidR="004001DB" w:rsidRPr="004001DB">
        <w:rPr>
          <w:rFonts w:ascii="Times New Roman" w:hAnsi="Times New Roman"/>
          <w:color w:val="000000" w:themeColor="text1"/>
          <w:sz w:val="26"/>
          <w:szCs w:val="26"/>
        </w:rPr>
        <w:t xml:space="preserve"> а также </w:t>
      </w:r>
      <w:r w:rsidR="004001DB" w:rsidRPr="004001DB">
        <w:rPr>
          <w:rFonts w:ascii="Times New Roman" w:hAnsi="Times New Roman"/>
          <w:color w:val="000000"/>
          <w:sz w:val="26"/>
          <w:szCs w:val="26"/>
        </w:rPr>
        <w:t>по 7-ми организациям, у которых себестоимость продукции растет более быстрыми темпами, чем выручка (</w:t>
      </w:r>
      <w:r w:rsidR="004001DB" w:rsidRPr="004001DB">
        <w:rPr>
          <w:rFonts w:ascii="Times New Roman" w:hAnsi="Times New Roman"/>
          <w:color w:val="000000" w:themeColor="text1"/>
          <w:sz w:val="26"/>
          <w:szCs w:val="26"/>
        </w:rPr>
        <w:t>ООО «Хакасская стройиндустрия», ООО «</w:t>
      </w:r>
      <w:r w:rsidR="004001DB" w:rsidRPr="004001DB">
        <w:rPr>
          <w:rFonts w:ascii="Times New Roman" w:hAnsi="Times New Roman"/>
          <w:color w:val="000000"/>
          <w:sz w:val="26"/>
          <w:szCs w:val="26"/>
        </w:rPr>
        <w:t>Управление по буровзрывным работам», ООО «Нива», ООО «</w:t>
      </w:r>
      <w:proofErr w:type="spellStart"/>
      <w:r w:rsidR="004001DB" w:rsidRPr="004001DB">
        <w:rPr>
          <w:rFonts w:ascii="Times New Roman" w:hAnsi="Times New Roman"/>
          <w:color w:val="000000"/>
          <w:sz w:val="26"/>
          <w:szCs w:val="26"/>
        </w:rPr>
        <w:t>Абаза-Энерго</w:t>
      </w:r>
      <w:proofErr w:type="spellEnd"/>
      <w:r w:rsidR="004001DB" w:rsidRPr="004001DB">
        <w:rPr>
          <w:rFonts w:ascii="Times New Roman" w:hAnsi="Times New Roman"/>
          <w:color w:val="000000"/>
          <w:sz w:val="26"/>
          <w:szCs w:val="26"/>
        </w:rPr>
        <w:t>», ООО «Абаканская строительная компания», ЗАО</w:t>
      </w:r>
      <w:proofErr w:type="gramEnd"/>
      <w:r w:rsidR="004001DB" w:rsidRPr="004001DB">
        <w:rPr>
          <w:rFonts w:ascii="Times New Roman" w:hAnsi="Times New Roman"/>
          <w:color w:val="000000"/>
          <w:sz w:val="26"/>
          <w:szCs w:val="26"/>
        </w:rPr>
        <w:t> </w:t>
      </w:r>
      <w:proofErr w:type="gramStart"/>
      <w:r w:rsidR="004001DB" w:rsidRPr="004001DB">
        <w:rPr>
          <w:rFonts w:ascii="Times New Roman" w:hAnsi="Times New Roman"/>
          <w:color w:val="000000"/>
          <w:sz w:val="26"/>
          <w:szCs w:val="26"/>
        </w:rPr>
        <w:t>Абаканское СМУ </w:t>
      </w:r>
      <w:r w:rsidR="00CB27F3">
        <w:rPr>
          <w:rFonts w:ascii="Times New Roman" w:hAnsi="Times New Roman"/>
          <w:color w:val="000000"/>
          <w:sz w:val="26"/>
          <w:szCs w:val="26"/>
        </w:rPr>
        <w:t>«</w:t>
      </w:r>
      <w:proofErr w:type="spellStart"/>
      <w:r w:rsidR="004001DB" w:rsidRPr="00CB27F3">
        <w:rPr>
          <w:rFonts w:ascii="Times New Roman" w:hAnsi="Times New Roman"/>
          <w:color w:val="000000"/>
          <w:sz w:val="26"/>
          <w:szCs w:val="26"/>
        </w:rPr>
        <w:t>Стальконструкция</w:t>
      </w:r>
      <w:proofErr w:type="spellEnd"/>
      <w:r w:rsidR="004001DB" w:rsidRPr="00CB27F3">
        <w:rPr>
          <w:rFonts w:ascii="Times New Roman" w:hAnsi="Times New Roman"/>
          <w:color w:val="000000"/>
          <w:sz w:val="26"/>
          <w:szCs w:val="26"/>
        </w:rPr>
        <w:t>»</w:t>
      </w:r>
      <w:r w:rsidR="004001DB" w:rsidRPr="004001DB">
        <w:rPr>
          <w:rFonts w:ascii="Times New Roman" w:hAnsi="Times New Roman"/>
          <w:color w:val="000000"/>
          <w:sz w:val="26"/>
          <w:szCs w:val="26"/>
        </w:rPr>
        <w:t xml:space="preserve"> и ГУП РХ «</w:t>
      </w:r>
      <w:proofErr w:type="spellStart"/>
      <w:r w:rsidR="004001DB" w:rsidRPr="004001DB">
        <w:rPr>
          <w:rFonts w:ascii="Times New Roman" w:hAnsi="Times New Roman"/>
          <w:color w:val="000000"/>
          <w:sz w:val="26"/>
          <w:szCs w:val="26"/>
        </w:rPr>
        <w:t>Таштыпское</w:t>
      </w:r>
      <w:proofErr w:type="spellEnd"/>
      <w:r w:rsidR="004001DB" w:rsidRPr="004001DB">
        <w:rPr>
          <w:rFonts w:ascii="Times New Roman" w:hAnsi="Times New Roman"/>
          <w:color w:val="000000"/>
          <w:sz w:val="26"/>
          <w:szCs w:val="26"/>
        </w:rPr>
        <w:t xml:space="preserve"> ДРСУ»).</w:t>
      </w:r>
      <w:proofErr w:type="gramEnd"/>
    </w:p>
    <w:p w:rsidR="004001DB" w:rsidRPr="004001DB" w:rsidRDefault="004001DB" w:rsidP="00400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4001DB">
        <w:rPr>
          <w:rFonts w:ascii="Times New Roman" w:hAnsi="Times New Roman"/>
          <w:bCs/>
          <w:color w:val="000000" w:themeColor="text1"/>
          <w:sz w:val="26"/>
          <w:szCs w:val="26"/>
          <w:shd w:val="clear" w:color="auto" w:fill="FFFFFF"/>
        </w:rPr>
        <w:t xml:space="preserve">По </w:t>
      </w:r>
      <w:r w:rsidRPr="004001DB">
        <w:rPr>
          <w:rFonts w:ascii="Times New Roman" w:eastAsiaTheme="minorHAnsi" w:hAnsi="Times New Roman"/>
          <w:sz w:val="26"/>
          <w:szCs w:val="26"/>
        </w:rPr>
        <w:t>отдельным организациям (ПАО «МРСК Сибири», ПАО «</w:t>
      </w:r>
      <w:proofErr w:type="spellStart"/>
      <w:r w:rsidRPr="004001DB">
        <w:rPr>
          <w:rFonts w:ascii="Times New Roman" w:eastAsiaTheme="minorHAnsi" w:hAnsi="Times New Roman"/>
          <w:sz w:val="26"/>
          <w:szCs w:val="26"/>
        </w:rPr>
        <w:t>РусГидро</w:t>
      </w:r>
      <w:proofErr w:type="spellEnd"/>
      <w:r w:rsidRPr="004001DB">
        <w:rPr>
          <w:rFonts w:ascii="Times New Roman" w:eastAsiaTheme="minorHAnsi" w:hAnsi="Times New Roman"/>
          <w:sz w:val="26"/>
          <w:szCs w:val="26"/>
        </w:rPr>
        <w:t>»,</w:t>
      </w:r>
      <w:proofErr w:type="gramEnd"/>
      <w:r w:rsidRPr="004001DB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gramStart"/>
      <w:r w:rsidRPr="004001DB">
        <w:rPr>
          <w:rFonts w:ascii="Times New Roman" w:eastAsiaTheme="minorHAnsi" w:hAnsi="Times New Roman"/>
          <w:sz w:val="26"/>
          <w:szCs w:val="26"/>
        </w:rPr>
        <w:t xml:space="preserve">ОАО «Российские железные дороги», ПАО «Сбербанк России» и другие), </w:t>
      </w:r>
      <w:r w:rsidRPr="00CB27F3">
        <w:rPr>
          <w:rFonts w:ascii="Times New Roman" w:eastAsiaTheme="minorHAnsi" w:hAnsi="Times New Roman"/>
          <w:sz w:val="26"/>
          <w:szCs w:val="26"/>
        </w:rPr>
        <w:t>состоящ</w:t>
      </w:r>
      <w:r w:rsidR="00514697" w:rsidRPr="00CB27F3">
        <w:rPr>
          <w:rFonts w:ascii="Times New Roman" w:eastAsiaTheme="minorHAnsi" w:hAnsi="Times New Roman"/>
          <w:sz w:val="26"/>
          <w:szCs w:val="26"/>
        </w:rPr>
        <w:t>им</w:t>
      </w:r>
      <w:r w:rsidRPr="00CB27F3">
        <w:rPr>
          <w:rFonts w:ascii="Times New Roman" w:eastAsiaTheme="minorHAnsi" w:hAnsi="Times New Roman"/>
          <w:sz w:val="26"/>
          <w:szCs w:val="26"/>
        </w:rPr>
        <w:t xml:space="preserve"> на налоговом учете в других субъектах Российской Федерации и формирующ</w:t>
      </w:r>
      <w:r w:rsidR="00514697" w:rsidRPr="00CB27F3">
        <w:rPr>
          <w:rFonts w:ascii="Times New Roman" w:eastAsiaTheme="minorHAnsi" w:hAnsi="Times New Roman"/>
          <w:sz w:val="26"/>
          <w:szCs w:val="26"/>
        </w:rPr>
        <w:t>им</w:t>
      </w:r>
      <w:r w:rsidRPr="00CB27F3">
        <w:rPr>
          <w:rFonts w:ascii="Times New Roman" w:eastAsiaTheme="minorHAnsi" w:hAnsi="Times New Roman"/>
          <w:sz w:val="26"/>
          <w:szCs w:val="26"/>
        </w:rPr>
        <w:t xml:space="preserve"> консолидированную</w:t>
      </w:r>
      <w:r w:rsidRPr="004001DB">
        <w:rPr>
          <w:rFonts w:ascii="Times New Roman" w:eastAsiaTheme="minorHAnsi" w:hAnsi="Times New Roman"/>
          <w:sz w:val="26"/>
          <w:szCs w:val="26"/>
        </w:rPr>
        <w:t xml:space="preserve"> бухгалтерскую отчетность (без разбивки по региональным филиалам), не представляется возможным провести анализ </w:t>
      </w:r>
      <w:r w:rsidR="00514697">
        <w:rPr>
          <w:rFonts w:ascii="Times New Roman" w:eastAsiaTheme="minorHAnsi" w:hAnsi="Times New Roman"/>
          <w:sz w:val="26"/>
          <w:szCs w:val="26"/>
        </w:rPr>
        <w:t xml:space="preserve">их </w:t>
      </w:r>
      <w:r w:rsidRPr="004001DB">
        <w:rPr>
          <w:rFonts w:ascii="Times New Roman" w:eastAsiaTheme="minorHAnsi" w:hAnsi="Times New Roman"/>
          <w:sz w:val="26"/>
          <w:szCs w:val="26"/>
        </w:rPr>
        <w:t>деятельности</w:t>
      </w:r>
      <w:r>
        <w:rPr>
          <w:rFonts w:ascii="Times New Roman" w:eastAsiaTheme="minorHAnsi" w:hAnsi="Times New Roman"/>
          <w:sz w:val="26"/>
          <w:szCs w:val="26"/>
        </w:rPr>
        <w:t xml:space="preserve"> и определить</w:t>
      </w:r>
      <w:r w:rsidR="00514697">
        <w:rPr>
          <w:rFonts w:ascii="Times New Roman" w:eastAsiaTheme="minorHAnsi" w:hAnsi="Times New Roman"/>
          <w:sz w:val="26"/>
          <w:szCs w:val="26"/>
        </w:rPr>
        <w:t xml:space="preserve"> </w:t>
      </w:r>
      <w:r w:rsidR="00514697" w:rsidRPr="00CB27F3">
        <w:rPr>
          <w:rFonts w:ascii="Times New Roman" w:eastAsiaTheme="minorHAnsi" w:hAnsi="Times New Roman"/>
          <w:sz w:val="26"/>
          <w:szCs w:val="26"/>
        </w:rPr>
        <w:t>из открытых источников</w:t>
      </w:r>
      <w:r>
        <w:rPr>
          <w:rFonts w:ascii="Times New Roman" w:eastAsiaTheme="minorHAnsi" w:hAnsi="Times New Roman"/>
          <w:sz w:val="26"/>
          <w:szCs w:val="26"/>
        </w:rPr>
        <w:t xml:space="preserve"> объемы налоговых поступлений в республиканский бюджет Республики Хакасия.</w:t>
      </w:r>
      <w:r w:rsidRPr="004001DB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gramEnd"/>
    </w:p>
    <w:p w:rsidR="004001DB" w:rsidRPr="004001DB" w:rsidRDefault="004001DB" w:rsidP="004001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92DA3">
        <w:rPr>
          <w:rFonts w:ascii="Times New Roman" w:hAnsi="Times New Roman"/>
          <w:color w:val="000000" w:themeColor="text1"/>
          <w:sz w:val="26"/>
          <w:szCs w:val="26"/>
        </w:rPr>
        <w:t xml:space="preserve">В </w:t>
      </w:r>
      <w:r w:rsidR="00592DA3" w:rsidRPr="00592DA3">
        <w:rPr>
          <w:rFonts w:ascii="Times New Roman" w:hAnsi="Times New Roman"/>
          <w:sz w:val="26"/>
          <w:szCs w:val="26"/>
        </w:rPr>
        <w:t>составе</w:t>
      </w:r>
      <w:r w:rsidR="00592DA3" w:rsidRPr="00592DA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592DA3">
        <w:rPr>
          <w:rFonts w:ascii="Times New Roman" w:hAnsi="Times New Roman"/>
          <w:color w:val="000000" w:themeColor="text1"/>
          <w:sz w:val="26"/>
          <w:szCs w:val="26"/>
        </w:rPr>
        <w:t>системообразующих</w:t>
      </w:r>
      <w:r w:rsidRPr="004001DB">
        <w:rPr>
          <w:rFonts w:ascii="Times New Roman" w:hAnsi="Times New Roman"/>
          <w:color w:val="000000" w:themeColor="text1"/>
          <w:sz w:val="26"/>
          <w:szCs w:val="26"/>
        </w:rPr>
        <w:t xml:space="preserve"> организаций по объему реализации продукции (выручки) в 2018 году лидируют 9 сырьевых предприятий (</w:t>
      </w:r>
      <w:r w:rsidRPr="004001DB">
        <w:rPr>
          <w:rFonts w:ascii="Times New Roman" w:hAnsi="Times New Roman"/>
          <w:color w:val="000000"/>
          <w:sz w:val="26"/>
          <w:szCs w:val="26"/>
        </w:rPr>
        <w:t xml:space="preserve">АО «РУСАЛ </w:t>
      </w:r>
      <w:proofErr w:type="spellStart"/>
      <w:r w:rsidRPr="004001DB">
        <w:rPr>
          <w:rFonts w:ascii="Times New Roman" w:hAnsi="Times New Roman"/>
          <w:color w:val="000000"/>
          <w:sz w:val="26"/>
          <w:szCs w:val="26"/>
        </w:rPr>
        <w:t>Саяногорский</w:t>
      </w:r>
      <w:proofErr w:type="spellEnd"/>
      <w:r w:rsidRPr="004001DB">
        <w:rPr>
          <w:rFonts w:ascii="Times New Roman" w:hAnsi="Times New Roman"/>
          <w:color w:val="000000"/>
          <w:sz w:val="26"/>
          <w:szCs w:val="26"/>
        </w:rPr>
        <w:t xml:space="preserve"> алюминиевый завод», ООО «</w:t>
      </w:r>
      <w:proofErr w:type="spellStart"/>
      <w:r w:rsidRPr="004001DB">
        <w:rPr>
          <w:rFonts w:ascii="Times New Roman" w:hAnsi="Times New Roman"/>
          <w:color w:val="000000"/>
          <w:sz w:val="26"/>
          <w:szCs w:val="26"/>
        </w:rPr>
        <w:t>СУЭК-Хакасия</w:t>
      </w:r>
      <w:proofErr w:type="spellEnd"/>
      <w:r w:rsidRPr="004001DB">
        <w:rPr>
          <w:rFonts w:ascii="Times New Roman" w:hAnsi="Times New Roman"/>
          <w:color w:val="000000"/>
          <w:sz w:val="26"/>
          <w:szCs w:val="26"/>
        </w:rPr>
        <w:t xml:space="preserve">», ООО «Угольная компания «Разрез </w:t>
      </w:r>
      <w:proofErr w:type="spellStart"/>
      <w:r w:rsidRPr="004001DB">
        <w:rPr>
          <w:rFonts w:ascii="Times New Roman" w:hAnsi="Times New Roman"/>
          <w:color w:val="000000"/>
          <w:sz w:val="26"/>
          <w:szCs w:val="26"/>
        </w:rPr>
        <w:t>Майрыхский</w:t>
      </w:r>
      <w:proofErr w:type="spellEnd"/>
      <w:r w:rsidRPr="004001DB">
        <w:rPr>
          <w:rFonts w:ascii="Times New Roman" w:hAnsi="Times New Roman"/>
          <w:color w:val="000000"/>
          <w:sz w:val="26"/>
          <w:szCs w:val="26"/>
        </w:rPr>
        <w:t>», ООО «</w:t>
      </w:r>
      <w:proofErr w:type="spellStart"/>
      <w:r w:rsidRPr="004001DB">
        <w:rPr>
          <w:rFonts w:ascii="Times New Roman" w:hAnsi="Times New Roman"/>
          <w:color w:val="000000"/>
          <w:sz w:val="26"/>
          <w:szCs w:val="26"/>
        </w:rPr>
        <w:t>Восточно-Бейский</w:t>
      </w:r>
      <w:proofErr w:type="spellEnd"/>
      <w:r w:rsidRPr="004001DB">
        <w:rPr>
          <w:rFonts w:ascii="Times New Roman" w:hAnsi="Times New Roman"/>
          <w:color w:val="000000"/>
          <w:sz w:val="26"/>
          <w:szCs w:val="26"/>
        </w:rPr>
        <w:t xml:space="preserve"> разрез», АО «РУСАЛ САЯНАЛ», ООО «Разрез </w:t>
      </w:r>
      <w:proofErr w:type="spellStart"/>
      <w:r w:rsidRPr="004001DB">
        <w:rPr>
          <w:rFonts w:ascii="Times New Roman" w:hAnsi="Times New Roman"/>
          <w:color w:val="000000"/>
          <w:sz w:val="26"/>
          <w:szCs w:val="26"/>
        </w:rPr>
        <w:t>Аршановский</w:t>
      </w:r>
      <w:proofErr w:type="spellEnd"/>
      <w:r w:rsidRPr="004001DB">
        <w:rPr>
          <w:rFonts w:ascii="Times New Roman" w:hAnsi="Times New Roman"/>
          <w:color w:val="000000"/>
          <w:sz w:val="26"/>
          <w:szCs w:val="26"/>
        </w:rPr>
        <w:t xml:space="preserve">», АО «Угольная компания «Разрез </w:t>
      </w:r>
      <w:r w:rsidRPr="004001DB">
        <w:rPr>
          <w:rFonts w:ascii="Times New Roman" w:hAnsi="Times New Roman"/>
          <w:color w:val="000000"/>
          <w:sz w:val="26"/>
          <w:szCs w:val="26"/>
        </w:rPr>
        <w:lastRenderedPageBreak/>
        <w:t xml:space="preserve">Степной», ОАО «Разрез </w:t>
      </w:r>
      <w:proofErr w:type="spellStart"/>
      <w:r w:rsidRPr="004001DB">
        <w:rPr>
          <w:rFonts w:ascii="Times New Roman" w:hAnsi="Times New Roman"/>
          <w:color w:val="000000"/>
          <w:sz w:val="26"/>
          <w:szCs w:val="26"/>
        </w:rPr>
        <w:t>Изыхскии</w:t>
      </w:r>
      <w:proofErr w:type="spellEnd"/>
      <w:r w:rsidRPr="004001DB">
        <w:rPr>
          <w:rFonts w:ascii="Times New Roman" w:hAnsi="Times New Roman"/>
          <w:color w:val="000000"/>
          <w:sz w:val="26"/>
          <w:szCs w:val="26"/>
        </w:rPr>
        <w:t>», ООО «</w:t>
      </w:r>
      <w:proofErr w:type="spellStart"/>
      <w:r w:rsidRPr="004001DB">
        <w:rPr>
          <w:rFonts w:ascii="Times New Roman" w:hAnsi="Times New Roman"/>
          <w:color w:val="000000"/>
          <w:sz w:val="26"/>
          <w:szCs w:val="26"/>
        </w:rPr>
        <w:t>Сорский</w:t>
      </w:r>
      <w:proofErr w:type="spellEnd"/>
      <w:r w:rsidRPr="004001DB">
        <w:rPr>
          <w:rFonts w:ascii="Times New Roman" w:hAnsi="Times New Roman"/>
          <w:color w:val="000000"/>
          <w:sz w:val="26"/>
          <w:szCs w:val="26"/>
        </w:rPr>
        <w:t xml:space="preserve"> Ферромолибденовый завод») и 1 предприятие пищевой промышленности (ООО «АЯН»), что свидетельствует о </w:t>
      </w:r>
      <w:r w:rsidRPr="004001DB">
        <w:rPr>
          <w:rFonts w:ascii="Times New Roman" w:hAnsi="Times New Roman"/>
          <w:sz w:val="26"/>
          <w:szCs w:val="26"/>
        </w:rPr>
        <w:t>высокой</w:t>
      </w:r>
      <w:proofErr w:type="gramEnd"/>
      <w:r w:rsidRPr="004001DB">
        <w:rPr>
          <w:rFonts w:ascii="Times New Roman" w:hAnsi="Times New Roman"/>
          <w:sz w:val="26"/>
          <w:szCs w:val="26"/>
        </w:rPr>
        <w:t xml:space="preserve"> зависимости экономики республики от </w:t>
      </w:r>
      <w:r w:rsidRPr="004001DB">
        <w:rPr>
          <w:rFonts w:ascii="Times New Roman" w:hAnsi="Times New Roman"/>
          <w:color w:val="000000"/>
          <w:sz w:val="26"/>
          <w:szCs w:val="26"/>
        </w:rPr>
        <w:t xml:space="preserve">ценовых </w:t>
      </w:r>
      <w:r w:rsidRPr="004001DB">
        <w:rPr>
          <w:rFonts w:ascii="Times New Roman" w:hAnsi="Times New Roman"/>
          <w:sz w:val="26"/>
          <w:szCs w:val="26"/>
        </w:rPr>
        <w:t>колебаний  на мировых рынках.</w:t>
      </w:r>
      <w:r w:rsidR="00514697">
        <w:rPr>
          <w:rFonts w:ascii="Times New Roman" w:hAnsi="Times New Roman"/>
          <w:sz w:val="26"/>
          <w:szCs w:val="26"/>
        </w:rPr>
        <w:t xml:space="preserve"> </w:t>
      </w:r>
    </w:p>
    <w:p w:rsidR="004001DB" w:rsidRPr="004001DB" w:rsidRDefault="004001DB" w:rsidP="00400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001DB">
        <w:rPr>
          <w:rFonts w:ascii="Times New Roman" w:hAnsi="Times New Roman"/>
          <w:color w:val="000000" w:themeColor="text1"/>
          <w:sz w:val="26"/>
          <w:szCs w:val="26"/>
        </w:rPr>
        <w:t xml:space="preserve">Наибольшие налоговые поступления во все уровни </w:t>
      </w:r>
      <w:r w:rsidRPr="00CB27F3">
        <w:rPr>
          <w:rFonts w:ascii="Times New Roman" w:hAnsi="Times New Roman"/>
          <w:color w:val="000000" w:themeColor="text1"/>
          <w:sz w:val="26"/>
          <w:szCs w:val="26"/>
        </w:rPr>
        <w:t xml:space="preserve">бюджетов </w:t>
      </w:r>
      <w:r w:rsidR="00701B9F" w:rsidRPr="00CB27F3">
        <w:rPr>
          <w:rFonts w:ascii="Times New Roman" w:hAnsi="Times New Roman"/>
          <w:color w:val="000000" w:themeColor="text1"/>
          <w:sz w:val="26"/>
          <w:szCs w:val="26"/>
        </w:rPr>
        <w:t xml:space="preserve">бюджетной системы </w:t>
      </w:r>
      <w:r w:rsidRPr="00CB27F3">
        <w:rPr>
          <w:rFonts w:ascii="Times New Roman" w:hAnsi="Times New Roman"/>
          <w:color w:val="000000" w:themeColor="text1"/>
          <w:sz w:val="26"/>
          <w:szCs w:val="26"/>
        </w:rPr>
        <w:t>Российской Федерации</w:t>
      </w:r>
      <w:r w:rsidRPr="00CB27F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r w:rsidRPr="00CB27F3">
        <w:rPr>
          <w:rFonts w:ascii="Times New Roman" w:hAnsi="Times New Roman"/>
          <w:color w:val="000000" w:themeColor="text1"/>
          <w:sz w:val="26"/>
          <w:szCs w:val="26"/>
        </w:rPr>
        <w:t xml:space="preserve">в 2018 году обеспечены АО «АЯН» (1797,2 млн. рублей налоговых платежей), </w:t>
      </w:r>
      <w:r w:rsidRPr="00CB27F3">
        <w:rPr>
          <w:rFonts w:ascii="Times New Roman" w:hAnsi="Times New Roman"/>
          <w:sz w:val="26"/>
          <w:szCs w:val="26"/>
        </w:rPr>
        <w:t>ООО «Угольная компания «Разрез</w:t>
      </w:r>
      <w:r w:rsidRPr="004001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01DB">
        <w:rPr>
          <w:rFonts w:ascii="Times New Roman" w:hAnsi="Times New Roman"/>
          <w:sz w:val="26"/>
          <w:szCs w:val="26"/>
        </w:rPr>
        <w:t>Майрыхский</w:t>
      </w:r>
      <w:proofErr w:type="spellEnd"/>
      <w:r w:rsidRPr="004001DB">
        <w:rPr>
          <w:rFonts w:ascii="Times New Roman" w:hAnsi="Times New Roman"/>
          <w:sz w:val="26"/>
          <w:szCs w:val="26"/>
        </w:rPr>
        <w:t xml:space="preserve">» (1407,5 млн. рублей), ООО «Разрез </w:t>
      </w:r>
      <w:proofErr w:type="spellStart"/>
      <w:r w:rsidRPr="004001DB">
        <w:rPr>
          <w:rFonts w:ascii="Times New Roman" w:hAnsi="Times New Roman"/>
          <w:sz w:val="26"/>
          <w:szCs w:val="26"/>
        </w:rPr>
        <w:t>Аршановский</w:t>
      </w:r>
      <w:proofErr w:type="spellEnd"/>
      <w:r w:rsidRPr="004001DB">
        <w:rPr>
          <w:rFonts w:ascii="Times New Roman" w:hAnsi="Times New Roman"/>
          <w:sz w:val="26"/>
          <w:szCs w:val="26"/>
        </w:rPr>
        <w:t>» (707,2 млн. рублей).</w:t>
      </w:r>
    </w:p>
    <w:p w:rsidR="004001DB" w:rsidRPr="000B1ADB" w:rsidRDefault="00701B9F" w:rsidP="004001D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27F3">
        <w:rPr>
          <w:rFonts w:ascii="Times New Roman" w:hAnsi="Times New Roman"/>
          <w:sz w:val="26"/>
          <w:szCs w:val="26"/>
        </w:rPr>
        <w:t>В ходе экспертно-аналитического мероприятия</w:t>
      </w:r>
      <w:r w:rsidRPr="00CB27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определены о</w:t>
      </w:r>
      <w:r w:rsidR="004001DB" w:rsidRPr="00CB27F3">
        <w:rPr>
          <w:rFonts w:ascii="Times New Roman" w:hAnsi="Times New Roman" w:cs="Times New Roman"/>
          <w:color w:val="000000" w:themeColor="text1"/>
          <w:sz w:val="26"/>
          <w:szCs w:val="26"/>
        </w:rPr>
        <w:t>сновны</w:t>
      </w:r>
      <w:r w:rsidRPr="00CB27F3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4001DB" w:rsidRPr="00CB27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риск</w:t>
      </w:r>
      <w:r w:rsidRPr="00CB27F3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4001DB" w:rsidRPr="00CB27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001DB" w:rsidRPr="00CB27F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развития </w:t>
      </w:r>
      <w:r w:rsidR="004001DB" w:rsidRPr="00CB27F3">
        <w:rPr>
          <w:rFonts w:ascii="Times New Roman" w:hAnsi="Times New Roman" w:cs="Times New Roman"/>
          <w:color w:val="000000" w:themeColor="text1"/>
          <w:sz w:val="26"/>
          <w:szCs w:val="26"/>
        </w:rPr>
        <w:t>налогового потенциала Республики Хакасия</w:t>
      </w:r>
      <w:r w:rsidRPr="00CB27F3">
        <w:rPr>
          <w:rFonts w:ascii="Times New Roman" w:hAnsi="Times New Roman" w:cs="Times New Roman"/>
          <w:color w:val="000000" w:themeColor="text1"/>
          <w:sz w:val="26"/>
          <w:szCs w:val="26"/>
        </w:rPr>
        <w:t>, в числе которых</w:t>
      </w:r>
      <w:r w:rsidR="004001DB" w:rsidRPr="00CB27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B27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можно выделить </w:t>
      </w:r>
      <w:r w:rsidR="004001DB" w:rsidRPr="00CB27F3">
        <w:rPr>
          <w:rFonts w:ascii="Times New Roman" w:hAnsi="Times New Roman" w:cs="Times New Roman"/>
          <w:color w:val="000000" w:themeColor="text1"/>
          <w:sz w:val="26"/>
          <w:szCs w:val="26"/>
        </w:rPr>
        <w:t>следующие</w:t>
      </w:r>
      <w:r w:rsidR="004001DB" w:rsidRPr="000B1A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проблемные аспекты:</w:t>
      </w:r>
    </w:p>
    <w:p w:rsidR="004001DB" w:rsidRPr="00CD086F" w:rsidRDefault="004001DB" w:rsidP="00CD08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08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высокая зависимость экономики республики от </w:t>
      </w:r>
      <w:proofErr w:type="spellStart"/>
      <w:r w:rsidRPr="00CD086F">
        <w:rPr>
          <w:rFonts w:ascii="Times New Roman" w:hAnsi="Times New Roman" w:cs="Times New Roman"/>
          <w:color w:val="000000" w:themeColor="text1"/>
          <w:sz w:val="26"/>
          <w:szCs w:val="26"/>
        </w:rPr>
        <w:t>внешнеэкономиче</w:t>
      </w:r>
      <w:proofErr w:type="spellEnd"/>
      <w:proofErr w:type="gramStart"/>
      <w:r w:rsidRPr="00CD086F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</w:t>
      </w:r>
      <w:proofErr w:type="gramEnd"/>
      <w:r w:rsidRPr="00CD086F">
        <w:rPr>
          <w:rFonts w:ascii="Times New Roman" w:hAnsi="Times New Roman" w:cs="Times New Roman"/>
          <w:color w:val="000000" w:themeColor="text1"/>
          <w:sz w:val="26"/>
          <w:szCs w:val="26"/>
        </w:rPr>
        <w:t>кой ситуации;</w:t>
      </w:r>
    </w:p>
    <w:p w:rsidR="004001DB" w:rsidRPr="00CD086F" w:rsidRDefault="004001DB" w:rsidP="00CD08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086F">
        <w:rPr>
          <w:rFonts w:ascii="Times New Roman" w:hAnsi="Times New Roman" w:cs="Times New Roman"/>
          <w:color w:val="000000" w:themeColor="text1"/>
          <w:sz w:val="26"/>
          <w:szCs w:val="26"/>
        </w:rPr>
        <w:t>низкий уровень инвестиций в основной капитал;</w:t>
      </w:r>
    </w:p>
    <w:p w:rsidR="004001DB" w:rsidRPr="00CD086F" w:rsidRDefault="004001DB" w:rsidP="00CD086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D086F">
        <w:rPr>
          <w:rFonts w:ascii="Times New Roman" w:hAnsi="Times New Roman"/>
          <w:color w:val="000000" w:themeColor="text1"/>
          <w:sz w:val="26"/>
          <w:szCs w:val="26"/>
        </w:rPr>
        <w:t>недостаточная развитость инновационной деятельности;</w:t>
      </w:r>
    </w:p>
    <w:p w:rsidR="004001DB" w:rsidRPr="00CD086F" w:rsidRDefault="004001DB" w:rsidP="00CD08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086F">
        <w:rPr>
          <w:rFonts w:ascii="Times New Roman" w:hAnsi="Times New Roman" w:cs="Times New Roman"/>
          <w:color w:val="000000" w:themeColor="text1"/>
          <w:sz w:val="26"/>
          <w:szCs w:val="26"/>
        </w:rPr>
        <w:t>бюджетная и налоговая политика Российской Федерации;</w:t>
      </w:r>
    </w:p>
    <w:p w:rsidR="004001DB" w:rsidRPr="00CD086F" w:rsidRDefault="004001DB" w:rsidP="00CD08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086F">
        <w:rPr>
          <w:rFonts w:ascii="Times New Roman" w:hAnsi="Times New Roman" w:cs="Times New Roman"/>
          <w:color w:val="000000" w:themeColor="text1"/>
          <w:sz w:val="26"/>
          <w:szCs w:val="26"/>
        </w:rPr>
        <w:t>состояние развития малого и среднего предпринимательства;</w:t>
      </w:r>
    </w:p>
    <w:p w:rsidR="004001DB" w:rsidRPr="00CD086F" w:rsidRDefault="004001DB" w:rsidP="00CD08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086F">
        <w:rPr>
          <w:rFonts w:ascii="Times New Roman" w:hAnsi="Times New Roman" w:cs="Times New Roman"/>
          <w:color w:val="000000" w:themeColor="text1"/>
          <w:sz w:val="26"/>
          <w:szCs w:val="26"/>
        </w:rPr>
        <w:t>нехватка трудовых ресурсов;</w:t>
      </w:r>
    </w:p>
    <w:p w:rsidR="004001DB" w:rsidRPr="00CD086F" w:rsidRDefault="004001DB" w:rsidP="00CD08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086F">
        <w:rPr>
          <w:rFonts w:ascii="Times New Roman" w:hAnsi="Times New Roman" w:cs="Times New Roman"/>
          <w:color w:val="000000" w:themeColor="text1"/>
          <w:sz w:val="26"/>
          <w:szCs w:val="26"/>
        </w:rPr>
        <w:t>эффективность государственного управления,</w:t>
      </w:r>
      <w:r w:rsidRPr="00CD086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D086F">
        <w:rPr>
          <w:rFonts w:ascii="Times New Roman" w:hAnsi="Times New Roman" w:cs="Times New Roman"/>
          <w:sz w:val="26"/>
          <w:szCs w:val="26"/>
        </w:rPr>
        <w:t>включая надежность прогнозирования социально-экономического развития Республики Хакасии</w:t>
      </w:r>
      <w:r w:rsidRPr="00CD086F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4001DB" w:rsidRPr="00592DA3" w:rsidRDefault="004001DB" w:rsidP="00CD086F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592DA3">
        <w:rPr>
          <w:color w:val="000000" w:themeColor="text1"/>
          <w:sz w:val="26"/>
          <w:szCs w:val="26"/>
        </w:rPr>
        <w:t>миграция хозяйствующих субъектов.</w:t>
      </w:r>
    </w:p>
    <w:p w:rsidR="004001DB" w:rsidRPr="00CD086F" w:rsidRDefault="00701B9F" w:rsidP="00CD08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592DA3">
        <w:rPr>
          <w:rFonts w:ascii="Times New Roman" w:hAnsi="Times New Roman"/>
          <w:color w:val="000000" w:themeColor="text1"/>
          <w:sz w:val="26"/>
          <w:szCs w:val="26"/>
        </w:rPr>
        <w:t xml:space="preserve">По мнению </w:t>
      </w:r>
      <w:r w:rsidRPr="00592DA3">
        <w:rPr>
          <w:rFonts w:ascii="Times New Roman" w:hAnsi="Times New Roman"/>
          <w:sz w:val="26"/>
          <w:szCs w:val="26"/>
        </w:rPr>
        <w:t>Контрольно-счетной палаты, в</w:t>
      </w:r>
      <w:r w:rsidR="004001DB" w:rsidRPr="00592DA3">
        <w:rPr>
          <w:rFonts w:ascii="Times New Roman" w:hAnsi="Times New Roman"/>
          <w:color w:val="000000" w:themeColor="text1"/>
          <w:sz w:val="26"/>
          <w:szCs w:val="26"/>
        </w:rPr>
        <w:t xml:space="preserve"> целях развития налогового потенциала Республики Хакасия целесообразно проведение комплекса мер, включающего работу с собственниками крупных хозяйствующих субъектов по их регистрации на территории Республики Хакасия, по легализации заработной платы, сокрытой от налогообложения, улучшению качества администрирования налоговых платежей и сокращения задолженности по ним, более активное участие Республики Хакасия в федеральных проектах и </w:t>
      </w:r>
      <w:r w:rsidR="004001DB" w:rsidRPr="00592DA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комплексном инвестиционном проекте </w:t>
      </w:r>
      <w:r w:rsidR="004001DB" w:rsidRPr="00592DA3">
        <w:rPr>
          <w:rFonts w:ascii="Times New Roman" w:hAnsi="Times New Roman"/>
          <w:color w:val="000000" w:themeColor="text1"/>
          <w:sz w:val="26"/>
          <w:szCs w:val="26"/>
        </w:rPr>
        <w:t>«Енисейская Сибирь</w:t>
      </w:r>
      <w:proofErr w:type="gramEnd"/>
      <w:r w:rsidR="004001DB" w:rsidRPr="00592DA3">
        <w:rPr>
          <w:rFonts w:ascii="Times New Roman" w:hAnsi="Times New Roman"/>
          <w:color w:val="000000" w:themeColor="text1"/>
          <w:sz w:val="26"/>
          <w:szCs w:val="26"/>
        </w:rPr>
        <w:t xml:space="preserve">», проведение работы по размещению на территории региона энергоемких промышленных производств, увеличение эффективности деятельности региональных институтов развития и других мероприятий, изложенных в </w:t>
      </w:r>
      <w:r w:rsidRPr="00592DA3">
        <w:rPr>
          <w:rFonts w:ascii="Times New Roman" w:hAnsi="Times New Roman"/>
          <w:color w:val="000000" w:themeColor="text1"/>
          <w:sz w:val="26"/>
          <w:szCs w:val="26"/>
        </w:rPr>
        <w:t xml:space="preserve">отдельном </w:t>
      </w:r>
      <w:r w:rsidR="004001DB" w:rsidRPr="00592DA3">
        <w:rPr>
          <w:rFonts w:ascii="Times New Roman" w:hAnsi="Times New Roman"/>
          <w:color w:val="000000" w:themeColor="text1"/>
          <w:sz w:val="26"/>
          <w:szCs w:val="26"/>
        </w:rPr>
        <w:t>разделе</w:t>
      </w:r>
      <w:r w:rsidR="004001DB" w:rsidRPr="00CD086F">
        <w:rPr>
          <w:rFonts w:ascii="Times New Roman" w:hAnsi="Times New Roman"/>
          <w:color w:val="000000" w:themeColor="text1"/>
          <w:sz w:val="26"/>
          <w:szCs w:val="26"/>
        </w:rPr>
        <w:t xml:space="preserve"> отчета</w:t>
      </w:r>
      <w:r w:rsidR="00440D6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440D66" w:rsidRPr="007848CA">
        <w:rPr>
          <w:rFonts w:ascii="Times New Roman" w:hAnsi="Times New Roman"/>
          <w:sz w:val="26"/>
          <w:szCs w:val="26"/>
        </w:rPr>
        <w:t>Контрольно-счетной палаты Республики Хакасия</w:t>
      </w:r>
      <w:r w:rsidR="00440D6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440D66">
        <w:rPr>
          <w:rFonts w:ascii="Times New Roman" w:hAnsi="Times New Roman"/>
          <w:sz w:val="26"/>
          <w:szCs w:val="26"/>
        </w:rPr>
        <w:t>по</w:t>
      </w:r>
      <w:proofErr w:type="gramEnd"/>
      <w:r w:rsidR="00440D66">
        <w:rPr>
          <w:rFonts w:ascii="Times New Roman" w:hAnsi="Times New Roman"/>
          <w:sz w:val="26"/>
          <w:szCs w:val="26"/>
        </w:rPr>
        <w:t xml:space="preserve"> данному экспертно-аналитическому меропритию</w:t>
      </w:r>
      <w:r w:rsidR="004001DB" w:rsidRPr="00CD086F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:rsidR="00C10C93" w:rsidRPr="007848CA" w:rsidRDefault="00C10C93" w:rsidP="00C10C93">
      <w:pPr>
        <w:autoSpaceDE w:val="0"/>
        <w:autoSpaceDN w:val="0"/>
        <w:adjustRightInd w:val="0"/>
        <w:spacing w:after="0" w:line="240" w:lineRule="auto"/>
        <w:ind w:right="-143"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7848CA">
        <w:rPr>
          <w:rFonts w:ascii="Times New Roman" w:hAnsi="Times New Roman"/>
          <w:sz w:val="26"/>
          <w:szCs w:val="26"/>
        </w:rPr>
        <w:t>Отчет рассмотрен на заседании коллегии Контрольно-счет</w:t>
      </w:r>
      <w:r w:rsidR="006F62FF" w:rsidRPr="007848CA">
        <w:rPr>
          <w:rFonts w:ascii="Times New Roman" w:hAnsi="Times New Roman"/>
          <w:sz w:val="26"/>
          <w:szCs w:val="26"/>
        </w:rPr>
        <w:t xml:space="preserve">ной палаты Республики </w:t>
      </w:r>
      <w:r w:rsidR="006F62FF" w:rsidRPr="003274A4">
        <w:rPr>
          <w:rFonts w:ascii="Times New Roman" w:hAnsi="Times New Roman"/>
          <w:sz w:val="26"/>
          <w:szCs w:val="26"/>
        </w:rPr>
        <w:t xml:space="preserve">Хакасия </w:t>
      </w:r>
      <w:r w:rsidR="003274A4" w:rsidRPr="003274A4">
        <w:rPr>
          <w:rFonts w:ascii="Times New Roman" w:hAnsi="Times New Roman"/>
          <w:sz w:val="26"/>
          <w:szCs w:val="26"/>
        </w:rPr>
        <w:t>23</w:t>
      </w:r>
      <w:r w:rsidR="00CD086F" w:rsidRPr="003274A4">
        <w:rPr>
          <w:rFonts w:ascii="Times New Roman" w:hAnsi="Times New Roman"/>
          <w:sz w:val="26"/>
          <w:szCs w:val="26"/>
        </w:rPr>
        <w:t xml:space="preserve"> апреля 2020</w:t>
      </w:r>
      <w:r w:rsidRPr="003274A4">
        <w:rPr>
          <w:rFonts w:ascii="Times New Roman" w:hAnsi="Times New Roman"/>
          <w:sz w:val="26"/>
          <w:szCs w:val="26"/>
        </w:rPr>
        <w:t xml:space="preserve"> года.</w:t>
      </w:r>
    </w:p>
    <w:p w:rsidR="00C10C93" w:rsidRPr="007848CA" w:rsidRDefault="00C10C93" w:rsidP="00C10C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10C93" w:rsidRPr="007848CA" w:rsidRDefault="00C10C93" w:rsidP="00C10C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10C93" w:rsidRPr="007848CA" w:rsidRDefault="00C10C93" w:rsidP="00C10C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10C93" w:rsidRPr="007848CA" w:rsidRDefault="00C10C93" w:rsidP="00C10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848CA">
        <w:rPr>
          <w:rFonts w:ascii="Times New Roman" w:hAnsi="Times New Roman"/>
          <w:sz w:val="26"/>
          <w:szCs w:val="26"/>
        </w:rPr>
        <w:t xml:space="preserve">Председатель </w:t>
      </w:r>
      <w:proofErr w:type="gramStart"/>
      <w:r w:rsidRPr="007848CA">
        <w:rPr>
          <w:rFonts w:ascii="Times New Roman" w:hAnsi="Times New Roman"/>
          <w:sz w:val="26"/>
          <w:szCs w:val="26"/>
        </w:rPr>
        <w:t>Контрольно-счетной</w:t>
      </w:r>
      <w:proofErr w:type="gramEnd"/>
      <w:r w:rsidRPr="007848CA">
        <w:rPr>
          <w:rFonts w:ascii="Times New Roman" w:hAnsi="Times New Roman"/>
          <w:sz w:val="26"/>
          <w:szCs w:val="26"/>
        </w:rPr>
        <w:t xml:space="preserve"> </w:t>
      </w:r>
    </w:p>
    <w:p w:rsidR="0060723A" w:rsidRPr="007848CA" w:rsidRDefault="00C10C93" w:rsidP="00BA4BE4">
      <w:pPr>
        <w:pStyle w:val="u"/>
        <w:shd w:val="clear" w:color="auto" w:fill="FFFFFF"/>
        <w:ind w:firstLine="0"/>
        <w:rPr>
          <w:color w:val="auto"/>
          <w:sz w:val="26"/>
          <w:szCs w:val="26"/>
        </w:rPr>
      </w:pPr>
      <w:r w:rsidRPr="007848CA">
        <w:rPr>
          <w:color w:val="auto"/>
          <w:sz w:val="26"/>
          <w:szCs w:val="26"/>
        </w:rPr>
        <w:t>палаты Республики Хакасия                                                                                О.А. Лях</w:t>
      </w:r>
      <w:r w:rsidR="00485969" w:rsidRPr="007848CA">
        <w:rPr>
          <w:color w:val="auto"/>
          <w:sz w:val="26"/>
          <w:szCs w:val="26"/>
        </w:rPr>
        <w:tab/>
      </w:r>
    </w:p>
    <w:sectPr w:rsidR="0060723A" w:rsidRPr="007848CA" w:rsidSect="003274A4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15F" w:rsidRDefault="00BD215F" w:rsidP="00B025C2">
      <w:pPr>
        <w:spacing w:after="0" w:line="240" w:lineRule="auto"/>
      </w:pPr>
      <w:r>
        <w:separator/>
      </w:r>
    </w:p>
  </w:endnote>
  <w:endnote w:type="continuationSeparator" w:id="0">
    <w:p w:rsidR="00BD215F" w:rsidRDefault="00BD215F" w:rsidP="00B02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15F" w:rsidRDefault="00BD215F" w:rsidP="00B025C2">
      <w:pPr>
        <w:spacing w:after="0" w:line="240" w:lineRule="auto"/>
      </w:pPr>
      <w:r>
        <w:separator/>
      </w:r>
    </w:p>
  </w:footnote>
  <w:footnote w:type="continuationSeparator" w:id="0">
    <w:p w:rsidR="00BD215F" w:rsidRDefault="00BD215F" w:rsidP="00B02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8408"/>
      <w:docPartObj>
        <w:docPartGallery w:val="Page Numbers (Top of Page)"/>
        <w:docPartUnique/>
      </w:docPartObj>
    </w:sdtPr>
    <w:sdtContent>
      <w:p w:rsidR="00FD1550" w:rsidRDefault="003B4EDE">
        <w:pPr>
          <w:pStyle w:val="a7"/>
          <w:jc w:val="center"/>
        </w:pPr>
        <w:r w:rsidRPr="00B025C2">
          <w:rPr>
            <w:rFonts w:ascii="Times New Roman" w:hAnsi="Times New Roman"/>
          </w:rPr>
          <w:fldChar w:fldCharType="begin"/>
        </w:r>
        <w:r w:rsidR="00FD1550" w:rsidRPr="00B025C2">
          <w:rPr>
            <w:rFonts w:ascii="Times New Roman" w:hAnsi="Times New Roman"/>
          </w:rPr>
          <w:instrText xml:space="preserve"> PAGE   \* MERGEFORMAT </w:instrText>
        </w:r>
        <w:r w:rsidRPr="00B025C2">
          <w:rPr>
            <w:rFonts w:ascii="Times New Roman" w:hAnsi="Times New Roman"/>
          </w:rPr>
          <w:fldChar w:fldCharType="separate"/>
        </w:r>
        <w:r w:rsidR="009846E1">
          <w:rPr>
            <w:rFonts w:ascii="Times New Roman" w:hAnsi="Times New Roman"/>
            <w:noProof/>
          </w:rPr>
          <w:t>3</w:t>
        </w:r>
        <w:r w:rsidRPr="00B025C2">
          <w:rPr>
            <w:rFonts w:ascii="Times New Roman" w:hAnsi="Times New Roman"/>
          </w:rPr>
          <w:fldChar w:fldCharType="end"/>
        </w:r>
      </w:p>
    </w:sdtContent>
  </w:sdt>
  <w:p w:rsidR="00FD1550" w:rsidRDefault="00FD155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5001"/>
    <w:rsid w:val="00006FBF"/>
    <w:rsid w:val="000172F0"/>
    <w:rsid w:val="0002152B"/>
    <w:rsid w:val="00021F58"/>
    <w:rsid w:val="00034BD8"/>
    <w:rsid w:val="00037B48"/>
    <w:rsid w:val="00051F58"/>
    <w:rsid w:val="0005234D"/>
    <w:rsid w:val="000549AB"/>
    <w:rsid w:val="00065FD2"/>
    <w:rsid w:val="000710DE"/>
    <w:rsid w:val="00094CEB"/>
    <w:rsid w:val="00096E41"/>
    <w:rsid w:val="000A5326"/>
    <w:rsid w:val="000A5DE5"/>
    <w:rsid w:val="000C45CE"/>
    <w:rsid w:val="000D3BF0"/>
    <w:rsid w:val="000D55EA"/>
    <w:rsid w:val="000E2D2C"/>
    <w:rsid w:val="000E44A2"/>
    <w:rsid w:val="000E660C"/>
    <w:rsid w:val="000F115A"/>
    <w:rsid w:val="00102D37"/>
    <w:rsid w:val="00104AA8"/>
    <w:rsid w:val="0011449B"/>
    <w:rsid w:val="001372B2"/>
    <w:rsid w:val="00144475"/>
    <w:rsid w:val="0015406C"/>
    <w:rsid w:val="001548E2"/>
    <w:rsid w:val="0016195C"/>
    <w:rsid w:val="001624F0"/>
    <w:rsid w:val="0016613E"/>
    <w:rsid w:val="00175C6C"/>
    <w:rsid w:val="00185AA6"/>
    <w:rsid w:val="0019524D"/>
    <w:rsid w:val="001A20F4"/>
    <w:rsid w:val="001A4B8D"/>
    <w:rsid w:val="001B370C"/>
    <w:rsid w:val="001B3EAB"/>
    <w:rsid w:val="001B44C3"/>
    <w:rsid w:val="001C29E6"/>
    <w:rsid w:val="001C4813"/>
    <w:rsid w:val="001D6054"/>
    <w:rsid w:val="001E5001"/>
    <w:rsid w:val="00207AAC"/>
    <w:rsid w:val="00210BD7"/>
    <w:rsid w:val="0022313B"/>
    <w:rsid w:val="00226E5E"/>
    <w:rsid w:val="002419A5"/>
    <w:rsid w:val="00246D6D"/>
    <w:rsid w:val="0028182F"/>
    <w:rsid w:val="00281D04"/>
    <w:rsid w:val="00283E65"/>
    <w:rsid w:val="002903D0"/>
    <w:rsid w:val="00292BEE"/>
    <w:rsid w:val="00294A9A"/>
    <w:rsid w:val="002A5F69"/>
    <w:rsid w:val="002A6066"/>
    <w:rsid w:val="002B255D"/>
    <w:rsid w:val="002D469E"/>
    <w:rsid w:val="002E54A3"/>
    <w:rsid w:val="002F4D82"/>
    <w:rsid w:val="00312809"/>
    <w:rsid w:val="00313C4E"/>
    <w:rsid w:val="00317387"/>
    <w:rsid w:val="0032194A"/>
    <w:rsid w:val="00323276"/>
    <w:rsid w:val="00324FF8"/>
    <w:rsid w:val="003274A4"/>
    <w:rsid w:val="0033652E"/>
    <w:rsid w:val="00344080"/>
    <w:rsid w:val="00352B2D"/>
    <w:rsid w:val="0035606D"/>
    <w:rsid w:val="0038173B"/>
    <w:rsid w:val="003876CB"/>
    <w:rsid w:val="00393744"/>
    <w:rsid w:val="003A68C0"/>
    <w:rsid w:val="003B29A0"/>
    <w:rsid w:val="003B29DE"/>
    <w:rsid w:val="003B4EDE"/>
    <w:rsid w:val="003B53BF"/>
    <w:rsid w:val="003B57FD"/>
    <w:rsid w:val="003C1B06"/>
    <w:rsid w:val="003C3C4F"/>
    <w:rsid w:val="003C5AA3"/>
    <w:rsid w:val="004001DB"/>
    <w:rsid w:val="0040632C"/>
    <w:rsid w:val="00406A3E"/>
    <w:rsid w:val="00414C83"/>
    <w:rsid w:val="0041768A"/>
    <w:rsid w:val="00437A76"/>
    <w:rsid w:val="00440D66"/>
    <w:rsid w:val="0046755C"/>
    <w:rsid w:val="004735D3"/>
    <w:rsid w:val="004764B1"/>
    <w:rsid w:val="0048071F"/>
    <w:rsid w:val="00480792"/>
    <w:rsid w:val="00483B99"/>
    <w:rsid w:val="00485969"/>
    <w:rsid w:val="00486BAA"/>
    <w:rsid w:val="00487C11"/>
    <w:rsid w:val="004937BC"/>
    <w:rsid w:val="00496AB2"/>
    <w:rsid w:val="004B3F49"/>
    <w:rsid w:val="004B5026"/>
    <w:rsid w:val="004C79AB"/>
    <w:rsid w:val="004E1E12"/>
    <w:rsid w:val="004E5253"/>
    <w:rsid w:val="00513E40"/>
    <w:rsid w:val="00514214"/>
    <w:rsid w:val="00514697"/>
    <w:rsid w:val="00517057"/>
    <w:rsid w:val="00530D02"/>
    <w:rsid w:val="00535B10"/>
    <w:rsid w:val="0054377D"/>
    <w:rsid w:val="00557602"/>
    <w:rsid w:val="00560B7C"/>
    <w:rsid w:val="00561472"/>
    <w:rsid w:val="00574F46"/>
    <w:rsid w:val="00590567"/>
    <w:rsid w:val="00590642"/>
    <w:rsid w:val="00592DA3"/>
    <w:rsid w:val="005A4C9C"/>
    <w:rsid w:val="005B23D2"/>
    <w:rsid w:val="005B40A5"/>
    <w:rsid w:val="005B5E29"/>
    <w:rsid w:val="005B74D2"/>
    <w:rsid w:val="005D0FAB"/>
    <w:rsid w:val="005D1AEE"/>
    <w:rsid w:val="005E6611"/>
    <w:rsid w:val="005F4B1B"/>
    <w:rsid w:val="00601BFA"/>
    <w:rsid w:val="00605C3E"/>
    <w:rsid w:val="0060723A"/>
    <w:rsid w:val="006214C7"/>
    <w:rsid w:val="00626C4B"/>
    <w:rsid w:val="00641818"/>
    <w:rsid w:val="00650570"/>
    <w:rsid w:val="00673A0A"/>
    <w:rsid w:val="0067448F"/>
    <w:rsid w:val="0067515E"/>
    <w:rsid w:val="00675B12"/>
    <w:rsid w:val="00681982"/>
    <w:rsid w:val="00690688"/>
    <w:rsid w:val="006B214C"/>
    <w:rsid w:val="006B54A9"/>
    <w:rsid w:val="006B7DE6"/>
    <w:rsid w:val="006D3D9F"/>
    <w:rsid w:val="006E3AA3"/>
    <w:rsid w:val="006E49AF"/>
    <w:rsid w:val="006F07CA"/>
    <w:rsid w:val="006F11D1"/>
    <w:rsid w:val="006F2B3F"/>
    <w:rsid w:val="006F3AFF"/>
    <w:rsid w:val="006F62FF"/>
    <w:rsid w:val="00701B9F"/>
    <w:rsid w:val="007041CE"/>
    <w:rsid w:val="00706A65"/>
    <w:rsid w:val="007168E6"/>
    <w:rsid w:val="0072150B"/>
    <w:rsid w:val="00723615"/>
    <w:rsid w:val="007321E6"/>
    <w:rsid w:val="00736140"/>
    <w:rsid w:val="00755C81"/>
    <w:rsid w:val="00757D59"/>
    <w:rsid w:val="00767604"/>
    <w:rsid w:val="007730AD"/>
    <w:rsid w:val="00775481"/>
    <w:rsid w:val="00783FDF"/>
    <w:rsid w:val="007848CA"/>
    <w:rsid w:val="0079139C"/>
    <w:rsid w:val="00793859"/>
    <w:rsid w:val="00793908"/>
    <w:rsid w:val="007B1FB8"/>
    <w:rsid w:val="007B4288"/>
    <w:rsid w:val="007C0D8B"/>
    <w:rsid w:val="007C21FB"/>
    <w:rsid w:val="007C5D8F"/>
    <w:rsid w:val="007D01AB"/>
    <w:rsid w:val="007D3A09"/>
    <w:rsid w:val="007D42D9"/>
    <w:rsid w:val="007E6B1C"/>
    <w:rsid w:val="007F240E"/>
    <w:rsid w:val="007F3EF1"/>
    <w:rsid w:val="007F4FBB"/>
    <w:rsid w:val="00801192"/>
    <w:rsid w:val="00801753"/>
    <w:rsid w:val="00807B08"/>
    <w:rsid w:val="008133DF"/>
    <w:rsid w:val="00815FEA"/>
    <w:rsid w:val="00821B73"/>
    <w:rsid w:val="00823A90"/>
    <w:rsid w:val="00830AA6"/>
    <w:rsid w:val="008319D6"/>
    <w:rsid w:val="00835266"/>
    <w:rsid w:val="00837DB6"/>
    <w:rsid w:val="0084086E"/>
    <w:rsid w:val="008418B3"/>
    <w:rsid w:val="00850A65"/>
    <w:rsid w:val="0085489A"/>
    <w:rsid w:val="008565F4"/>
    <w:rsid w:val="00864E08"/>
    <w:rsid w:val="0086611B"/>
    <w:rsid w:val="00870092"/>
    <w:rsid w:val="0087124A"/>
    <w:rsid w:val="008722D2"/>
    <w:rsid w:val="00874368"/>
    <w:rsid w:val="00884EC1"/>
    <w:rsid w:val="008854DE"/>
    <w:rsid w:val="008A33D4"/>
    <w:rsid w:val="008A598B"/>
    <w:rsid w:val="008B2DEA"/>
    <w:rsid w:val="008B2E11"/>
    <w:rsid w:val="008C7FBA"/>
    <w:rsid w:val="008D0925"/>
    <w:rsid w:val="008D2309"/>
    <w:rsid w:val="008D49FE"/>
    <w:rsid w:val="008D4CF0"/>
    <w:rsid w:val="008F059D"/>
    <w:rsid w:val="00902EDC"/>
    <w:rsid w:val="00927A2E"/>
    <w:rsid w:val="0093172C"/>
    <w:rsid w:val="00935E12"/>
    <w:rsid w:val="00937DA4"/>
    <w:rsid w:val="00937EBE"/>
    <w:rsid w:val="00943DC7"/>
    <w:rsid w:val="00964754"/>
    <w:rsid w:val="00975D32"/>
    <w:rsid w:val="009760E9"/>
    <w:rsid w:val="00977F38"/>
    <w:rsid w:val="00983999"/>
    <w:rsid w:val="009846E1"/>
    <w:rsid w:val="009A0153"/>
    <w:rsid w:val="009A5D6D"/>
    <w:rsid w:val="009B504D"/>
    <w:rsid w:val="009E22D8"/>
    <w:rsid w:val="00A037EC"/>
    <w:rsid w:val="00A049B4"/>
    <w:rsid w:val="00A30F9D"/>
    <w:rsid w:val="00A3133D"/>
    <w:rsid w:val="00A46611"/>
    <w:rsid w:val="00A617AE"/>
    <w:rsid w:val="00A649ED"/>
    <w:rsid w:val="00A728E7"/>
    <w:rsid w:val="00A85B50"/>
    <w:rsid w:val="00AA221A"/>
    <w:rsid w:val="00AA5F40"/>
    <w:rsid w:val="00AB06CB"/>
    <w:rsid w:val="00AB08B1"/>
    <w:rsid w:val="00AC2DCF"/>
    <w:rsid w:val="00AC7DEC"/>
    <w:rsid w:val="00AD2EC9"/>
    <w:rsid w:val="00AE4867"/>
    <w:rsid w:val="00AF206A"/>
    <w:rsid w:val="00AF4517"/>
    <w:rsid w:val="00AF65FC"/>
    <w:rsid w:val="00B025C2"/>
    <w:rsid w:val="00B072BC"/>
    <w:rsid w:val="00B178C9"/>
    <w:rsid w:val="00B33E84"/>
    <w:rsid w:val="00B33F5E"/>
    <w:rsid w:val="00B4748D"/>
    <w:rsid w:val="00B50086"/>
    <w:rsid w:val="00B539FE"/>
    <w:rsid w:val="00B64AED"/>
    <w:rsid w:val="00B66F23"/>
    <w:rsid w:val="00B672AD"/>
    <w:rsid w:val="00B8213F"/>
    <w:rsid w:val="00B91521"/>
    <w:rsid w:val="00B9283A"/>
    <w:rsid w:val="00BA4BE4"/>
    <w:rsid w:val="00BA70A6"/>
    <w:rsid w:val="00BB1AB1"/>
    <w:rsid w:val="00BB7EE1"/>
    <w:rsid w:val="00BC3216"/>
    <w:rsid w:val="00BD215F"/>
    <w:rsid w:val="00BE4777"/>
    <w:rsid w:val="00BE7976"/>
    <w:rsid w:val="00C02C4D"/>
    <w:rsid w:val="00C10C93"/>
    <w:rsid w:val="00C117AB"/>
    <w:rsid w:val="00C15430"/>
    <w:rsid w:val="00C20477"/>
    <w:rsid w:val="00C44C8B"/>
    <w:rsid w:val="00C5162B"/>
    <w:rsid w:val="00C63ED7"/>
    <w:rsid w:val="00C665B5"/>
    <w:rsid w:val="00C75BDA"/>
    <w:rsid w:val="00C82C2D"/>
    <w:rsid w:val="00C90345"/>
    <w:rsid w:val="00CB0269"/>
    <w:rsid w:val="00CB27F3"/>
    <w:rsid w:val="00CB49A9"/>
    <w:rsid w:val="00CC79C9"/>
    <w:rsid w:val="00CD0546"/>
    <w:rsid w:val="00CD086F"/>
    <w:rsid w:val="00CE09E5"/>
    <w:rsid w:val="00CE2502"/>
    <w:rsid w:val="00CE6D6E"/>
    <w:rsid w:val="00CF73B8"/>
    <w:rsid w:val="00D16F50"/>
    <w:rsid w:val="00D222E1"/>
    <w:rsid w:val="00D223EF"/>
    <w:rsid w:val="00D249E7"/>
    <w:rsid w:val="00D3098C"/>
    <w:rsid w:val="00D51661"/>
    <w:rsid w:val="00D57C80"/>
    <w:rsid w:val="00D63C68"/>
    <w:rsid w:val="00D6781F"/>
    <w:rsid w:val="00D74AEA"/>
    <w:rsid w:val="00D82961"/>
    <w:rsid w:val="00D84174"/>
    <w:rsid w:val="00D87B6E"/>
    <w:rsid w:val="00D93A59"/>
    <w:rsid w:val="00DA4986"/>
    <w:rsid w:val="00DB7551"/>
    <w:rsid w:val="00DC0D7F"/>
    <w:rsid w:val="00DC49BD"/>
    <w:rsid w:val="00DD0325"/>
    <w:rsid w:val="00E137F2"/>
    <w:rsid w:val="00E206A9"/>
    <w:rsid w:val="00E210A3"/>
    <w:rsid w:val="00E40EF5"/>
    <w:rsid w:val="00E42674"/>
    <w:rsid w:val="00E4567B"/>
    <w:rsid w:val="00E5652B"/>
    <w:rsid w:val="00E57D09"/>
    <w:rsid w:val="00E86B7C"/>
    <w:rsid w:val="00EA4F90"/>
    <w:rsid w:val="00EB7744"/>
    <w:rsid w:val="00EC5884"/>
    <w:rsid w:val="00EE1857"/>
    <w:rsid w:val="00EE339E"/>
    <w:rsid w:val="00EE7612"/>
    <w:rsid w:val="00F125B8"/>
    <w:rsid w:val="00F1501B"/>
    <w:rsid w:val="00F4571F"/>
    <w:rsid w:val="00F458EE"/>
    <w:rsid w:val="00F55492"/>
    <w:rsid w:val="00F62156"/>
    <w:rsid w:val="00F73E12"/>
    <w:rsid w:val="00FA3850"/>
    <w:rsid w:val="00FA52B8"/>
    <w:rsid w:val="00FB2208"/>
    <w:rsid w:val="00FB3951"/>
    <w:rsid w:val="00FD1550"/>
    <w:rsid w:val="00FD1C7F"/>
    <w:rsid w:val="00FD460D"/>
    <w:rsid w:val="00FD528E"/>
    <w:rsid w:val="00FD7C81"/>
    <w:rsid w:val="00FF21FF"/>
    <w:rsid w:val="00FF27D2"/>
    <w:rsid w:val="00FF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8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83"/>
    <w:pPr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848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0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uiPriority w:val="99"/>
    <w:rsid w:val="00414C83"/>
    <w:pPr>
      <w:spacing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3">
    <w:name w:val="ТАНЯ"/>
    <w:basedOn w:val="a"/>
    <w:link w:val="a4"/>
    <w:qFormat/>
    <w:rsid w:val="00414C8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ТАНЯ Знак"/>
    <w:basedOn w:val="a0"/>
    <w:link w:val="a3"/>
    <w:rsid w:val="00414C83"/>
    <w:rPr>
      <w:rFonts w:ascii="Times New Roman" w:eastAsia="Times New Roman" w:hAnsi="Times New Roman"/>
      <w:sz w:val="26"/>
    </w:rPr>
  </w:style>
  <w:style w:type="character" w:styleId="a5">
    <w:name w:val="Strong"/>
    <w:basedOn w:val="a0"/>
    <w:qFormat/>
    <w:rsid w:val="00185AA6"/>
    <w:rPr>
      <w:rFonts w:ascii="Verdana" w:hAnsi="Verdana" w:hint="default"/>
      <w:b/>
      <w:bCs/>
    </w:rPr>
  </w:style>
  <w:style w:type="paragraph" w:customStyle="1" w:styleId="ConsPlusNormal">
    <w:name w:val="ConsPlusNormal"/>
    <w:link w:val="ConsPlusNormal0"/>
    <w:qFormat/>
    <w:rsid w:val="00185AA6"/>
    <w:pPr>
      <w:autoSpaceDE w:val="0"/>
      <w:autoSpaceDN w:val="0"/>
      <w:adjustRightInd w:val="0"/>
      <w:ind w:firstLine="0"/>
      <w:jc w:val="left"/>
    </w:pPr>
    <w:rPr>
      <w:rFonts w:cs="Arial"/>
      <w:sz w:val="20"/>
      <w:szCs w:val="20"/>
    </w:rPr>
  </w:style>
  <w:style w:type="paragraph" w:styleId="a6">
    <w:name w:val="List Paragraph"/>
    <w:basedOn w:val="a"/>
    <w:uiPriority w:val="34"/>
    <w:qFormat/>
    <w:rsid w:val="00185AA6"/>
    <w:pPr>
      <w:ind w:left="720"/>
      <w:contextualSpacing/>
    </w:pPr>
    <w:rPr>
      <w:rFonts w:eastAsia="Times New Roman"/>
      <w:lang w:eastAsia="ru-RU"/>
    </w:rPr>
  </w:style>
  <w:style w:type="character" w:customStyle="1" w:styleId="st">
    <w:name w:val="st"/>
    <w:basedOn w:val="a0"/>
    <w:rsid w:val="00185AA6"/>
  </w:style>
  <w:style w:type="paragraph" w:styleId="a7">
    <w:name w:val="header"/>
    <w:basedOn w:val="a"/>
    <w:link w:val="a8"/>
    <w:uiPriority w:val="99"/>
    <w:unhideWhenUsed/>
    <w:rsid w:val="00B02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25C2"/>
    <w:rPr>
      <w:rFonts w:ascii="Calibri" w:eastAsia="Calibri" w:hAnsi="Calibri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B02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025C2"/>
    <w:rPr>
      <w:rFonts w:ascii="Calibri" w:eastAsia="Calibri" w:hAnsi="Calibri"/>
      <w:sz w:val="22"/>
      <w:szCs w:val="22"/>
    </w:rPr>
  </w:style>
  <w:style w:type="character" w:styleId="ab">
    <w:name w:val="Emphasis"/>
    <w:basedOn w:val="a0"/>
    <w:uiPriority w:val="20"/>
    <w:qFormat/>
    <w:rsid w:val="005D0FAB"/>
    <w:rPr>
      <w:i/>
      <w:iCs/>
    </w:rPr>
  </w:style>
  <w:style w:type="paragraph" w:styleId="ac">
    <w:name w:val="Normal (Web)"/>
    <w:basedOn w:val="a"/>
    <w:uiPriority w:val="99"/>
    <w:unhideWhenUsed/>
    <w:rsid w:val="005B74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3B53B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B53BF"/>
    <w:rPr>
      <w:rFonts w:ascii="Calibri" w:eastAsia="Calibri" w:hAnsi="Calibri"/>
      <w:sz w:val="22"/>
      <w:szCs w:val="22"/>
    </w:rPr>
  </w:style>
  <w:style w:type="paragraph" w:styleId="af">
    <w:name w:val="Body Text First Indent"/>
    <w:basedOn w:val="ad"/>
    <w:link w:val="af0"/>
    <w:rsid w:val="003B53BF"/>
    <w:pPr>
      <w:ind w:firstLine="21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Красная строка Знак"/>
    <w:basedOn w:val="ae"/>
    <w:link w:val="af"/>
    <w:rsid w:val="003B53BF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848CA"/>
    <w:rPr>
      <w:rFonts w:ascii="Times New Roman" w:eastAsia="Times New Roman" w:hAnsi="Times New Roman"/>
      <w:bCs/>
      <w:kern w:val="36"/>
      <w:sz w:val="48"/>
      <w:szCs w:val="48"/>
      <w:lang w:eastAsia="ru-RU"/>
    </w:rPr>
  </w:style>
  <w:style w:type="paragraph" w:styleId="af1">
    <w:name w:val="Title"/>
    <w:basedOn w:val="a"/>
    <w:link w:val="af2"/>
    <w:qFormat/>
    <w:rsid w:val="00175C6C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4"/>
      <w:u w:val="single"/>
      <w:lang w:eastAsia="ru-RU"/>
    </w:rPr>
  </w:style>
  <w:style w:type="character" w:customStyle="1" w:styleId="af2">
    <w:name w:val="Название Знак"/>
    <w:basedOn w:val="a0"/>
    <w:link w:val="af1"/>
    <w:rsid w:val="00175C6C"/>
    <w:rPr>
      <w:rFonts w:ascii="Times New Roman" w:eastAsia="Times New Roman" w:hAnsi="Times New Roman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1705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ConsPlusNonformat">
    <w:name w:val="ConsPlusNonformat"/>
    <w:rsid w:val="00517057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6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17057"/>
    <w:rPr>
      <w:rFonts w:cs="Arial"/>
      <w:sz w:val="20"/>
      <w:szCs w:val="20"/>
    </w:rPr>
  </w:style>
  <w:style w:type="paragraph" w:customStyle="1" w:styleId="Default">
    <w:name w:val="Default"/>
    <w:rsid w:val="004001DB"/>
    <w:pPr>
      <w:autoSpaceDE w:val="0"/>
      <w:autoSpaceDN w:val="0"/>
      <w:adjustRightInd w:val="0"/>
      <w:ind w:firstLine="0"/>
      <w:jc w:val="left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8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83"/>
    <w:pPr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848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uiPriority w:val="99"/>
    <w:rsid w:val="00414C83"/>
    <w:pPr>
      <w:spacing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3">
    <w:name w:val="ТАНЯ"/>
    <w:basedOn w:val="a"/>
    <w:link w:val="a4"/>
    <w:qFormat/>
    <w:rsid w:val="00414C8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ТАНЯ Знак"/>
    <w:basedOn w:val="a0"/>
    <w:link w:val="a3"/>
    <w:rsid w:val="00414C83"/>
    <w:rPr>
      <w:rFonts w:ascii="Times New Roman" w:eastAsia="Times New Roman" w:hAnsi="Times New Roman"/>
      <w:sz w:val="26"/>
    </w:rPr>
  </w:style>
  <w:style w:type="character" w:styleId="a5">
    <w:name w:val="Strong"/>
    <w:basedOn w:val="a0"/>
    <w:qFormat/>
    <w:rsid w:val="00185AA6"/>
    <w:rPr>
      <w:rFonts w:ascii="Verdana" w:hAnsi="Verdana" w:hint="default"/>
      <w:b/>
      <w:bCs/>
    </w:rPr>
  </w:style>
  <w:style w:type="paragraph" w:customStyle="1" w:styleId="ConsPlusNormal">
    <w:name w:val="ConsPlusNormal"/>
    <w:rsid w:val="00185AA6"/>
    <w:pPr>
      <w:autoSpaceDE w:val="0"/>
      <w:autoSpaceDN w:val="0"/>
      <w:adjustRightInd w:val="0"/>
      <w:ind w:firstLine="0"/>
      <w:jc w:val="left"/>
    </w:pPr>
    <w:rPr>
      <w:rFonts w:cs="Arial"/>
      <w:sz w:val="20"/>
      <w:szCs w:val="20"/>
    </w:rPr>
  </w:style>
  <w:style w:type="paragraph" w:styleId="a6">
    <w:name w:val="List Paragraph"/>
    <w:basedOn w:val="a"/>
    <w:uiPriority w:val="34"/>
    <w:qFormat/>
    <w:rsid w:val="00185AA6"/>
    <w:pPr>
      <w:ind w:left="720"/>
      <w:contextualSpacing/>
    </w:pPr>
    <w:rPr>
      <w:rFonts w:eastAsia="Times New Roman"/>
      <w:lang w:eastAsia="ru-RU"/>
    </w:rPr>
  </w:style>
  <w:style w:type="character" w:customStyle="1" w:styleId="st">
    <w:name w:val="st"/>
    <w:basedOn w:val="a0"/>
    <w:rsid w:val="00185AA6"/>
  </w:style>
  <w:style w:type="paragraph" w:styleId="a7">
    <w:name w:val="header"/>
    <w:basedOn w:val="a"/>
    <w:link w:val="a8"/>
    <w:uiPriority w:val="99"/>
    <w:unhideWhenUsed/>
    <w:rsid w:val="00B02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25C2"/>
    <w:rPr>
      <w:rFonts w:ascii="Calibri" w:eastAsia="Calibri" w:hAnsi="Calibri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B02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025C2"/>
    <w:rPr>
      <w:rFonts w:ascii="Calibri" w:eastAsia="Calibri" w:hAnsi="Calibri"/>
      <w:sz w:val="22"/>
      <w:szCs w:val="22"/>
    </w:rPr>
  </w:style>
  <w:style w:type="character" w:styleId="ab">
    <w:name w:val="Emphasis"/>
    <w:basedOn w:val="a0"/>
    <w:uiPriority w:val="20"/>
    <w:qFormat/>
    <w:rsid w:val="005D0FAB"/>
    <w:rPr>
      <w:i/>
      <w:iCs/>
    </w:rPr>
  </w:style>
  <w:style w:type="paragraph" w:styleId="ac">
    <w:name w:val="Normal (Web)"/>
    <w:basedOn w:val="a"/>
    <w:uiPriority w:val="99"/>
    <w:unhideWhenUsed/>
    <w:rsid w:val="005B74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3B53B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B53BF"/>
    <w:rPr>
      <w:rFonts w:ascii="Calibri" w:eastAsia="Calibri" w:hAnsi="Calibri"/>
      <w:sz w:val="22"/>
      <w:szCs w:val="22"/>
    </w:rPr>
  </w:style>
  <w:style w:type="paragraph" w:styleId="af">
    <w:name w:val="Body Text First Indent"/>
    <w:basedOn w:val="ad"/>
    <w:link w:val="af0"/>
    <w:rsid w:val="003B53BF"/>
    <w:pPr>
      <w:ind w:firstLine="21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Красная строка Знак"/>
    <w:basedOn w:val="ae"/>
    <w:link w:val="af"/>
    <w:rsid w:val="003B53BF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848CA"/>
    <w:rPr>
      <w:rFonts w:ascii="Times New Roman" w:eastAsia="Times New Roman" w:hAnsi="Times New Roman"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2F9DD23-39BD-4EC1-A5D4-C3BEA2067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maksimov</dc:creator>
  <cp:lastModifiedBy>polyakov_en</cp:lastModifiedBy>
  <cp:revision>6</cp:revision>
  <cp:lastPrinted>2015-06-03T09:34:00Z</cp:lastPrinted>
  <dcterms:created xsi:type="dcterms:W3CDTF">2020-04-23T00:33:00Z</dcterms:created>
  <dcterms:modified xsi:type="dcterms:W3CDTF">2020-04-24T05:33:00Z</dcterms:modified>
</cp:coreProperties>
</file>