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8E" w:rsidRPr="007848CA" w:rsidRDefault="00B50086" w:rsidP="001372B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848CA">
        <w:rPr>
          <w:rFonts w:ascii="Times New Roman" w:hAnsi="Times New Roman"/>
          <w:b/>
          <w:sz w:val="26"/>
          <w:szCs w:val="26"/>
        </w:rPr>
        <w:t>Информация</w:t>
      </w:r>
    </w:p>
    <w:p w:rsidR="00065FD2" w:rsidRPr="007848CA" w:rsidRDefault="00406A3E" w:rsidP="001372B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848CA">
        <w:rPr>
          <w:rFonts w:ascii="Times New Roman" w:hAnsi="Times New Roman"/>
          <w:b/>
          <w:sz w:val="26"/>
          <w:szCs w:val="26"/>
        </w:rPr>
        <w:t>по результатам экспертно-аналитического мероприятия «</w:t>
      </w:r>
      <w:r w:rsidR="00065FD2" w:rsidRPr="007848CA">
        <w:rPr>
          <w:rFonts w:ascii="Times New Roman" w:eastAsia="Times New Roman" w:hAnsi="Times New Roman"/>
          <w:b/>
          <w:sz w:val="26"/>
          <w:szCs w:val="26"/>
        </w:rPr>
        <w:t xml:space="preserve">Анализ действующего механизма распределения дотаций на выравнивание бюджетной обеспеченности субъектов Российской Федерации с обоснованным расчетом необходимого объема средств на реализацию собственных расходных полномочий, а также на исполнение государственных полномочий, осуществляемых Республикой Хакасия в соответствии с федеральными законами и указами </w:t>
      </w:r>
    </w:p>
    <w:p w:rsidR="00406A3E" w:rsidRPr="007848CA" w:rsidRDefault="00065FD2" w:rsidP="001372B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848CA">
        <w:rPr>
          <w:rFonts w:ascii="Times New Roman" w:eastAsia="Times New Roman" w:hAnsi="Times New Roman"/>
          <w:b/>
          <w:sz w:val="26"/>
          <w:szCs w:val="26"/>
        </w:rPr>
        <w:t>Президента Российской Федерации</w:t>
      </w:r>
      <w:r w:rsidR="00406A3E" w:rsidRPr="007848CA">
        <w:rPr>
          <w:rFonts w:ascii="Times New Roman" w:hAnsi="Times New Roman"/>
          <w:b/>
          <w:sz w:val="26"/>
          <w:szCs w:val="26"/>
        </w:rPr>
        <w:t>»</w:t>
      </w:r>
    </w:p>
    <w:p w:rsidR="00FD528E" w:rsidRPr="007848CA" w:rsidRDefault="00FD528E" w:rsidP="001372B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75C6C" w:rsidRPr="002B75CF" w:rsidRDefault="00175C6C" w:rsidP="00175C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Экспертно-аналитическое</w:t>
      </w:r>
      <w:r w:rsidRPr="002B75CF">
        <w:rPr>
          <w:rFonts w:ascii="Times New Roman" w:hAnsi="Times New Roman"/>
          <w:sz w:val="26"/>
          <w:szCs w:val="26"/>
        </w:rPr>
        <w:t xml:space="preserve"> мероприятие проведено </w:t>
      </w:r>
      <w:r w:rsidRPr="002B75CF">
        <w:rPr>
          <w:rFonts w:ascii="Times New Roman" w:hAnsi="Times New Roman"/>
          <w:bCs/>
          <w:sz w:val="26"/>
          <w:szCs w:val="26"/>
        </w:rPr>
        <w:t xml:space="preserve">в соответствии с пунктом </w:t>
      </w:r>
      <w:r>
        <w:rPr>
          <w:rFonts w:ascii="Times New Roman" w:hAnsi="Times New Roman"/>
          <w:bCs/>
          <w:sz w:val="26"/>
          <w:szCs w:val="26"/>
        </w:rPr>
        <w:t>2</w:t>
      </w:r>
      <w:r w:rsidRPr="002B75CF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5</w:t>
      </w:r>
      <w:r w:rsidRPr="002B75CF">
        <w:rPr>
          <w:rFonts w:ascii="Times New Roman" w:hAnsi="Times New Roman"/>
          <w:bCs/>
          <w:sz w:val="26"/>
          <w:szCs w:val="26"/>
        </w:rPr>
        <w:t xml:space="preserve"> </w:t>
      </w:r>
      <w:r w:rsidRPr="002B75CF">
        <w:rPr>
          <w:rFonts w:ascii="Times New Roman" w:hAnsi="Times New Roman"/>
          <w:sz w:val="26"/>
          <w:szCs w:val="26"/>
        </w:rPr>
        <w:t>плана работы Контрольно-счетной палаты Республики Хакасия на 2019 год, утвержденного председателем Контрольно-счетной палаты Республики Хакасия 29.01.2019.</w:t>
      </w:r>
    </w:p>
    <w:p w:rsidR="006F62FF" w:rsidRPr="00175C6C" w:rsidRDefault="00175C6C" w:rsidP="00175C6C">
      <w:pPr>
        <w:pStyle w:val="af1"/>
        <w:jc w:val="both"/>
        <w:rPr>
          <w:sz w:val="26"/>
          <w:szCs w:val="26"/>
          <w:u w:val="none"/>
        </w:rPr>
      </w:pPr>
      <w:r w:rsidRPr="007C67CF">
        <w:rPr>
          <w:sz w:val="26"/>
          <w:szCs w:val="26"/>
          <w:u w:val="none"/>
        </w:rPr>
        <w:t xml:space="preserve">Цели экспертно-аналитического мероприятия: </w:t>
      </w:r>
      <w:r>
        <w:rPr>
          <w:sz w:val="26"/>
          <w:szCs w:val="26"/>
          <w:u w:val="none"/>
        </w:rPr>
        <w:t>п</w:t>
      </w:r>
      <w:r w:rsidRPr="00993414">
        <w:rPr>
          <w:sz w:val="26"/>
          <w:szCs w:val="26"/>
          <w:u w:val="none"/>
        </w:rPr>
        <w:t xml:space="preserve">ровести оценку нормативной правовой базы Российской Федерации, регламентирующей механизм распределения дотаций на выравнивание бюджетной обеспеченности </w:t>
      </w:r>
      <w:r w:rsidR="006F62FF" w:rsidRPr="00175C6C">
        <w:rPr>
          <w:sz w:val="26"/>
          <w:szCs w:val="26"/>
          <w:u w:val="none"/>
        </w:rPr>
        <w:t>регионов и достаточности объемов дотаций, включая дотации на сбалансированность бюджета республики для реализации собственных расходных полномочий, а также на исполнение полномочий в соответствии с федеральными законами и указами Президента Российской Федерации.</w:t>
      </w:r>
    </w:p>
    <w:p w:rsidR="0054377D" w:rsidRPr="007848CA" w:rsidRDefault="00590567" w:rsidP="00137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bCs/>
          <w:sz w:val="26"/>
          <w:szCs w:val="26"/>
        </w:rPr>
        <w:t>В</w:t>
      </w:r>
      <w:r w:rsidR="00175C6C">
        <w:rPr>
          <w:rFonts w:ascii="Times New Roman" w:hAnsi="Times New Roman"/>
          <w:bCs/>
          <w:sz w:val="26"/>
          <w:szCs w:val="26"/>
        </w:rPr>
        <w:t xml:space="preserve"> </w:t>
      </w:r>
      <w:r w:rsidR="00D6781F" w:rsidRPr="007848CA">
        <w:rPr>
          <w:rFonts w:ascii="Times New Roman" w:hAnsi="Times New Roman"/>
          <w:bCs/>
          <w:sz w:val="26"/>
          <w:szCs w:val="26"/>
        </w:rPr>
        <w:t>результате</w:t>
      </w:r>
      <w:r w:rsidR="00175C6C">
        <w:rPr>
          <w:rFonts w:ascii="Times New Roman" w:hAnsi="Times New Roman"/>
          <w:bCs/>
          <w:sz w:val="26"/>
          <w:szCs w:val="26"/>
        </w:rPr>
        <w:t xml:space="preserve"> </w:t>
      </w:r>
      <w:r w:rsidR="0054377D" w:rsidRPr="007848CA">
        <w:rPr>
          <w:rFonts w:ascii="Times New Roman" w:hAnsi="Times New Roman"/>
          <w:bCs/>
          <w:sz w:val="26"/>
          <w:szCs w:val="26"/>
        </w:rPr>
        <w:t>исследования</w:t>
      </w:r>
      <w:r w:rsidR="00175C6C">
        <w:rPr>
          <w:rFonts w:ascii="Times New Roman" w:hAnsi="Times New Roman"/>
          <w:bCs/>
          <w:sz w:val="26"/>
          <w:szCs w:val="26"/>
        </w:rPr>
        <w:t xml:space="preserve"> </w:t>
      </w:r>
      <w:r w:rsidR="0054377D" w:rsidRPr="007848CA">
        <w:rPr>
          <w:rFonts w:ascii="Times New Roman" w:hAnsi="Times New Roman"/>
          <w:bCs/>
          <w:sz w:val="26"/>
          <w:szCs w:val="26"/>
        </w:rPr>
        <w:t xml:space="preserve">нормативной правовой базы Российской Федерации, </w:t>
      </w:r>
      <w:r w:rsidR="0054377D" w:rsidRPr="007848CA">
        <w:rPr>
          <w:rFonts w:ascii="Times New Roman" w:hAnsi="Times New Roman"/>
          <w:sz w:val="26"/>
          <w:szCs w:val="26"/>
        </w:rPr>
        <w:t>регламентирующей механизм распределения дотаций на выравнивание, установлено следующее:</w:t>
      </w:r>
    </w:p>
    <w:p w:rsidR="006F62FF" w:rsidRPr="007848CA" w:rsidRDefault="0054377D" w:rsidP="001372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bCs/>
          <w:sz w:val="26"/>
          <w:szCs w:val="26"/>
        </w:rPr>
        <w:tab/>
        <w:t xml:space="preserve">1. Ежегодно </w:t>
      </w:r>
      <w:r w:rsidR="00736140" w:rsidRPr="007848CA">
        <w:rPr>
          <w:rFonts w:ascii="Times New Roman" w:hAnsi="Times New Roman"/>
          <w:bCs/>
          <w:sz w:val="26"/>
          <w:szCs w:val="26"/>
        </w:rPr>
        <w:t xml:space="preserve">Правительством Российской Федерации </w:t>
      </w:r>
      <w:r w:rsidRPr="007848CA">
        <w:rPr>
          <w:rFonts w:ascii="Times New Roman" w:hAnsi="Times New Roman"/>
          <w:bCs/>
          <w:sz w:val="26"/>
          <w:szCs w:val="26"/>
        </w:rPr>
        <w:t xml:space="preserve">в </w:t>
      </w:r>
      <w:r w:rsidRPr="007848CA">
        <w:rPr>
          <w:rFonts w:ascii="Times New Roman" w:hAnsi="Times New Roman"/>
          <w:sz w:val="26"/>
          <w:szCs w:val="26"/>
        </w:rPr>
        <w:t>Методику распределения дотаций</w:t>
      </w:r>
      <w:r w:rsidRPr="007848CA">
        <w:rPr>
          <w:rFonts w:ascii="Times New Roman" w:hAnsi="Times New Roman"/>
          <w:bCs/>
          <w:sz w:val="26"/>
          <w:szCs w:val="26"/>
        </w:rPr>
        <w:t xml:space="preserve"> на выравнивание бюджетной обеспеченности субъектов</w:t>
      </w:r>
      <w:r w:rsidR="00C15430">
        <w:rPr>
          <w:rFonts w:ascii="Times New Roman" w:hAnsi="Times New Roman"/>
          <w:bCs/>
          <w:sz w:val="26"/>
          <w:szCs w:val="26"/>
        </w:rPr>
        <w:t xml:space="preserve"> Российской Федерации</w:t>
      </w:r>
      <w:r w:rsidRPr="007848CA">
        <w:rPr>
          <w:rFonts w:ascii="Times New Roman" w:hAnsi="Times New Roman"/>
          <w:bCs/>
          <w:sz w:val="26"/>
          <w:szCs w:val="26"/>
        </w:rPr>
        <w:t xml:space="preserve"> вносятся изменения, что </w:t>
      </w:r>
      <w:r w:rsidRPr="007848CA">
        <w:rPr>
          <w:rFonts w:ascii="Times New Roman" w:hAnsi="Times New Roman"/>
          <w:sz w:val="26"/>
          <w:szCs w:val="26"/>
        </w:rPr>
        <w:t>оказывает отрицательное влияние на планирование бюджетной политики субъектами на перспективу.</w:t>
      </w:r>
    </w:p>
    <w:p w:rsidR="0054377D" w:rsidRPr="007848CA" w:rsidRDefault="001548E2" w:rsidP="001372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848CA">
        <w:rPr>
          <w:rFonts w:ascii="Times New Roman" w:hAnsi="Times New Roman"/>
          <w:bCs/>
          <w:sz w:val="26"/>
          <w:szCs w:val="26"/>
        </w:rPr>
        <w:tab/>
        <w:t>2. </w:t>
      </w:r>
      <w:r w:rsidRPr="007848CA">
        <w:rPr>
          <w:rFonts w:ascii="Times New Roman" w:hAnsi="Times New Roman"/>
          <w:sz w:val="26"/>
          <w:szCs w:val="26"/>
        </w:rPr>
        <w:t>У финансовых органов субъектов Российской Федерации отсутствует доступ к исходным данным расчетов показателей, участвующих в распределении дотаций на выравнивание, в результате регионы не имеют возможности их корректировки</w:t>
      </w:r>
      <w:r w:rsidR="000F115A" w:rsidRPr="007848CA">
        <w:rPr>
          <w:rFonts w:ascii="Times New Roman" w:hAnsi="Times New Roman"/>
          <w:sz w:val="26"/>
          <w:szCs w:val="26"/>
        </w:rPr>
        <w:t>.</w:t>
      </w:r>
    </w:p>
    <w:p w:rsidR="006F62FF" w:rsidRPr="007848CA" w:rsidRDefault="000F115A" w:rsidP="001372B2">
      <w:pPr>
        <w:pStyle w:val="ac"/>
        <w:tabs>
          <w:tab w:val="left" w:pos="0"/>
        </w:tabs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7848CA">
        <w:rPr>
          <w:sz w:val="26"/>
          <w:szCs w:val="26"/>
        </w:rPr>
        <w:t xml:space="preserve">3. При расчете </w:t>
      </w:r>
      <w:r w:rsidRPr="007848CA">
        <w:rPr>
          <w:bCs/>
          <w:sz w:val="26"/>
          <w:szCs w:val="26"/>
        </w:rPr>
        <w:t xml:space="preserve">налогового потенциала субъектов </w:t>
      </w:r>
      <w:r w:rsidRPr="007848CA">
        <w:rPr>
          <w:sz w:val="26"/>
          <w:szCs w:val="26"/>
        </w:rPr>
        <w:t>наблюдаются завышения проектировок по отдельным видам налоговых доходов, поступающих в их консолидированные бюджеты.</w:t>
      </w:r>
    </w:p>
    <w:p w:rsidR="000F115A" w:rsidRPr="007848CA" w:rsidRDefault="000F115A" w:rsidP="001372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sz w:val="26"/>
          <w:szCs w:val="26"/>
        </w:rPr>
        <w:t>4. </w:t>
      </w:r>
      <w:r w:rsidR="00FD1550" w:rsidRPr="00FD1550">
        <w:rPr>
          <w:rFonts w:ascii="Times New Roman" w:hAnsi="Times New Roman"/>
          <w:sz w:val="26"/>
          <w:szCs w:val="26"/>
        </w:rPr>
        <w:t>Практика</w:t>
      </w:r>
      <w:r w:rsidRPr="00FD1550">
        <w:rPr>
          <w:rFonts w:ascii="Times New Roman" w:hAnsi="Times New Roman"/>
          <w:sz w:val="26"/>
          <w:szCs w:val="26"/>
        </w:rPr>
        <w:t xml:space="preserve"> использования «модельных</w:t>
      </w:r>
      <w:r w:rsidRPr="007848CA">
        <w:rPr>
          <w:rFonts w:ascii="Times New Roman" w:hAnsi="Times New Roman"/>
          <w:sz w:val="26"/>
          <w:szCs w:val="26"/>
        </w:rPr>
        <w:t xml:space="preserve"> бюджетов» показал</w:t>
      </w:r>
      <w:r w:rsidR="00FD1550">
        <w:rPr>
          <w:rFonts w:ascii="Times New Roman" w:hAnsi="Times New Roman"/>
          <w:sz w:val="26"/>
          <w:szCs w:val="26"/>
        </w:rPr>
        <w:t>а</w:t>
      </w:r>
      <w:r w:rsidRPr="007848CA">
        <w:rPr>
          <w:rFonts w:ascii="Times New Roman" w:hAnsi="Times New Roman"/>
          <w:sz w:val="26"/>
          <w:szCs w:val="26"/>
        </w:rPr>
        <w:t>, что действующая методология имеет целый ряд принципиальных недостатков:</w:t>
      </w:r>
    </w:p>
    <w:p w:rsidR="000F115A" w:rsidRPr="007848CA" w:rsidRDefault="000F115A" w:rsidP="001372B2">
      <w:pPr>
        <w:pStyle w:val="ac"/>
        <w:tabs>
          <w:tab w:val="left" w:pos="0"/>
        </w:tabs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7848CA">
        <w:rPr>
          <w:sz w:val="26"/>
          <w:szCs w:val="26"/>
        </w:rPr>
        <w:t>4.1. «Модельный бюджет» формируется не на основе нормативов финансовых затрат, требующихся на выполнение полномочий субъектов, а путем усреднения расходов с применением к ним различных коэффициентов. Применение для определения «модельного бюджета» фактических объемов исполненных расходов не позволяет учесть расходные обязательства, не предусмотренные в текущих бюджетах, по причине отсутствия источников их финансирования.</w:t>
      </w:r>
    </w:p>
    <w:p w:rsidR="006F62FF" w:rsidRPr="007848CA" w:rsidRDefault="000F115A" w:rsidP="001372B2">
      <w:pPr>
        <w:pStyle w:val="ac"/>
        <w:tabs>
          <w:tab w:val="left" w:pos="0"/>
        </w:tabs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7848CA">
        <w:rPr>
          <w:sz w:val="26"/>
          <w:szCs w:val="26"/>
        </w:rPr>
        <w:t>4.2. </w:t>
      </w:r>
      <w:r w:rsidR="003B53BF" w:rsidRPr="007848CA">
        <w:rPr>
          <w:sz w:val="26"/>
          <w:szCs w:val="26"/>
        </w:rPr>
        <w:t>При расчете «модельных бюджетов» не учитываются расходы субъектов Российской Федерации на реализацию программ развития, что влечет риск свертывания региональных программ поддержки экономики, и в дальнейшем приведет к стагнации данных территорий.</w:t>
      </w:r>
    </w:p>
    <w:p w:rsidR="003B53BF" w:rsidRPr="007848CA" w:rsidRDefault="000F115A" w:rsidP="001372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sz w:val="26"/>
          <w:szCs w:val="26"/>
        </w:rPr>
        <w:t>4.3. </w:t>
      </w:r>
      <w:r w:rsidR="003B53BF" w:rsidRPr="007848CA">
        <w:rPr>
          <w:rFonts w:ascii="Times New Roman" w:hAnsi="Times New Roman"/>
          <w:sz w:val="26"/>
          <w:szCs w:val="26"/>
        </w:rPr>
        <w:t>При определении расчетного объема расходных обязательств субъекта Российской Федерации и муниципальных образований:</w:t>
      </w:r>
    </w:p>
    <w:p w:rsidR="003B53BF" w:rsidRPr="007848CA" w:rsidRDefault="003B53BF" w:rsidP="001372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sz w:val="26"/>
          <w:szCs w:val="26"/>
        </w:rPr>
        <w:t xml:space="preserve">не учитывается сальдовый результат отклонений объемов расходов от нормированных расходов; </w:t>
      </w:r>
    </w:p>
    <w:p w:rsidR="000F115A" w:rsidRPr="007848CA" w:rsidRDefault="003B53BF" w:rsidP="001372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sz w:val="26"/>
          <w:szCs w:val="26"/>
        </w:rPr>
        <w:t>не индексируется на уровень инфляции средний объем нормированных расходов консолидированных бюджетов субъектов по группам полномочий</w:t>
      </w:r>
      <w:r w:rsidR="001372B2" w:rsidRPr="007848CA">
        <w:rPr>
          <w:rFonts w:ascii="Times New Roman" w:hAnsi="Times New Roman"/>
          <w:sz w:val="26"/>
          <w:szCs w:val="26"/>
        </w:rPr>
        <w:t>.</w:t>
      </w:r>
    </w:p>
    <w:p w:rsidR="001372B2" w:rsidRPr="007848CA" w:rsidRDefault="001372B2" w:rsidP="001372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7848CA">
        <w:rPr>
          <w:rFonts w:ascii="Times New Roman" w:hAnsi="Times New Roman"/>
          <w:sz w:val="26"/>
          <w:szCs w:val="26"/>
        </w:rPr>
        <w:lastRenderedPageBreak/>
        <w:t xml:space="preserve">Переход полностью на предлагаемую новую методику расчетов дотаций на выравнивание без внесения соответствующих изменений приведет к необоснованному занижению объема </w:t>
      </w:r>
      <w:r w:rsidR="00FD1550">
        <w:rPr>
          <w:rFonts w:ascii="Times New Roman" w:hAnsi="Times New Roman"/>
          <w:sz w:val="26"/>
          <w:szCs w:val="26"/>
        </w:rPr>
        <w:t xml:space="preserve">таких </w:t>
      </w:r>
      <w:r w:rsidRPr="007848CA">
        <w:rPr>
          <w:rFonts w:ascii="Times New Roman" w:hAnsi="Times New Roman"/>
          <w:sz w:val="26"/>
          <w:szCs w:val="26"/>
        </w:rPr>
        <w:t xml:space="preserve">дотаций для отдельных субъектов России, что в значительной мере будет связано не с объективным изменением социально-экономической и финансовой ситуации в регионах, а исключительно с изменением методики расчета выделения дотаций и с возникшими в связи с этим недоработками. </w:t>
      </w:r>
      <w:proofErr w:type="gramEnd"/>
    </w:p>
    <w:p w:rsidR="001372B2" w:rsidRPr="007848CA" w:rsidRDefault="001372B2" w:rsidP="00784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sz w:val="26"/>
          <w:szCs w:val="26"/>
        </w:rPr>
        <w:t xml:space="preserve">Также, </w:t>
      </w:r>
      <w:r w:rsidR="00FD1550">
        <w:rPr>
          <w:rFonts w:ascii="Times New Roman" w:hAnsi="Times New Roman"/>
          <w:sz w:val="26"/>
          <w:szCs w:val="26"/>
        </w:rPr>
        <w:t>е</w:t>
      </w:r>
      <w:r w:rsidRPr="007848CA">
        <w:rPr>
          <w:rFonts w:ascii="Times New Roman" w:hAnsi="Times New Roman"/>
          <w:sz w:val="26"/>
          <w:szCs w:val="26"/>
        </w:rPr>
        <w:t xml:space="preserve">жегодно в течение </w:t>
      </w:r>
      <w:r w:rsidR="00FD1550">
        <w:rPr>
          <w:rFonts w:ascii="Times New Roman" w:hAnsi="Times New Roman"/>
          <w:sz w:val="26"/>
          <w:szCs w:val="26"/>
        </w:rPr>
        <w:t xml:space="preserve">финансового </w:t>
      </w:r>
      <w:r w:rsidRPr="007848CA">
        <w:rPr>
          <w:rFonts w:ascii="Times New Roman" w:hAnsi="Times New Roman"/>
          <w:sz w:val="26"/>
          <w:szCs w:val="26"/>
        </w:rPr>
        <w:t>года в федеральном бюджете значительно увеличиваются объемы дотаций бюджетам субъектов Российской Федерации на поддержку мер по обеспечению сбалансированности (за 2017 год - в 2,7 раза превышает первоначально утвержденный объем, за 2018 год – в 22,6 раза), что  свидетельствует о недостатках Методики распределени</w:t>
      </w:r>
      <w:r w:rsidR="007848CA" w:rsidRPr="007848CA">
        <w:rPr>
          <w:rFonts w:ascii="Times New Roman" w:hAnsi="Times New Roman"/>
          <w:sz w:val="26"/>
          <w:szCs w:val="26"/>
        </w:rPr>
        <w:t>я</w:t>
      </w:r>
      <w:r w:rsidRPr="007848CA">
        <w:rPr>
          <w:rFonts w:ascii="Times New Roman" w:hAnsi="Times New Roman"/>
          <w:sz w:val="26"/>
          <w:szCs w:val="26"/>
        </w:rPr>
        <w:t xml:space="preserve"> дотаций </w:t>
      </w:r>
      <w:r w:rsidR="007848CA" w:rsidRPr="007848CA">
        <w:rPr>
          <w:rFonts w:ascii="Times New Roman" w:hAnsi="Times New Roman"/>
          <w:sz w:val="26"/>
          <w:szCs w:val="26"/>
        </w:rPr>
        <w:t xml:space="preserve">на </w:t>
      </w:r>
      <w:r w:rsidRPr="007848CA">
        <w:rPr>
          <w:rFonts w:ascii="Times New Roman" w:hAnsi="Times New Roman"/>
          <w:sz w:val="26"/>
          <w:szCs w:val="26"/>
        </w:rPr>
        <w:t>выравнивание.</w:t>
      </w:r>
    </w:p>
    <w:p w:rsidR="001372B2" w:rsidRPr="007848CA" w:rsidRDefault="0033652E" w:rsidP="007848CA">
      <w:pPr>
        <w:pStyle w:val="ac"/>
        <w:tabs>
          <w:tab w:val="left" w:pos="0"/>
        </w:tabs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7848CA">
        <w:rPr>
          <w:sz w:val="26"/>
          <w:szCs w:val="26"/>
        </w:rPr>
        <w:t>Оценка достаточности объемов дотаций, распределяемых из федерального бюджета Республике Хакасия для реализации собственных расходных полномочий, а также на исполнение полномочий в соответствии с федеральными законами и указами Президента</w:t>
      </w:r>
      <w:r w:rsidR="007848CA" w:rsidRPr="007848CA">
        <w:rPr>
          <w:sz w:val="26"/>
          <w:szCs w:val="26"/>
        </w:rPr>
        <w:t xml:space="preserve"> Российской Федерации</w:t>
      </w:r>
      <w:r w:rsidRPr="007848CA">
        <w:rPr>
          <w:sz w:val="26"/>
          <w:szCs w:val="26"/>
        </w:rPr>
        <w:t>, показала следующее:</w:t>
      </w:r>
    </w:p>
    <w:p w:rsidR="0033652E" w:rsidRPr="007848CA" w:rsidRDefault="0033652E" w:rsidP="007848C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sz w:val="26"/>
          <w:szCs w:val="26"/>
        </w:rPr>
        <w:t>1</w:t>
      </w:r>
      <w:r w:rsidR="007848CA" w:rsidRPr="007848CA">
        <w:rPr>
          <w:rFonts w:ascii="Times New Roman" w:hAnsi="Times New Roman"/>
          <w:sz w:val="26"/>
          <w:szCs w:val="26"/>
        </w:rPr>
        <w:t>.</w:t>
      </w:r>
      <w:r w:rsidRPr="007848CA">
        <w:rPr>
          <w:rFonts w:ascii="Times New Roman" w:hAnsi="Times New Roman"/>
          <w:sz w:val="26"/>
          <w:szCs w:val="26"/>
        </w:rPr>
        <w:t> Согласно расчетам распределения дотаций на выравнивание субъектов, осуществляемым Мин</w:t>
      </w:r>
      <w:r w:rsidR="007848CA" w:rsidRPr="007848CA">
        <w:rPr>
          <w:rFonts w:ascii="Times New Roman" w:hAnsi="Times New Roman"/>
          <w:sz w:val="26"/>
          <w:szCs w:val="26"/>
        </w:rPr>
        <w:t xml:space="preserve">истерством </w:t>
      </w:r>
      <w:r w:rsidRPr="007848CA">
        <w:rPr>
          <w:rFonts w:ascii="Times New Roman" w:hAnsi="Times New Roman"/>
          <w:sz w:val="26"/>
          <w:szCs w:val="26"/>
        </w:rPr>
        <w:t>фин</w:t>
      </w:r>
      <w:r w:rsidR="007848CA" w:rsidRPr="007848CA">
        <w:rPr>
          <w:rFonts w:ascii="Times New Roman" w:hAnsi="Times New Roman"/>
          <w:sz w:val="26"/>
          <w:szCs w:val="26"/>
        </w:rPr>
        <w:t>ансов Российской Федерации</w:t>
      </w:r>
      <w:r w:rsidRPr="007848CA">
        <w:rPr>
          <w:rFonts w:ascii="Times New Roman" w:hAnsi="Times New Roman"/>
          <w:sz w:val="26"/>
          <w:szCs w:val="26"/>
        </w:rPr>
        <w:t>, объем недостающих сре</w:t>
      </w:r>
      <w:proofErr w:type="gramStart"/>
      <w:r w:rsidRPr="007848CA">
        <w:rPr>
          <w:rFonts w:ascii="Times New Roman" w:hAnsi="Times New Roman"/>
          <w:sz w:val="26"/>
          <w:szCs w:val="26"/>
        </w:rPr>
        <w:t>дств дл</w:t>
      </w:r>
      <w:proofErr w:type="gramEnd"/>
      <w:r w:rsidRPr="007848CA">
        <w:rPr>
          <w:rFonts w:ascii="Times New Roman" w:hAnsi="Times New Roman"/>
          <w:sz w:val="26"/>
          <w:szCs w:val="26"/>
        </w:rPr>
        <w:t>я Республики Хакасия до полного покрытия расходных обязательств после распределения дотаций на выравнивание составля</w:t>
      </w:r>
      <w:r w:rsidR="00FD1550">
        <w:rPr>
          <w:rFonts w:ascii="Times New Roman" w:hAnsi="Times New Roman"/>
          <w:sz w:val="26"/>
          <w:szCs w:val="26"/>
        </w:rPr>
        <w:t>ет</w:t>
      </w:r>
      <w:r w:rsidRPr="007848CA">
        <w:rPr>
          <w:rFonts w:ascii="Times New Roman" w:hAnsi="Times New Roman"/>
          <w:sz w:val="26"/>
          <w:szCs w:val="26"/>
        </w:rPr>
        <w:t xml:space="preserve"> от 8,6 млрд. </w:t>
      </w:r>
      <w:r w:rsidR="00FD1550">
        <w:rPr>
          <w:rFonts w:ascii="Times New Roman" w:hAnsi="Times New Roman"/>
          <w:sz w:val="26"/>
          <w:szCs w:val="26"/>
        </w:rPr>
        <w:t xml:space="preserve">рублей </w:t>
      </w:r>
      <w:r w:rsidRPr="007848CA">
        <w:rPr>
          <w:rFonts w:ascii="Times New Roman" w:hAnsi="Times New Roman"/>
          <w:sz w:val="26"/>
          <w:szCs w:val="26"/>
        </w:rPr>
        <w:t>в 2017 году до 11,6 млрд. рублей в 2019 году</w:t>
      </w:r>
      <w:r w:rsidR="007848CA" w:rsidRPr="007848CA">
        <w:rPr>
          <w:rFonts w:ascii="Times New Roman" w:hAnsi="Times New Roman"/>
          <w:sz w:val="26"/>
          <w:szCs w:val="26"/>
        </w:rPr>
        <w:t>.</w:t>
      </w:r>
    </w:p>
    <w:p w:rsidR="007848CA" w:rsidRPr="007848CA" w:rsidRDefault="007848CA" w:rsidP="007848CA">
      <w:pPr>
        <w:pStyle w:val="1"/>
        <w:tabs>
          <w:tab w:val="left" w:pos="709"/>
        </w:tabs>
        <w:spacing w:before="0" w:beforeAutospacing="0" w:after="0" w:afterAutospacing="0"/>
        <w:jc w:val="both"/>
        <w:rPr>
          <w:b/>
          <w:bCs w:val="0"/>
          <w:sz w:val="26"/>
          <w:szCs w:val="26"/>
        </w:rPr>
      </w:pPr>
      <w:r w:rsidRPr="007848CA">
        <w:rPr>
          <w:rFonts w:eastAsia="Calibri"/>
          <w:bCs w:val="0"/>
          <w:sz w:val="26"/>
          <w:szCs w:val="26"/>
        </w:rPr>
        <w:tab/>
        <w:t xml:space="preserve">2. Кредиторская задолженность республиканского бюджета </w:t>
      </w:r>
      <w:r w:rsidRPr="007848CA">
        <w:rPr>
          <w:sz w:val="26"/>
          <w:szCs w:val="26"/>
        </w:rPr>
        <w:t>по состоянию на 01</w:t>
      </w:r>
      <w:r w:rsidR="00FD1550">
        <w:rPr>
          <w:sz w:val="26"/>
          <w:szCs w:val="26"/>
        </w:rPr>
        <w:t>.11.</w:t>
      </w:r>
      <w:r w:rsidRPr="007848CA">
        <w:rPr>
          <w:sz w:val="26"/>
          <w:szCs w:val="26"/>
        </w:rPr>
        <w:t xml:space="preserve">2019 </w:t>
      </w:r>
      <w:r w:rsidR="00FD1550">
        <w:rPr>
          <w:sz w:val="26"/>
          <w:szCs w:val="26"/>
        </w:rPr>
        <w:t>составляет</w:t>
      </w:r>
      <w:r w:rsidRPr="007848CA">
        <w:rPr>
          <w:sz w:val="26"/>
          <w:szCs w:val="26"/>
        </w:rPr>
        <w:t xml:space="preserve"> 1,7 </w:t>
      </w:r>
      <w:r w:rsidRPr="007848CA">
        <w:rPr>
          <w:bCs w:val="0"/>
          <w:sz w:val="26"/>
          <w:szCs w:val="26"/>
        </w:rPr>
        <w:t xml:space="preserve">млрд. рублей, </w:t>
      </w:r>
      <w:r w:rsidR="00FD1550">
        <w:rPr>
          <w:bCs w:val="0"/>
          <w:sz w:val="26"/>
          <w:szCs w:val="26"/>
        </w:rPr>
        <w:t xml:space="preserve">в том числе </w:t>
      </w:r>
      <w:r w:rsidRPr="007848CA">
        <w:rPr>
          <w:bCs w:val="0"/>
          <w:sz w:val="26"/>
          <w:szCs w:val="26"/>
        </w:rPr>
        <w:t>просроченная – 909 млн.</w:t>
      </w:r>
      <w:r w:rsidR="00FD1550">
        <w:rPr>
          <w:bCs w:val="0"/>
          <w:sz w:val="26"/>
          <w:szCs w:val="26"/>
        </w:rPr>
        <w:t xml:space="preserve"> рублей</w:t>
      </w:r>
      <w:r w:rsidRPr="007848CA">
        <w:rPr>
          <w:bCs w:val="0"/>
          <w:sz w:val="26"/>
          <w:szCs w:val="26"/>
        </w:rPr>
        <w:t xml:space="preserve">, а кредиторская </w:t>
      </w:r>
      <w:r w:rsidRPr="007848CA">
        <w:rPr>
          <w:sz w:val="26"/>
          <w:szCs w:val="26"/>
        </w:rPr>
        <w:t xml:space="preserve">задолженность консолидированного бюджета республики </w:t>
      </w:r>
      <w:r w:rsidR="00FD1550" w:rsidRPr="007848CA">
        <w:rPr>
          <w:bCs w:val="0"/>
          <w:sz w:val="26"/>
          <w:szCs w:val="26"/>
        </w:rPr>
        <w:t>–</w:t>
      </w:r>
      <w:r w:rsidRPr="007848CA">
        <w:rPr>
          <w:sz w:val="26"/>
          <w:szCs w:val="26"/>
        </w:rPr>
        <w:t xml:space="preserve"> 5,1 млрд. рублей, в том числе </w:t>
      </w:r>
      <w:r w:rsidRPr="007848CA">
        <w:rPr>
          <w:bCs w:val="0"/>
          <w:sz w:val="26"/>
          <w:szCs w:val="26"/>
        </w:rPr>
        <w:t>просроченная – 3,2 млрд. рублей.</w:t>
      </w:r>
    </w:p>
    <w:p w:rsidR="007848CA" w:rsidRPr="007848CA" w:rsidRDefault="007848CA" w:rsidP="007848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sz w:val="26"/>
          <w:szCs w:val="26"/>
        </w:rPr>
        <w:tab/>
        <w:t>3. У Республики Хакасия по результатам 2018 года самый высокий уровень долговой нагрузки на региональный бюджет среди всех субъектов Сибирского федерального округа и составляет 90%, при среднем уровне – 37%.</w:t>
      </w:r>
    </w:p>
    <w:p w:rsidR="007848CA" w:rsidRPr="007848CA" w:rsidRDefault="007848CA" w:rsidP="00784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bCs/>
          <w:sz w:val="26"/>
          <w:szCs w:val="26"/>
        </w:rPr>
        <w:t xml:space="preserve">4. Расходы на обслуживание госдолга республики за период 2017-2019 годов составили 4,5 млрд. рублей, </w:t>
      </w:r>
      <w:r w:rsidRPr="007848CA">
        <w:rPr>
          <w:rFonts w:ascii="Times New Roman" w:hAnsi="Times New Roman"/>
          <w:sz w:val="26"/>
          <w:szCs w:val="26"/>
        </w:rPr>
        <w:t>которые по своей сути являются непроизводительными</w:t>
      </w:r>
      <w:r w:rsidR="0032194A">
        <w:rPr>
          <w:rFonts w:ascii="Times New Roman" w:hAnsi="Times New Roman"/>
          <w:sz w:val="26"/>
          <w:szCs w:val="26"/>
        </w:rPr>
        <w:t>.</w:t>
      </w:r>
    </w:p>
    <w:p w:rsidR="007848CA" w:rsidRPr="007848CA" w:rsidRDefault="007848CA" w:rsidP="007848CA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7848CA">
        <w:rPr>
          <w:rFonts w:ascii="Times New Roman" w:hAnsi="Times New Roman"/>
          <w:sz w:val="26"/>
          <w:szCs w:val="26"/>
        </w:rPr>
        <w:tab/>
        <w:t>5. Общий объем дотаций из республиканского бюджета, распределяемый муниципальным образованиям республики, ежегодно увеличивается. Так, если в 2017 году данный объем средств составлял 653 млн. рублей, то в 2019 году это уже 1,2 млрд. рублей.</w:t>
      </w:r>
    </w:p>
    <w:p w:rsidR="006F62FF" w:rsidRPr="007848CA" w:rsidRDefault="00C10C93" w:rsidP="006F62FF">
      <w:pPr>
        <w:pStyle w:val="ac"/>
        <w:tabs>
          <w:tab w:val="left" w:pos="0"/>
        </w:tabs>
        <w:spacing w:before="0" w:beforeAutospacing="0" w:after="0" w:afterAutospacing="0"/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  <w:r w:rsidRPr="007848CA">
        <w:rPr>
          <w:sz w:val="26"/>
          <w:szCs w:val="26"/>
        </w:rPr>
        <w:t xml:space="preserve">По результатам экспертно-аналитического мероприятия </w:t>
      </w:r>
      <w:r w:rsidR="006F62FF" w:rsidRPr="007848CA">
        <w:rPr>
          <w:sz w:val="26"/>
          <w:szCs w:val="26"/>
        </w:rPr>
        <w:t xml:space="preserve">Контрольно-счетной палатой Республики Хакасия сформирован комплекс рекомендаций по внедрению объективных </w:t>
      </w:r>
      <w:bookmarkStart w:id="0" w:name="_GoBack"/>
      <w:bookmarkEnd w:id="0"/>
      <w:r w:rsidR="006F62FF" w:rsidRPr="007848CA">
        <w:rPr>
          <w:sz w:val="26"/>
          <w:szCs w:val="26"/>
        </w:rPr>
        <w:t>и прозрачных правил распределения дотаций на выравнивание бюджетной обеспеченности, способствующих сокращению бюджетной дифференциации субъектов Российской Федерации и содействующих их сбалансированности</w:t>
      </w:r>
      <w:r w:rsidR="0032194A">
        <w:rPr>
          <w:sz w:val="26"/>
          <w:szCs w:val="26"/>
        </w:rPr>
        <w:t>, который</w:t>
      </w:r>
      <w:r w:rsidR="006F62FF" w:rsidRPr="007848CA">
        <w:rPr>
          <w:sz w:val="26"/>
          <w:szCs w:val="26"/>
        </w:rPr>
        <w:t xml:space="preserve"> направлен в Министерство финансов Республики Хакасия для принятия соответствующих мер.</w:t>
      </w:r>
    </w:p>
    <w:p w:rsidR="00C10C93" w:rsidRPr="007848CA" w:rsidRDefault="00C10C93" w:rsidP="00C10C93">
      <w:pPr>
        <w:autoSpaceDE w:val="0"/>
        <w:autoSpaceDN w:val="0"/>
        <w:adjustRightInd w:val="0"/>
        <w:spacing w:after="0" w:line="240" w:lineRule="auto"/>
        <w:ind w:right="-143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sz w:val="26"/>
          <w:szCs w:val="26"/>
        </w:rPr>
        <w:t>Отчет рассмотрен на заседании коллегии Контрольно-счет</w:t>
      </w:r>
      <w:r w:rsidR="006F62FF" w:rsidRPr="007848CA">
        <w:rPr>
          <w:rFonts w:ascii="Times New Roman" w:hAnsi="Times New Roman"/>
          <w:sz w:val="26"/>
          <w:szCs w:val="26"/>
        </w:rPr>
        <w:t>ной палаты Республики Хакасия 26 декабря</w:t>
      </w:r>
      <w:r w:rsidRPr="007848CA">
        <w:rPr>
          <w:rFonts w:ascii="Times New Roman" w:hAnsi="Times New Roman"/>
          <w:sz w:val="26"/>
          <w:szCs w:val="26"/>
        </w:rPr>
        <w:t xml:space="preserve"> 2019 года.</w:t>
      </w:r>
    </w:p>
    <w:p w:rsidR="00C10C93" w:rsidRPr="007848CA" w:rsidRDefault="00C10C93" w:rsidP="00C1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0C93" w:rsidRPr="007848CA" w:rsidRDefault="00C10C93" w:rsidP="00C1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0C93" w:rsidRPr="007848CA" w:rsidRDefault="00C10C93" w:rsidP="00C1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0C93" w:rsidRPr="007848CA" w:rsidRDefault="00C10C93" w:rsidP="00C10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7848CA">
        <w:rPr>
          <w:rFonts w:ascii="Times New Roman" w:hAnsi="Times New Roman"/>
          <w:sz w:val="26"/>
          <w:szCs w:val="26"/>
        </w:rPr>
        <w:t>Контрольно-счетной</w:t>
      </w:r>
      <w:proofErr w:type="gramEnd"/>
      <w:r w:rsidRPr="007848CA">
        <w:rPr>
          <w:rFonts w:ascii="Times New Roman" w:hAnsi="Times New Roman"/>
          <w:sz w:val="26"/>
          <w:szCs w:val="26"/>
        </w:rPr>
        <w:t xml:space="preserve"> </w:t>
      </w:r>
    </w:p>
    <w:p w:rsidR="0060723A" w:rsidRPr="007848CA" w:rsidRDefault="00C10C93" w:rsidP="00BA4BE4">
      <w:pPr>
        <w:pStyle w:val="u"/>
        <w:shd w:val="clear" w:color="auto" w:fill="FFFFFF"/>
        <w:ind w:firstLine="0"/>
        <w:rPr>
          <w:color w:val="auto"/>
          <w:sz w:val="26"/>
          <w:szCs w:val="26"/>
        </w:rPr>
      </w:pPr>
      <w:r w:rsidRPr="007848CA">
        <w:rPr>
          <w:color w:val="auto"/>
          <w:sz w:val="26"/>
          <w:szCs w:val="26"/>
        </w:rPr>
        <w:t>палаты Республики Хакасия                                                                                    О.А. Лях</w:t>
      </w:r>
      <w:r w:rsidR="00485969" w:rsidRPr="007848CA">
        <w:rPr>
          <w:color w:val="auto"/>
          <w:sz w:val="26"/>
          <w:szCs w:val="26"/>
        </w:rPr>
        <w:tab/>
      </w:r>
    </w:p>
    <w:sectPr w:rsidR="0060723A" w:rsidRPr="007848CA" w:rsidSect="00C10C93">
      <w:headerReference w:type="default" r:id="rId7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50" w:rsidRDefault="00FD1550" w:rsidP="00B025C2">
      <w:pPr>
        <w:spacing w:after="0" w:line="240" w:lineRule="auto"/>
      </w:pPr>
      <w:r>
        <w:separator/>
      </w:r>
    </w:p>
  </w:endnote>
  <w:endnote w:type="continuationSeparator" w:id="0">
    <w:p w:rsidR="00FD1550" w:rsidRDefault="00FD1550" w:rsidP="00B0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50" w:rsidRDefault="00FD1550" w:rsidP="00B025C2">
      <w:pPr>
        <w:spacing w:after="0" w:line="240" w:lineRule="auto"/>
      </w:pPr>
      <w:r>
        <w:separator/>
      </w:r>
    </w:p>
  </w:footnote>
  <w:footnote w:type="continuationSeparator" w:id="0">
    <w:p w:rsidR="00FD1550" w:rsidRDefault="00FD1550" w:rsidP="00B0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8408"/>
      <w:docPartObj>
        <w:docPartGallery w:val="Page Numbers (Top of Page)"/>
        <w:docPartUnique/>
      </w:docPartObj>
    </w:sdtPr>
    <w:sdtContent>
      <w:p w:rsidR="00FD1550" w:rsidRDefault="00FD1550">
        <w:pPr>
          <w:pStyle w:val="a7"/>
          <w:jc w:val="center"/>
        </w:pPr>
        <w:r w:rsidRPr="00B025C2">
          <w:rPr>
            <w:rFonts w:ascii="Times New Roman" w:hAnsi="Times New Roman"/>
          </w:rPr>
          <w:fldChar w:fldCharType="begin"/>
        </w:r>
        <w:r w:rsidRPr="00B025C2">
          <w:rPr>
            <w:rFonts w:ascii="Times New Roman" w:hAnsi="Times New Roman"/>
          </w:rPr>
          <w:instrText xml:space="preserve"> PAGE   \* MERGEFORMAT </w:instrText>
        </w:r>
        <w:r w:rsidRPr="00B025C2">
          <w:rPr>
            <w:rFonts w:ascii="Times New Roman" w:hAnsi="Times New Roman"/>
          </w:rPr>
          <w:fldChar w:fldCharType="separate"/>
        </w:r>
        <w:r w:rsidR="0032194A">
          <w:rPr>
            <w:rFonts w:ascii="Times New Roman" w:hAnsi="Times New Roman"/>
            <w:noProof/>
          </w:rPr>
          <w:t>2</w:t>
        </w:r>
        <w:r w:rsidRPr="00B025C2">
          <w:rPr>
            <w:rFonts w:ascii="Times New Roman" w:hAnsi="Times New Roman"/>
          </w:rPr>
          <w:fldChar w:fldCharType="end"/>
        </w:r>
      </w:p>
    </w:sdtContent>
  </w:sdt>
  <w:p w:rsidR="00FD1550" w:rsidRDefault="00FD155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001"/>
    <w:rsid w:val="00006FBF"/>
    <w:rsid w:val="000172F0"/>
    <w:rsid w:val="0002152B"/>
    <w:rsid w:val="00021F58"/>
    <w:rsid w:val="00034BD8"/>
    <w:rsid w:val="00037B48"/>
    <w:rsid w:val="00051F58"/>
    <w:rsid w:val="0005234D"/>
    <w:rsid w:val="000549AB"/>
    <w:rsid w:val="00065FD2"/>
    <w:rsid w:val="000710DE"/>
    <w:rsid w:val="00094CEB"/>
    <w:rsid w:val="00096E41"/>
    <w:rsid w:val="000A5326"/>
    <w:rsid w:val="000A5DE5"/>
    <w:rsid w:val="000C45CE"/>
    <w:rsid w:val="000D3BF0"/>
    <w:rsid w:val="000D55EA"/>
    <w:rsid w:val="000E2D2C"/>
    <w:rsid w:val="000E44A2"/>
    <w:rsid w:val="000E660C"/>
    <w:rsid w:val="000F115A"/>
    <w:rsid w:val="00102D37"/>
    <w:rsid w:val="00104AA8"/>
    <w:rsid w:val="0011449B"/>
    <w:rsid w:val="001372B2"/>
    <w:rsid w:val="00144475"/>
    <w:rsid w:val="0015406C"/>
    <w:rsid w:val="001548E2"/>
    <w:rsid w:val="001624F0"/>
    <w:rsid w:val="0016613E"/>
    <w:rsid w:val="00175C6C"/>
    <w:rsid w:val="00185AA6"/>
    <w:rsid w:val="0019524D"/>
    <w:rsid w:val="001A20F4"/>
    <w:rsid w:val="001A4B8D"/>
    <w:rsid w:val="001B370C"/>
    <w:rsid w:val="001B3EAB"/>
    <w:rsid w:val="001B44C3"/>
    <w:rsid w:val="001C29E6"/>
    <w:rsid w:val="001C4813"/>
    <w:rsid w:val="001D6054"/>
    <w:rsid w:val="001E5001"/>
    <w:rsid w:val="00207AAC"/>
    <w:rsid w:val="00210BD7"/>
    <w:rsid w:val="00226E5E"/>
    <w:rsid w:val="002419A5"/>
    <w:rsid w:val="00246D6D"/>
    <w:rsid w:val="0028182F"/>
    <w:rsid w:val="00281D04"/>
    <w:rsid w:val="00283E65"/>
    <w:rsid w:val="002903D0"/>
    <w:rsid w:val="00292BEE"/>
    <w:rsid w:val="00294A9A"/>
    <w:rsid w:val="002A5F69"/>
    <w:rsid w:val="002A6066"/>
    <w:rsid w:val="002B255D"/>
    <w:rsid w:val="002D469E"/>
    <w:rsid w:val="002E54A3"/>
    <w:rsid w:val="002F4D82"/>
    <w:rsid w:val="00312809"/>
    <w:rsid w:val="00313C4E"/>
    <w:rsid w:val="00317387"/>
    <w:rsid w:val="0032194A"/>
    <w:rsid w:val="00323276"/>
    <w:rsid w:val="00324FF8"/>
    <w:rsid w:val="0033652E"/>
    <w:rsid w:val="00344080"/>
    <w:rsid w:val="00352B2D"/>
    <w:rsid w:val="0035606D"/>
    <w:rsid w:val="0038173B"/>
    <w:rsid w:val="003A68C0"/>
    <w:rsid w:val="003B29A0"/>
    <w:rsid w:val="003B29DE"/>
    <w:rsid w:val="003B53BF"/>
    <w:rsid w:val="003B57FD"/>
    <w:rsid w:val="003C1B06"/>
    <w:rsid w:val="003C3C4F"/>
    <w:rsid w:val="003C5AA3"/>
    <w:rsid w:val="0040632C"/>
    <w:rsid w:val="00406A3E"/>
    <w:rsid w:val="00414C83"/>
    <w:rsid w:val="0041768A"/>
    <w:rsid w:val="00437A76"/>
    <w:rsid w:val="0046755C"/>
    <w:rsid w:val="004764B1"/>
    <w:rsid w:val="0048071F"/>
    <w:rsid w:val="00480792"/>
    <w:rsid w:val="00483B99"/>
    <w:rsid w:val="00485969"/>
    <w:rsid w:val="00486BAA"/>
    <w:rsid w:val="00487C11"/>
    <w:rsid w:val="00496AB2"/>
    <w:rsid w:val="004B3F49"/>
    <w:rsid w:val="004B5026"/>
    <w:rsid w:val="004C79AB"/>
    <w:rsid w:val="004E1E12"/>
    <w:rsid w:val="004E5253"/>
    <w:rsid w:val="00513E40"/>
    <w:rsid w:val="00514214"/>
    <w:rsid w:val="00530D02"/>
    <w:rsid w:val="00535B10"/>
    <w:rsid w:val="0054377D"/>
    <w:rsid w:val="00557602"/>
    <w:rsid w:val="00560B7C"/>
    <w:rsid w:val="00561472"/>
    <w:rsid w:val="00574F46"/>
    <w:rsid w:val="00590567"/>
    <w:rsid w:val="00590642"/>
    <w:rsid w:val="005A4C9C"/>
    <w:rsid w:val="005B23D2"/>
    <w:rsid w:val="005B40A5"/>
    <w:rsid w:val="005B5E29"/>
    <w:rsid w:val="005B74D2"/>
    <w:rsid w:val="005D0FAB"/>
    <w:rsid w:val="005D1AEE"/>
    <w:rsid w:val="005E6611"/>
    <w:rsid w:val="005F4B1B"/>
    <w:rsid w:val="00601BFA"/>
    <w:rsid w:val="0060723A"/>
    <w:rsid w:val="006214C7"/>
    <w:rsid w:val="00626C4B"/>
    <w:rsid w:val="00641818"/>
    <w:rsid w:val="00650570"/>
    <w:rsid w:val="00673A0A"/>
    <w:rsid w:val="0067448F"/>
    <w:rsid w:val="0067515E"/>
    <w:rsid w:val="00675B12"/>
    <w:rsid w:val="00681982"/>
    <w:rsid w:val="00690688"/>
    <w:rsid w:val="006B214C"/>
    <w:rsid w:val="006B54A9"/>
    <w:rsid w:val="006B7DE6"/>
    <w:rsid w:val="006D3D9F"/>
    <w:rsid w:val="006E3AA3"/>
    <w:rsid w:val="006E49AF"/>
    <w:rsid w:val="006F07CA"/>
    <w:rsid w:val="006F11D1"/>
    <w:rsid w:val="006F2B3F"/>
    <w:rsid w:val="006F3AFF"/>
    <w:rsid w:val="006F62FF"/>
    <w:rsid w:val="007041CE"/>
    <w:rsid w:val="00706A65"/>
    <w:rsid w:val="007168E6"/>
    <w:rsid w:val="00723615"/>
    <w:rsid w:val="007321E6"/>
    <w:rsid w:val="00736140"/>
    <w:rsid w:val="00755C81"/>
    <w:rsid w:val="00757D59"/>
    <w:rsid w:val="00767604"/>
    <w:rsid w:val="007730AD"/>
    <w:rsid w:val="00775481"/>
    <w:rsid w:val="00783FDF"/>
    <w:rsid w:val="007848CA"/>
    <w:rsid w:val="0079139C"/>
    <w:rsid w:val="00793908"/>
    <w:rsid w:val="007B1FB8"/>
    <w:rsid w:val="007B4288"/>
    <w:rsid w:val="007C0D8B"/>
    <w:rsid w:val="007C21FB"/>
    <w:rsid w:val="007C5D8F"/>
    <w:rsid w:val="007D3A09"/>
    <w:rsid w:val="007E6B1C"/>
    <w:rsid w:val="007F240E"/>
    <w:rsid w:val="007F3EF1"/>
    <w:rsid w:val="007F4FBB"/>
    <w:rsid w:val="00801192"/>
    <w:rsid w:val="00801753"/>
    <w:rsid w:val="00807B08"/>
    <w:rsid w:val="008133DF"/>
    <w:rsid w:val="00815FEA"/>
    <w:rsid w:val="00821B73"/>
    <w:rsid w:val="00823A90"/>
    <w:rsid w:val="00830AA6"/>
    <w:rsid w:val="00835266"/>
    <w:rsid w:val="00837DB6"/>
    <w:rsid w:val="0084086E"/>
    <w:rsid w:val="008418B3"/>
    <w:rsid w:val="00850A65"/>
    <w:rsid w:val="0085489A"/>
    <w:rsid w:val="008565F4"/>
    <w:rsid w:val="00864E08"/>
    <w:rsid w:val="0086611B"/>
    <w:rsid w:val="00870092"/>
    <w:rsid w:val="0087124A"/>
    <w:rsid w:val="008722D2"/>
    <w:rsid w:val="00874368"/>
    <w:rsid w:val="00884EC1"/>
    <w:rsid w:val="008854DE"/>
    <w:rsid w:val="008A598B"/>
    <w:rsid w:val="008B2DEA"/>
    <w:rsid w:val="008B2E11"/>
    <w:rsid w:val="008C7FBA"/>
    <w:rsid w:val="008D0925"/>
    <w:rsid w:val="008D49FE"/>
    <w:rsid w:val="008D4CF0"/>
    <w:rsid w:val="00902EDC"/>
    <w:rsid w:val="00927A2E"/>
    <w:rsid w:val="0093172C"/>
    <w:rsid w:val="00935E12"/>
    <w:rsid w:val="00937DA4"/>
    <w:rsid w:val="00937EBE"/>
    <w:rsid w:val="00943DC7"/>
    <w:rsid w:val="00964754"/>
    <w:rsid w:val="00975D32"/>
    <w:rsid w:val="009760E9"/>
    <w:rsid w:val="00977F38"/>
    <w:rsid w:val="00983999"/>
    <w:rsid w:val="009A0153"/>
    <w:rsid w:val="009A5D6D"/>
    <w:rsid w:val="009B504D"/>
    <w:rsid w:val="009E22D8"/>
    <w:rsid w:val="00A037EC"/>
    <w:rsid w:val="00A049B4"/>
    <w:rsid w:val="00A30F9D"/>
    <w:rsid w:val="00A46611"/>
    <w:rsid w:val="00A617AE"/>
    <w:rsid w:val="00A649ED"/>
    <w:rsid w:val="00A728E7"/>
    <w:rsid w:val="00A85B50"/>
    <w:rsid w:val="00AA5F40"/>
    <w:rsid w:val="00AB06CB"/>
    <w:rsid w:val="00AC2DCF"/>
    <w:rsid w:val="00AC7DEC"/>
    <w:rsid w:val="00AD2EC9"/>
    <w:rsid w:val="00AE4867"/>
    <w:rsid w:val="00AF206A"/>
    <w:rsid w:val="00AF4517"/>
    <w:rsid w:val="00AF65FC"/>
    <w:rsid w:val="00B025C2"/>
    <w:rsid w:val="00B072BC"/>
    <w:rsid w:val="00B178C9"/>
    <w:rsid w:val="00B33E84"/>
    <w:rsid w:val="00B33F5E"/>
    <w:rsid w:val="00B4748D"/>
    <w:rsid w:val="00B50086"/>
    <w:rsid w:val="00B539FE"/>
    <w:rsid w:val="00B64AED"/>
    <w:rsid w:val="00B66F23"/>
    <w:rsid w:val="00B672AD"/>
    <w:rsid w:val="00B8213F"/>
    <w:rsid w:val="00B91521"/>
    <w:rsid w:val="00B9283A"/>
    <w:rsid w:val="00BA4BE4"/>
    <w:rsid w:val="00BA70A6"/>
    <w:rsid w:val="00BB1AB1"/>
    <w:rsid w:val="00BB7EE1"/>
    <w:rsid w:val="00BC3216"/>
    <w:rsid w:val="00BE4777"/>
    <w:rsid w:val="00C02C4D"/>
    <w:rsid w:val="00C10C93"/>
    <w:rsid w:val="00C117AB"/>
    <w:rsid w:val="00C15430"/>
    <w:rsid w:val="00C20477"/>
    <w:rsid w:val="00C5162B"/>
    <w:rsid w:val="00C63ED7"/>
    <w:rsid w:val="00C665B5"/>
    <w:rsid w:val="00C75BDA"/>
    <w:rsid w:val="00C82C2D"/>
    <w:rsid w:val="00C90345"/>
    <w:rsid w:val="00CB49A9"/>
    <w:rsid w:val="00CC79C9"/>
    <w:rsid w:val="00CD0546"/>
    <w:rsid w:val="00CE09E5"/>
    <w:rsid w:val="00CE2502"/>
    <w:rsid w:val="00CE6D6E"/>
    <w:rsid w:val="00CF73B8"/>
    <w:rsid w:val="00D16F50"/>
    <w:rsid w:val="00D222E1"/>
    <w:rsid w:val="00D223EF"/>
    <w:rsid w:val="00D249E7"/>
    <w:rsid w:val="00D3098C"/>
    <w:rsid w:val="00D57C80"/>
    <w:rsid w:val="00D63C68"/>
    <w:rsid w:val="00D6781F"/>
    <w:rsid w:val="00D74AEA"/>
    <w:rsid w:val="00D82961"/>
    <w:rsid w:val="00D84174"/>
    <w:rsid w:val="00D87B6E"/>
    <w:rsid w:val="00D93A59"/>
    <w:rsid w:val="00DA4986"/>
    <w:rsid w:val="00DB7551"/>
    <w:rsid w:val="00DC0D7F"/>
    <w:rsid w:val="00DC49BD"/>
    <w:rsid w:val="00DD0325"/>
    <w:rsid w:val="00E137F2"/>
    <w:rsid w:val="00E206A9"/>
    <w:rsid w:val="00E210A3"/>
    <w:rsid w:val="00E40EF5"/>
    <w:rsid w:val="00E42674"/>
    <w:rsid w:val="00E4567B"/>
    <w:rsid w:val="00E5652B"/>
    <w:rsid w:val="00E57D09"/>
    <w:rsid w:val="00E86B7C"/>
    <w:rsid w:val="00EA4F90"/>
    <w:rsid w:val="00EC5884"/>
    <w:rsid w:val="00EE1857"/>
    <w:rsid w:val="00EE339E"/>
    <w:rsid w:val="00EE7612"/>
    <w:rsid w:val="00F125B8"/>
    <w:rsid w:val="00F1501B"/>
    <w:rsid w:val="00F4571F"/>
    <w:rsid w:val="00F458EE"/>
    <w:rsid w:val="00F55492"/>
    <w:rsid w:val="00F62156"/>
    <w:rsid w:val="00F73E12"/>
    <w:rsid w:val="00FA3850"/>
    <w:rsid w:val="00FB2208"/>
    <w:rsid w:val="00FB3951"/>
    <w:rsid w:val="00FD1550"/>
    <w:rsid w:val="00FD1C7F"/>
    <w:rsid w:val="00FD460D"/>
    <w:rsid w:val="00FD528E"/>
    <w:rsid w:val="00FD7C81"/>
    <w:rsid w:val="00FF21FF"/>
    <w:rsid w:val="00FF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8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83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84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uiPriority w:val="99"/>
    <w:rsid w:val="00414C83"/>
    <w:pPr>
      <w:spacing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3">
    <w:name w:val="ТАНЯ"/>
    <w:basedOn w:val="a"/>
    <w:link w:val="a4"/>
    <w:qFormat/>
    <w:rsid w:val="00414C8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ТАНЯ Знак"/>
    <w:basedOn w:val="a0"/>
    <w:link w:val="a3"/>
    <w:rsid w:val="00414C83"/>
    <w:rPr>
      <w:rFonts w:ascii="Times New Roman" w:eastAsia="Times New Roman" w:hAnsi="Times New Roman"/>
      <w:sz w:val="26"/>
    </w:rPr>
  </w:style>
  <w:style w:type="character" w:styleId="a5">
    <w:name w:val="Strong"/>
    <w:basedOn w:val="a0"/>
    <w:qFormat/>
    <w:rsid w:val="00185AA6"/>
    <w:rPr>
      <w:rFonts w:ascii="Verdana" w:hAnsi="Verdana" w:hint="default"/>
      <w:b/>
      <w:bCs/>
    </w:rPr>
  </w:style>
  <w:style w:type="paragraph" w:customStyle="1" w:styleId="ConsPlusNormal">
    <w:name w:val="ConsPlusNormal"/>
    <w:rsid w:val="00185AA6"/>
    <w:pPr>
      <w:autoSpaceDE w:val="0"/>
      <w:autoSpaceDN w:val="0"/>
      <w:adjustRightInd w:val="0"/>
      <w:ind w:firstLine="0"/>
      <w:jc w:val="left"/>
    </w:pPr>
    <w:rPr>
      <w:rFonts w:cs="Arial"/>
      <w:sz w:val="20"/>
      <w:szCs w:val="20"/>
    </w:rPr>
  </w:style>
  <w:style w:type="paragraph" w:styleId="a6">
    <w:name w:val="List Paragraph"/>
    <w:basedOn w:val="a"/>
    <w:uiPriority w:val="34"/>
    <w:qFormat/>
    <w:rsid w:val="00185AA6"/>
    <w:pPr>
      <w:ind w:left="720"/>
      <w:contextualSpacing/>
    </w:pPr>
    <w:rPr>
      <w:rFonts w:eastAsia="Times New Roman"/>
      <w:lang w:eastAsia="ru-RU"/>
    </w:rPr>
  </w:style>
  <w:style w:type="character" w:customStyle="1" w:styleId="st">
    <w:name w:val="st"/>
    <w:basedOn w:val="a0"/>
    <w:rsid w:val="00185AA6"/>
  </w:style>
  <w:style w:type="paragraph" w:styleId="a7">
    <w:name w:val="header"/>
    <w:basedOn w:val="a"/>
    <w:link w:val="a8"/>
    <w:uiPriority w:val="99"/>
    <w:unhideWhenUsed/>
    <w:rsid w:val="00B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25C2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25C2"/>
    <w:rPr>
      <w:rFonts w:ascii="Calibri" w:eastAsia="Calibri" w:hAnsi="Calibri"/>
      <w:sz w:val="22"/>
      <w:szCs w:val="22"/>
    </w:rPr>
  </w:style>
  <w:style w:type="character" w:styleId="ab">
    <w:name w:val="Emphasis"/>
    <w:basedOn w:val="a0"/>
    <w:uiPriority w:val="20"/>
    <w:qFormat/>
    <w:rsid w:val="005D0FAB"/>
    <w:rPr>
      <w:i/>
      <w:iCs/>
    </w:rPr>
  </w:style>
  <w:style w:type="paragraph" w:styleId="ac">
    <w:name w:val="Normal (Web)"/>
    <w:basedOn w:val="a"/>
    <w:uiPriority w:val="99"/>
    <w:unhideWhenUsed/>
    <w:rsid w:val="005B7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B53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B53BF"/>
    <w:rPr>
      <w:rFonts w:ascii="Calibri" w:eastAsia="Calibri" w:hAnsi="Calibri"/>
      <w:sz w:val="22"/>
      <w:szCs w:val="22"/>
    </w:rPr>
  </w:style>
  <w:style w:type="paragraph" w:styleId="af">
    <w:name w:val="Body Text First Indent"/>
    <w:basedOn w:val="ad"/>
    <w:link w:val="af0"/>
    <w:rsid w:val="003B53BF"/>
    <w:pPr>
      <w:ind w:firstLine="21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Красная строка Знак"/>
    <w:basedOn w:val="ae"/>
    <w:link w:val="af"/>
    <w:rsid w:val="003B53BF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48CA"/>
    <w:rPr>
      <w:rFonts w:ascii="Times New Roman" w:eastAsia="Times New Roman" w:hAnsi="Times New Roman"/>
      <w:bCs/>
      <w:kern w:val="36"/>
      <w:sz w:val="48"/>
      <w:szCs w:val="48"/>
      <w:lang w:eastAsia="ru-RU"/>
    </w:rPr>
  </w:style>
  <w:style w:type="paragraph" w:styleId="af1">
    <w:name w:val="Title"/>
    <w:basedOn w:val="a"/>
    <w:link w:val="af2"/>
    <w:qFormat/>
    <w:rsid w:val="00175C6C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f2">
    <w:name w:val="Название Знак"/>
    <w:basedOn w:val="a0"/>
    <w:link w:val="af1"/>
    <w:rsid w:val="00175C6C"/>
    <w:rPr>
      <w:rFonts w:ascii="Times New Roman" w:eastAsia="Times New Roman" w:hAnsi="Times New Roman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8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83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84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uiPriority w:val="99"/>
    <w:rsid w:val="00414C83"/>
    <w:pPr>
      <w:spacing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3">
    <w:name w:val="ТАНЯ"/>
    <w:basedOn w:val="a"/>
    <w:link w:val="a4"/>
    <w:qFormat/>
    <w:rsid w:val="00414C8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ТАНЯ Знак"/>
    <w:basedOn w:val="a0"/>
    <w:link w:val="a3"/>
    <w:rsid w:val="00414C83"/>
    <w:rPr>
      <w:rFonts w:ascii="Times New Roman" w:eastAsia="Times New Roman" w:hAnsi="Times New Roman"/>
      <w:sz w:val="26"/>
    </w:rPr>
  </w:style>
  <w:style w:type="character" w:styleId="a5">
    <w:name w:val="Strong"/>
    <w:basedOn w:val="a0"/>
    <w:qFormat/>
    <w:rsid w:val="00185AA6"/>
    <w:rPr>
      <w:rFonts w:ascii="Verdana" w:hAnsi="Verdana" w:hint="default"/>
      <w:b/>
      <w:bCs/>
    </w:rPr>
  </w:style>
  <w:style w:type="paragraph" w:customStyle="1" w:styleId="ConsPlusNormal">
    <w:name w:val="ConsPlusNormal"/>
    <w:rsid w:val="00185AA6"/>
    <w:pPr>
      <w:autoSpaceDE w:val="0"/>
      <w:autoSpaceDN w:val="0"/>
      <w:adjustRightInd w:val="0"/>
      <w:ind w:firstLine="0"/>
      <w:jc w:val="left"/>
    </w:pPr>
    <w:rPr>
      <w:rFonts w:cs="Arial"/>
      <w:sz w:val="20"/>
      <w:szCs w:val="20"/>
    </w:rPr>
  </w:style>
  <w:style w:type="paragraph" w:styleId="a6">
    <w:name w:val="List Paragraph"/>
    <w:basedOn w:val="a"/>
    <w:uiPriority w:val="34"/>
    <w:qFormat/>
    <w:rsid w:val="00185AA6"/>
    <w:pPr>
      <w:ind w:left="720"/>
      <w:contextualSpacing/>
    </w:pPr>
    <w:rPr>
      <w:rFonts w:eastAsia="Times New Roman"/>
      <w:lang w:eastAsia="ru-RU"/>
    </w:rPr>
  </w:style>
  <w:style w:type="character" w:customStyle="1" w:styleId="st">
    <w:name w:val="st"/>
    <w:basedOn w:val="a0"/>
    <w:rsid w:val="00185AA6"/>
  </w:style>
  <w:style w:type="paragraph" w:styleId="a7">
    <w:name w:val="header"/>
    <w:basedOn w:val="a"/>
    <w:link w:val="a8"/>
    <w:uiPriority w:val="99"/>
    <w:unhideWhenUsed/>
    <w:rsid w:val="00B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25C2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25C2"/>
    <w:rPr>
      <w:rFonts w:ascii="Calibri" w:eastAsia="Calibri" w:hAnsi="Calibri"/>
      <w:sz w:val="22"/>
      <w:szCs w:val="22"/>
    </w:rPr>
  </w:style>
  <w:style w:type="character" w:styleId="ab">
    <w:name w:val="Emphasis"/>
    <w:basedOn w:val="a0"/>
    <w:uiPriority w:val="20"/>
    <w:qFormat/>
    <w:rsid w:val="005D0FAB"/>
    <w:rPr>
      <w:i/>
      <w:iCs/>
    </w:rPr>
  </w:style>
  <w:style w:type="paragraph" w:styleId="ac">
    <w:name w:val="Normal (Web)"/>
    <w:basedOn w:val="a"/>
    <w:uiPriority w:val="99"/>
    <w:unhideWhenUsed/>
    <w:rsid w:val="005B7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B53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B53BF"/>
    <w:rPr>
      <w:rFonts w:ascii="Calibri" w:eastAsia="Calibri" w:hAnsi="Calibri"/>
      <w:sz w:val="22"/>
      <w:szCs w:val="22"/>
    </w:rPr>
  </w:style>
  <w:style w:type="paragraph" w:styleId="af">
    <w:name w:val="Body Text First Indent"/>
    <w:basedOn w:val="ad"/>
    <w:link w:val="af0"/>
    <w:rsid w:val="003B53BF"/>
    <w:pPr>
      <w:ind w:firstLine="21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Красная строка Знак"/>
    <w:basedOn w:val="ae"/>
    <w:link w:val="af"/>
    <w:rsid w:val="003B53BF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48CA"/>
    <w:rPr>
      <w:rFonts w:ascii="Times New Roman" w:eastAsia="Times New Roman" w:hAnsi="Times New Roman"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240115-16FF-46A0-98FD-5C78A8F5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</dc:creator>
  <cp:lastModifiedBy>podkina_sv</cp:lastModifiedBy>
  <cp:revision>8</cp:revision>
  <cp:lastPrinted>2015-06-03T09:34:00Z</cp:lastPrinted>
  <dcterms:created xsi:type="dcterms:W3CDTF">2019-12-26T09:03:00Z</dcterms:created>
  <dcterms:modified xsi:type="dcterms:W3CDTF">2019-12-26T10:59:00Z</dcterms:modified>
</cp:coreProperties>
</file>