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56" w:type="dxa"/>
        <w:jc w:val="center"/>
        <w:tblLayout w:type="fixed"/>
        <w:tblCellMar>
          <w:left w:w="0" w:type="dxa"/>
          <w:right w:w="0" w:type="dxa"/>
        </w:tblCellMar>
        <w:tblLook w:val="0000"/>
      </w:tblPr>
      <w:tblGrid>
        <w:gridCol w:w="3207"/>
        <w:gridCol w:w="1471"/>
        <w:gridCol w:w="1470"/>
        <w:gridCol w:w="3208"/>
      </w:tblGrid>
      <w:tr w:rsidR="00E40353" w:rsidRPr="00A658EC" w:rsidTr="00A658EC">
        <w:trPr>
          <w:cantSplit/>
          <w:trHeight w:hRule="exact" w:val="680"/>
          <w:jc w:val="center"/>
        </w:trPr>
        <w:tc>
          <w:tcPr>
            <w:tcW w:w="3207" w:type="dxa"/>
          </w:tcPr>
          <w:p w:rsidR="00E40353" w:rsidRPr="00A658EC" w:rsidRDefault="00E40353" w:rsidP="00A658EC">
            <w:pPr>
              <w:jc w:val="center"/>
            </w:pPr>
          </w:p>
        </w:tc>
        <w:tc>
          <w:tcPr>
            <w:tcW w:w="2941" w:type="dxa"/>
            <w:gridSpan w:val="2"/>
          </w:tcPr>
          <w:p w:rsidR="00E40353" w:rsidRPr="00A658EC" w:rsidRDefault="00E40353" w:rsidP="00A658EC">
            <w:pPr>
              <w:jc w:val="center"/>
            </w:pPr>
          </w:p>
        </w:tc>
        <w:tc>
          <w:tcPr>
            <w:tcW w:w="3208" w:type="dxa"/>
          </w:tcPr>
          <w:p w:rsidR="00E40353" w:rsidRPr="00A658EC" w:rsidRDefault="00E40353" w:rsidP="00A658EC">
            <w:pPr>
              <w:jc w:val="center"/>
            </w:pPr>
            <w:bookmarkStart w:id="0" w:name="dsp"/>
            <w:bookmarkEnd w:id="0"/>
          </w:p>
        </w:tc>
      </w:tr>
      <w:tr w:rsidR="00E40353" w:rsidRPr="00A658EC" w:rsidTr="00A658EC">
        <w:trPr>
          <w:cantSplit/>
          <w:trHeight w:hRule="exact" w:val="397"/>
          <w:jc w:val="center"/>
        </w:trPr>
        <w:tc>
          <w:tcPr>
            <w:tcW w:w="9356" w:type="dxa"/>
            <w:gridSpan w:val="4"/>
            <w:tcBorders>
              <w:bottom w:val="double" w:sz="6" w:space="0" w:color="auto"/>
            </w:tcBorders>
          </w:tcPr>
          <w:p w:rsidR="00E40353" w:rsidRPr="00A658EC" w:rsidRDefault="006745D2" w:rsidP="00E40353">
            <w:pPr>
              <w:jc w:val="center"/>
              <w:rPr>
                <w:spacing w:val="40"/>
              </w:rPr>
            </w:pPr>
            <w:r>
              <w:rPr>
                <w:spacing w:val="40"/>
              </w:rPr>
              <w:t>КОНТРОЛЬНО-</w:t>
            </w:r>
            <w:r w:rsidR="00E40353" w:rsidRPr="00A658EC">
              <w:rPr>
                <w:spacing w:val="40"/>
              </w:rPr>
              <w:t>СЧЕТНАЯ  ПАЛАТА  РЕСПУБЛИКИ  ХАКАСИЯ</w:t>
            </w:r>
          </w:p>
        </w:tc>
      </w:tr>
      <w:tr w:rsidR="00E40353" w:rsidRPr="00A658EC" w:rsidTr="00A658EC">
        <w:trPr>
          <w:cantSplit/>
          <w:trHeight w:hRule="exact" w:val="567"/>
          <w:jc w:val="center"/>
        </w:trPr>
        <w:tc>
          <w:tcPr>
            <w:tcW w:w="4678" w:type="dxa"/>
            <w:gridSpan w:val="2"/>
            <w:tcBorders>
              <w:top w:val="double" w:sz="6" w:space="0" w:color="auto"/>
            </w:tcBorders>
          </w:tcPr>
          <w:p w:rsidR="00E40353" w:rsidRPr="00A658EC" w:rsidRDefault="00E40353" w:rsidP="00E40353">
            <w:pPr>
              <w:spacing w:before="180"/>
              <w:ind w:left="113"/>
            </w:pPr>
          </w:p>
        </w:tc>
        <w:tc>
          <w:tcPr>
            <w:tcW w:w="4678" w:type="dxa"/>
            <w:gridSpan w:val="2"/>
            <w:tcBorders>
              <w:top w:val="double" w:sz="6" w:space="0" w:color="auto"/>
            </w:tcBorders>
          </w:tcPr>
          <w:p w:rsidR="00E40353" w:rsidRPr="00A658EC" w:rsidRDefault="00E40353" w:rsidP="00A658EC">
            <w:pPr>
              <w:spacing w:before="180"/>
              <w:ind w:right="113"/>
              <w:jc w:val="right"/>
            </w:pPr>
          </w:p>
        </w:tc>
      </w:tr>
    </w:tbl>
    <w:p w:rsidR="00E40353" w:rsidRPr="00A658EC" w:rsidRDefault="00E40353" w:rsidP="00E40353"/>
    <w:p w:rsidR="00E40353" w:rsidRPr="00A658EC" w:rsidRDefault="00E40353" w:rsidP="00E40353"/>
    <w:p w:rsidR="00E40353" w:rsidRPr="00A658EC" w:rsidRDefault="00E40353" w:rsidP="00E40353"/>
    <w:p w:rsidR="00E40353" w:rsidRPr="00A658EC" w:rsidRDefault="00E40353" w:rsidP="00E40353"/>
    <w:p w:rsidR="00E40353" w:rsidRPr="00A658EC" w:rsidRDefault="00E40353" w:rsidP="00E40353"/>
    <w:p w:rsidR="00E40353" w:rsidRPr="00A658EC" w:rsidRDefault="00E40353" w:rsidP="00E40353"/>
    <w:p w:rsidR="00E40353" w:rsidRPr="00A658EC" w:rsidRDefault="00E40353" w:rsidP="00E40353">
      <w:pPr>
        <w:overflowPunct w:val="0"/>
        <w:autoSpaceDE w:val="0"/>
        <w:autoSpaceDN w:val="0"/>
        <w:adjustRightInd w:val="0"/>
        <w:ind w:left="284" w:right="-284"/>
        <w:jc w:val="center"/>
        <w:textAlignment w:val="baseline"/>
        <w:outlineLvl w:val="1"/>
        <w:rPr>
          <w:rFonts w:cs="Arial"/>
          <w:b/>
          <w:bCs/>
          <w:iCs/>
          <w:caps/>
        </w:rPr>
      </w:pPr>
    </w:p>
    <w:p w:rsidR="00E40353" w:rsidRPr="00A658EC" w:rsidRDefault="00E40353" w:rsidP="00E40353">
      <w:pPr>
        <w:overflowPunct w:val="0"/>
        <w:autoSpaceDE w:val="0"/>
        <w:autoSpaceDN w:val="0"/>
        <w:adjustRightInd w:val="0"/>
        <w:ind w:left="284" w:right="-284"/>
        <w:jc w:val="center"/>
        <w:textAlignment w:val="baseline"/>
        <w:outlineLvl w:val="1"/>
        <w:rPr>
          <w:rFonts w:cs="Arial"/>
          <w:b/>
          <w:bCs/>
          <w:iCs/>
          <w:caps/>
        </w:rPr>
      </w:pPr>
    </w:p>
    <w:p w:rsidR="00E40353" w:rsidRPr="00A658EC" w:rsidRDefault="00E40353" w:rsidP="00E40353"/>
    <w:p w:rsidR="00E40353" w:rsidRPr="00A658EC" w:rsidRDefault="00E40353" w:rsidP="00E40353"/>
    <w:p w:rsidR="00E40353" w:rsidRPr="00A658EC" w:rsidRDefault="00E40353" w:rsidP="00E40353"/>
    <w:p w:rsidR="00E40353" w:rsidRPr="00A658EC" w:rsidRDefault="00E40353" w:rsidP="00E40353"/>
    <w:p w:rsidR="00E40353" w:rsidRPr="00A658EC" w:rsidRDefault="00E40353" w:rsidP="00E40353"/>
    <w:p w:rsidR="00E40353" w:rsidRPr="00A658EC" w:rsidRDefault="00E40353" w:rsidP="00E40353">
      <w:pPr>
        <w:overflowPunct w:val="0"/>
        <w:autoSpaceDE w:val="0"/>
        <w:autoSpaceDN w:val="0"/>
        <w:adjustRightInd w:val="0"/>
        <w:ind w:left="284" w:right="-284"/>
        <w:jc w:val="center"/>
        <w:textAlignment w:val="baseline"/>
        <w:outlineLvl w:val="1"/>
        <w:rPr>
          <w:rFonts w:cs="Arial"/>
          <w:b/>
          <w:bCs/>
          <w:iCs/>
          <w:caps/>
        </w:rPr>
      </w:pPr>
    </w:p>
    <w:p w:rsidR="00E40353" w:rsidRPr="00A658EC" w:rsidRDefault="00E40353" w:rsidP="00E40353">
      <w:pPr>
        <w:pStyle w:val="a3"/>
        <w:ind w:right="-5" w:firstLine="0"/>
        <w:jc w:val="center"/>
        <w:rPr>
          <w:b/>
          <w:sz w:val="24"/>
          <w:szCs w:val="24"/>
        </w:rPr>
      </w:pPr>
      <w:r w:rsidRPr="00A658EC">
        <w:rPr>
          <w:b/>
          <w:sz w:val="24"/>
          <w:szCs w:val="24"/>
        </w:rPr>
        <w:t xml:space="preserve">ЗАКЛЮЧЕНИЕ </w:t>
      </w:r>
    </w:p>
    <w:p w:rsidR="00E40353" w:rsidRPr="00A658EC" w:rsidRDefault="00E40353" w:rsidP="00E40353">
      <w:pPr>
        <w:pStyle w:val="a3"/>
        <w:ind w:right="-5" w:firstLine="0"/>
        <w:jc w:val="center"/>
        <w:rPr>
          <w:b/>
          <w:bCs/>
          <w:sz w:val="24"/>
          <w:szCs w:val="24"/>
        </w:rPr>
      </w:pPr>
      <w:r w:rsidRPr="00A658EC">
        <w:rPr>
          <w:b/>
          <w:sz w:val="24"/>
          <w:szCs w:val="24"/>
        </w:rPr>
        <w:t xml:space="preserve">Контрольно-счетной палаты Республики Хакасия на проект закона Республики </w:t>
      </w:r>
      <w:r w:rsidRPr="008149AF">
        <w:rPr>
          <w:b/>
          <w:sz w:val="24"/>
          <w:szCs w:val="24"/>
        </w:rPr>
        <w:t>Хакасия № 15-37/</w:t>
      </w:r>
      <w:r w:rsidR="008149AF" w:rsidRPr="008149AF">
        <w:rPr>
          <w:b/>
          <w:sz w:val="24"/>
          <w:szCs w:val="24"/>
        </w:rPr>
        <w:t>63</w:t>
      </w:r>
      <w:r w:rsidRPr="008149AF">
        <w:rPr>
          <w:b/>
          <w:sz w:val="24"/>
          <w:szCs w:val="24"/>
        </w:rPr>
        <w:t>-</w:t>
      </w:r>
      <w:r w:rsidR="008149AF" w:rsidRPr="008149AF">
        <w:rPr>
          <w:b/>
          <w:sz w:val="24"/>
          <w:szCs w:val="24"/>
        </w:rPr>
        <w:t>7</w:t>
      </w:r>
      <w:r w:rsidRPr="008149AF">
        <w:rPr>
          <w:b/>
          <w:sz w:val="24"/>
          <w:szCs w:val="24"/>
        </w:rPr>
        <w:t xml:space="preserve"> «О ре</w:t>
      </w:r>
      <w:r w:rsidRPr="00A658EC">
        <w:rPr>
          <w:b/>
          <w:sz w:val="24"/>
          <w:szCs w:val="24"/>
        </w:rPr>
        <w:t>спубликанском бюджете Республики Хакасия на 2019 год и на плановый период 2020 и 2021 годов»</w:t>
      </w:r>
    </w:p>
    <w:p w:rsidR="00E40353" w:rsidRPr="00A658EC" w:rsidRDefault="00E40353" w:rsidP="00E40353">
      <w:pPr>
        <w:tabs>
          <w:tab w:val="left" w:pos="1276"/>
        </w:tabs>
        <w:ind w:left="284" w:right="-284"/>
        <w:jc w:val="center"/>
      </w:pPr>
      <w:proofErr w:type="gramStart"/>
      <w:r w:rsidRPr="00A658EC">
        <w:t xml:space="preserve">(утверждено коллегией Контрольно-счетной палаты Республики Хакасия </w:t>
      </w:r>
      <w:proofErr w:type="gramEnd"/>
    </w:p>
    <w:p w:rsidR="00E40353" w:rsidRPr="00A658EC" w:rsidRDefault="00E40353" w:rsidP="00E40353">
      <w:pPr>
        <w:tabs>
          <w:tab w:val="left" w:pos="1276"/>
        </w:tabs>
        <w:ind w:left="284" w:right="-284"/>
        <w:jc w:val="center"/>
      </w:pPr>
      <w:r w:rsidRPr="004F6CDD">
        <w:t>(протокол от 1</w:t>
      </w:r>
      <w:r w:rsidR="004F6CDD" w:rsidRPr="004F6CDD">
        <w:t>6</w:t>
      </w:r>
      <w:r w:rsidRPr="004F6CDD">
        <w:t>.11.2018 </w:t>
      </w:r>
      <w:r w:rsidRPr="00EC0B57">
        <w:t>№ 17)</w:t>
      </w:r>
    </w:p>
    <w:p w:rsidR="00E40353" w:rsidRPr="00A658EC" w:rsidRDefault="00E40353" w:rsidP="00E40353">
      <w:pPr>
        <w:overflowPunct w:val="0"/>
        <w:autoSpaceDE w:val="0"/>
        <w:autoSpaceDN w:val="0"/>
        <w:adjustRightInd w:val="0"/>
        <w:ind w:left="284" w:right="-284"/>
        <w:jc w:val="center"/>
        <w:textAlignment w:val="baseline"/>
        <w:outlineLvl w:val="2"/>
        <w:rPr>
          <w:rFonts w:cs="Arial"/>
          <w:b/>
          <w:bCs/>
        </w:rPr>
      </w:pPr>
    </w:p>
    <w:p w:rsidR="00E40353" w:rsidRPr="00A658EC" w:rsidRDefault="00E40353" w:rsidP="00E40353">
      <w:pPr>
        <w:overflowPunct w:val="0"/>
        <w:autoSpaceDE w:val="0"/>
        <w:autoSpaceDN w:val="0"/>
        <w:adjustRightInd w:val="0"/>
        <w:ind w:left="284" w:right="-284"/>
        <w:jc w:val="center"/>
        <w:textAlignment w:val="baseline"/>
        <w:outlineLvl w:val="2"/>
        <w:rPr>
          <w:rFonts w:cs="Arial"/>
          <w:b/>
          <w:bCs/>
        </w:rPr>
      </w:pPr>
    </w:p>
    <w:p w:rsidR="00E40353" w:rsidRPr="00A658EC" w:rsidRDefault="00E40353" w:rsidP="00E40353"/>
    <w:p w:rsidR="00E40353" w:rsidRDefault="00E40353" w:rsidP="00E40353"/>
    <w:p w:rsidR="00254493" w:rsidRPr="00A658EC" w:rsidRDefault="00254493" w:rsidP="00E40353"/>
    <w:p w:rsidR="00E40353" w:rsidRPr="00A658EC" w:rsidRDefault="00E40353" w:rsidP="00E40353"/>
    <w:p w:rsidR="00E40353" w:rsidRPr="00A658EC" w:rsidRDefault="00E40353" w:rsidP="00E40353">
      <w:pPr>
        <w:overflowPunct w:val="0"/>
        <w:autoSpaceDE w:val="0"/>
        <w:autoSpaceDN w:val="0"/>
        <w:adjustRightInd w:val="0"/>
        <w:ind w:left="284" w:right="-284"/>
        <w:textAlignment w:val="baseline"/>
      </w:pPr>
    </w:p>
    <w:p w:rsidR="00E40353" w:rsidRPr="00A658EC" w:rsidRDefault="00E40353" w:rsidP="00E40353"/>
    <w:p w:rsidR="00E40353" w:rsidRPr="00A658EC" w:rsidRDefault="00E40353" w:rsidP="00E40353"/>
    <w:p w:rsidR="00E40353" w:rsidRPr="00A658EC" w:rsidRDefault="00E40353" w:rsidP="00E40353"/>
    <w:p w:rsidR="00E40353" w:rsidRPr="00A658EC" w:rsidRDefault="00E40353" w:rsidP="00E40353"/>
    <w:p w:rsidR="00E40353" w:rsidRPr="00A658EC" w:rsidRDefault="00E40353" w:rsidP="00E40353"/>
    <w:p w:rsidR="00E40353" w:rsidRPr="00A658EC" w:rsidRDefault="00E40353" w:rsidP="00E40353"/>
    <w:p w:rsidR="00E40353" w:rsidRPr="00A658EC" w:rsidRDefault="00E40353" w:rsidP="00E40353">
      <w:pPr>
        <w:jc w:val="center"/>
      </w:pPr>
    </w:p>
    <w:p w:rsidR="00E40353" w:rsidRPr="00A658EC" w:rsidRDefault="00E40353" w:rsidP="00E40353">
      <w:pPr>
        <w:jc w:val="center"/>
      </w:pPr>
    </w:p>
    <w:p w:rsidR="00E40353" w:rsidRPr="00A658EC" w:rsidRDefault="00E40353" w:rsidP="00E40353">
      <w:pPr>
        <w:jc w:val="center"/>
      </w:pPr>
    </w:p>
    <w:p w:rsidR="00E40353" w:rsidRPr="00A658EC" w:rsidRDefault="00E40353" w:rsidP="00E40353">
      <w:pPr>
        <w:jc w:val="center"/>
      </w:pPr>
    </w:p>
    <w:p w:rsidR="00E40353" w:rsidRPr="00A658EC" w:rsidRDefault="00E40353" w:rsidP="00E40353">
      <w:pPr>
        <w:jc w:val="center"/>
      </w:pPr>
    </w:p>
    <w:p w:rsidR="00E40353" w:rsidRPr="00A658EC" w:rsidRDefault="00E40353" w:rsidP="00E40353">
      <w:pPr>
        <w:jc w:val="center"/>
      </w:pPr>
    </w:p>
    <w:p w:rsidR="00E40353" w:rsidRPr="00A658EC" w:rsidRDefault="00E40353" w:rsidP="00E40353">
      <w:pPr>
        <w:jc w:val="center"/>
      </w:pPr>
    </w:p>
    <w:p w:rsidR="00E40353" w:rsidRPr="00A658EC" w:rsidRDefault="00E40353" w:rsidP="00E40353">
      <w:pPr>
        <w:jc w:val="center"/>
      </w:pPr>
    </w:p>
    <w:p w:rsidR="00E40353" w:rsidRPr="00A658EC" w:rsidRDefault="00E40353" w:rsidP="00E40353">
      <w:pPr>
        <w:jc w:val="center"/>
      </w:pPr>
    </w:p>
    <w:p w:rsidR="00E40353" w:rsidRPr="00A658EC" w:rsidRDefault="00E40353" w:rsidP="00E40353">
      <w:pPr>
        <w:jc w:val="center"/>
      </w:pPr>
    </w:p>
    <w:p w:rsidR="00E40353" w:rsidRPr="00A658EC" w:rsidRDefault="00E40353" w:rsidP="00E40353">
      <w:pPr>
        <w:jc w:val="center"/>
      </w:pPr>
    </w:p>
    <w:p w:rsidR="00E40353" w:rsidRPr="00A658EC" w:rsidRDefault="00E40353" w:rsidP="00E40353">
      <w:pPr>
        <w:jc w:val="center"/>
      </w:pPr>
      <w:r w:rsidRPr="00A658EC">
        <w:t>Абакан</w:t>
      </w:r>
    </w:p>
    <w:p w:rsidR="00E40353" w:rsidRPr="00A658EC" w:rsidRDefault="00E40353" w:rsidP="00E40353">
      <w:pPr>
        <w:spacing w:before="200"/>
        <w:jc w:val="center"/>
      </w:pPr>
      <w:r w:rsidRPr="00A658EC">
        <w:t>2018 год</w:t>
      </w:r>
    </w:p>
    <w:p w:rsidR="00E40353" w:rsidRPr="00A658EC" w:rsidRDefault="00E40353" w:rsidP="00E40353">
      <w:pPr>
        <w:jc w:val="center"/>
        <w:rPr>
          <w:b/>
        </w:rPr>
      </w:pPr>
      <w:r w:rsidRPr="00A658EC">
        <w:rPr>
          <w:b/>
        </w:rPr>
        <w:lastRenderedPageBreak/>
        <w:t>Содержание</w:t>
      </w:r>
    </w:p>
    <w:p w:rsidR="00A658EC" w:rsidRPr="00A658EC" w:rsidRDefault="00A658EC" w:rsidP="00E40353">
      <w:pPr>
        <w:jc w:val="center"/>
        <w:rPr>
          <w:b/>
        </w:rPr>
      </w:pPr>
    </w:p>
    <w:tbl>
      <w:tblPr>
        <w:tblW w:w="9667" w:type="dxa"/>
        <w:tblInd w:w="-228" w:type="dxa"/>
        <w:tblLayout w:type="fixed"/>
        <w:tblCellMar>
          <w:left w:w="56" w:type="dxa"/>
          <w:right w:w="56" w:type="dxa"/>
        </w:tblCellMar>
        <w:tblLook w:val="0000"/>
      </w:tblPr>
      <w:tblGrid>
        <w:gridCol w:w="568"/>
        <w:gridCol w:w="8391"/>
        <w:gridCol w:w="708"/>
      </w:tblGrid>
      <w:tr w:rsidR="00A658EC" w:rsidRPr="002E42D1" w:rsidTr="00360B96">
        <w:trPr>
          <w:cantSplit/>
        </w:trPr>
        <w:tc>
          <w:tcPr>
            <w:tcW w:w="9667" w:type="dxa"/>
            <w:gridSpan w:val="3"/>
          </w:tcPr>
          <w:p w:rsidR="00A658EC" w:rsidRPr="002E42D1" w:rsidRDefault="00A658EC" w:rsidP="00A658EC">
            <w:pPr>
              <w:pStyle w:val="a3"/>
              <w:ind w:right="-5" w:firstLine="0"/>
              <w:rPr>
                <w:b/>
                <w:bCs/>
                <w:sz w:val="24"/>
                <w:szCs w:val="24"/>
              </w:rPr>
            </w:pPr>
            <w:r w:rsidRPr="002E42D1">
              <w:rPr>
                <w:b/>
                <w:sz w:val="24"/>
                <w:szCs w:val="24"/>
              </w:rPr>
              <w:t>Заключение Контрольно-счетной палаты Республики Хакасия на проект закона Республики Хакасия «О республиканском бюджете Республики Хакасия на 2019 год и на плановый период 2020 и 2021 годов»</w:t>
            </w:r>
          </w:p>
          <w:p w:rsidR="00A658EC" w:rsidRPr="002E42D1" w:rsidRDefault="00A658EC" w:rsidP="00A658EC">
            <w:pPr>
              <w:spacing w:line="228" w:lineRule="auto"/>
            </w:pPr>
          </w:p>
        </w:tc>
      </w:tr>
      <w:tr w:rsidR="00A658EC" w:rsidRPr="002E42D1" w:rsidTr="00360B96">
        <w:trPr>
          <w:cantSplit/>
        </w:trPr>
        <w:tc>
          <w:tcPr>
            <w:tcW w:w="9667" w:type="dxa"/>
            <w:gridSpan w:val="3"/>
          </w:tcPr>
          <w:p w:rsidR="00A658EC" w:rsidRPr="002E42D1" w:rsidRDefault="00A658EC" w:rsidP="00A658EC">
            <w:pPr>
              <w:spacing w:line="228" w:lineRule="auto"/>
              <w:ind w:left="-900" w:right="-766"/>
              <w:jc w:val="center"/>
            </w:pPr>
          </w:p>
        </w:tc>
      </w:tr>
      <w:tr w:rsidR="00A658EC" w:rsidRPr="002E42D1" w:rsidTr="00360B96">
        <w:trPr>
          <w:cantSplit/>
        </w:trPr>
        <w:tc>
          <w:tcPr>
            <w:tcW w:w="568" w:type="dxa"/>
          </w:tcPr>
          <w:p w:rsidR="00A658EC" w:rsidRPr="002E42D1" w:rsidRDefault="00A658EC" w:rsidP="00B95C85">
            <w:pPr>
              <w:widowControl w:val="0"/>
              <w:spacing w:line="228" w:lineRule="auto"/>
              <w:ind w:right="-766"/>
              <w:rPr>
                <w:bCs/>
              </w:rPr>
            </w:pPr>
            <w:r w:rsidRPr="002E42D1">
              <w:rPr>
                <w:bCs/>
              </w:rPr>
              <w:t>1.</w:t>
            </w:r>
          </w:p>
        </w:tc>
        <w:tc>
          <w:tcPr>
            <w:tcW w:w="8391" w:type="dxa"/>
          </w:tcPr>
          <w:p w:rsidR="00A658EC" w:rsidRPr="002E42D1" w:rsidRDefault="00A658EC" w:rsidP="00B95C85">
            <w:pPr>
              <w:widowControl w:val="0"/>
              <w:tabs>
                <w:tab w:val="right" w:leader="dot" w:pos="8523"/>
              </w:tabs>
              <w:spacing w:line="228" w:lineRule="auto"/>
            </w:pPr>
            <w:r w:rsidRPr="002E42D1">
              <w:t xml:space="preserve">Общие положения </w:t>
            </w:r>
            <w:r w:rsidRPr="002E42D1">
              <w:tab/>
            </w:r>
          </w:p>
          <w:p w:rsidR="00A658EC" w:rsidRPr="002E42D1" w:rsidRDefault="00A658EC" w:rsidP="00B95C85">
            <w:pPr>
              <w:widowControl w:val="0"/>
              <w:spacing w:line="228" w:lineRule="auto"/>
            </w:pPr>
          </w:p>
        </w:tc>
        <w:tc>
          <w:tcPr>
            <w:tcW w:w="708" w:type="dxa"/>
          </w:tcPr>
          <w:p w:rsidR="00A658EC" w:rsidRPr="002E42D1" w:rsidRDefault="002E42D1" w:rsidP="002E42D1">
            <w:pPr>
              <w:widowControl w:val="0"/>
              <w:spacing w:line="228" w:lineRule="auto"/>
              <w:ind w:right="-56"/>
              <w:jc w:val="right"/>
            </w:pPr>
            <w:r>
              <w:t>4</w:t>
            </w:r>
          </w:p>
        </w:tc>
      </w:tr>
      <w:tr w:rsidR="00A658EC" w:rsidRPr="002E42D1" w:rsidTr="00360B96">
        <w:trPr>
          <w:cantSplit/>
        </w:trPr>
        <w:tc>
          <w:tcPr>
            <w:tcW w:w="568" w:type="dxa"/>
          </w:tcPr>
          <w:p w:rsidR="00A658EC" w:rsidRPr="00213712" w:rsidRDefault="00A658EC" w:rsidP="00B95C85">
            <w:pPr>
              <w:widowControl w:val="0"/>
              <w:spacing w:line="228" w:lineRule="auto"/>
              <w:ind w:right="-766"/>
              <w:rPr>
                <w:bCs/>
              </w:rPr>
            </w:pPr>
            <w:r w:rsidRPr="00213712">
              <w:rPr>
                <w:bCs/>
              </w:rPr>
              <w:t>2.</w:t>
            </w:r>
          </w:p>
        </w:tc>
        <w:tc>
          <w:tcPr>
            <w:tcW w:w="8391" w:type="dxa"/>
          </w:tcPr>
          <w:p w:rsidR="00A658EC" w:rsidRPr="00213712" w:rsidRDefault="00BD66D7" w:rsidP="00B95C85">
            <w:pPr>
              <w:tabs>
                <w:tab w:val="right" w:leader="dot" w:pos="8523"/>
              </w:tabs>
            </w:pPr>
            <w:r w:rsidRPr="00213712">
              <w:rPr>
                <w:bCs/>
              </w:rPr>
              <w:t>Анализ п</w:t>
            </w:r>
            <w:r w:rsidRPr="00213712">
              <w:t>араметров прогноза исходных макроэкономических показателей для составления проекта республиканского бюджета на 2019 год и плановый период 2020 и 2021 годов</w:t>
            </w:r>
            <w:r w:rsidR="00A658EC" w:rsidRPr="00213712">
              <w:tab/>
            </w:r>
          </w:p>
          <w:p w:rsidR="00A658EC" w:rsidRPr="00213712" w:rsidRDefault="00A658EC" w:rsidP="00B95C85">
            <w:pPr>
              <w:tabs>
                <w:tab w:val="right" w:leader="dot" w:pos="8523"/>
              </w:tabs>
            </w:pPr>
          </w:p>
        </w:tc>
        <w:tc>
          <w:tcPr>
            <w:tcW w:w="708" w:type="dxa"/>
          </w:tcPr>
          <w:p w:rsidR="00A658EC" w:rsidRPr="002E42D1" w:rsidRDefault="00A658EC" w:rsidP="002E42D1">
            <w:pPr>
              <w:widowControl w:val="0"/>
              <w:spacing w:line="228" w:lineRule="auto"/>
              <w:jc w:val="right"/>
            </w:pPr>
          </w:p>
          <w:p w:rsidR="00A658EC" w:rsidRPr="002E42D1" w:rsidRDefault="00A658EC" w:rsidP="002E42D1">
            <w:pPr>
              <w:widowControl w:val="0"/>
              <w:spacing w:line="228" w:lineRule="auto"/>
              <w:jc w:val="right"/>
            </w:pPr>
          </w:p>
          <w:p w:rsidR="00A658EC" w:rsidRPr="002E42D1" w:rsidRDefault="002E42D1" w:rsidP="002E42D1">
            <w:pPr>
              <w:widowControl w:val="0"/>
              <w:spacing w:line="228" w:lineRule="auto"/>
              <w:jc w:val="right"/>
            </w:pPr>
            <w:r>
              <w:t>4</w:t>
            </w:r>
          </w:p>
        </w:tc>
      </w:tr>
      <w:tr w:rsidR="00A658EC" w:rsidRPr="002E42D1" w:rsidTr="00360B96">
        <w:trPr>
          <w:cantSplit/>
        </w:trPr>
        <w:tc>
          <w:tcPr>
            <w:tcW w:w="568" w:type="dxa"/>
          </w:tcPr>
          <w:p w:rsidR="00A658EC" w:rsidRPr="002E42D1" w:rsidRDefault="00A658EC" w:rsidP="00B95C85">
            <w:pPr>
              <w:widowControl w:val="0"/>
              <w:spacing w:line="228" w:lineRule="auto"/>
              <w:ind w:right="-765"/>
              <w:rPr>
                <w:bCs/>
              </w:rPr>
            </w:pPr>
            <w:r w:rsidRPr="002E42D1">
              <w:rPr>
                <w:bCs/>
              </w:rPr>
              <w:t>3.</w:t>
            </w:r>
          </w:p>
        </w:tc>
        <w:tc>
          <w:tcPr>
            <w:tcW w:w="8391" w:type="dxa"/>
          </w:tcPr>
          <w:p w:rsidR="00BD66D7" w:rsidRPr="002E42D1" w:rsidRDefault="00BD66D7" w:rsidP="00B95C85">
            <w:pPr>
              <w:widowControl w:val="0"/>
              <w:tabs>
                <w:tab w:val="right" w:leader="dot" w:pos="8523"/>
              </w:tabs>
              <w:spacing w:line="228" w:lineRule="auto"/>
            </w:pPr>
            <w:r w:rsidRPr="002E42D1">
              <w:t>Анализ основных параметров консолидированного бюджета  Республики Хакасия на 2019 год и плановый период 2020 и 2021 годов</w:t>
            </w:r>
            <w:r w:rsidRPr="002E42D1">
              <w:tab/>
            </w:r>
          </w:p>
          <w:p w:rsidR="00A658EC" w:rsidRPr="002E42D1" w:rsidRDefault="00A658EC" w:rsidP="00B95C85">
            <w:pPr>
              <w:widowControl w:val="0"/>
              <w:tabs>
                <w:tab w:val="right" w:leader="dot" w:pos="8523"/>
              </w:tabs>
              <w:spacing w:line="228" w:lineRule="auto"/>
              <w:rPr>
                <w:snapToGrid w:val="0"/>
              </w:rPr>
            </w:pPr>
          </w:p>
        </w:tc>
        <w:tc>
          <w:tcPr>
            <w:tcW w:w="708" w:type="dxa"/>
          </w:tcPr>
          <w:p w:rsidR="00A658EC" w:rsidRPr="002E42D1" w:rsidRDefault="00A658EC" w:rsidP="002E42D1">
            <w:pPr>
              <w:widowControl w:val="0"/>
              <w:spacing w:line="228" w:lineRule="auto"/>
              <w:jc w:val="right"/>
              <w:rPr>
                <w:snapToGrid w:val="0"/>
              </w:rPr>
            </w:pPr>
          </w:p>
          <w:p w:rsidR="00A658EC" w:rsidRPr="002E42D1" w:rsidRDefault="00BD66D7" w:rsidP="002E42D1">
            <w:pPr>
              <w:widowControl w:val="0"/>
              <w:spacing w:line="228" w:lineRule="auto"/>
              <w:jc w:val="right"/>
              <w:rPr>
                <w:snapToGrid w:val="0"/>
              </w:rPr>
            </w:pPr>
            <w:r w:rsidRPr="002E42D1">
              <w:rPr>
                <w:snapToGrid w:val="0"/>
              </w:rPr>
              <w:t xml:space="preserve">  </w:t>
            </w:r>
            <w:r w:rsidR="00BE6A7F">
              <w:rPr>
                <w:snapToGrid w:val="0"/>
              </w:rPr>
              <w:t>9</w:t>
            </w:r>
          </w:p>
          <w:p w:rsidR="00A658EC" w:rsidRPr="002E42D1" w:rsidRDefault="00A658EC" w:rsidP="002E42D1">
            <w:pPr>
              <w:widowControl w:val="0"/>
              <w:spacing w:line="228" w:lineRule="auto"/>
              <w:jc w:val="right"/>
              <w:rPr>
                <w:snapToGrid w:val="0"/>
              </w:rPr>
            </w:pPr>
          </w:p>
        </w:tc>
      </w:tr>
      <w:tr w:rsidR="00A658EC" w:rsidRPr="002E42D1" w:rsidTr="00360B96">
        <w:trPr>
          <w:cantSplit/>
        </w:trPr>
        <w:tc>
          <w:tcPr>
            <w:tcW w:w="568" w:type="dxa"/>
          </w:tcPr>
          <w:p w:rsidR="00A658EC" w:rsidRPr="002E42D1" w:rsidRDefault="00A658EC" w:rsidP="00B95C85">
            <w:pPr>
              <w:widowControl w:val="0"/>
              <w:spacing w:line="228" w:lineRule="auto"/>
              <w:ind w:right="-765"/>
              <w:rPr>
                <w:bCs/>
              </w:rPr>
            </w:pPr>
            <w:r w:rsidRPr="002E42D1">
              <w:rPr>
                <w:bCs/>
              </w:rPr>
              <w:t>4.</w:t>
            </w:r>
          </w:p>
        </w:tc>
        <w:tc>
          <w:tcPr>
            <w:tcW w:w="8391" w:type="dxa"/>
          </w:tcPr>
          <w:p w:rsidR="00A658EC" w:rsidRPr="002E42D1" w:rsidRDefault="00BD66D7" w:rsidP="00B95C85">
            <w:pPr>
              <w:widowControl w:val="0"/>
              <w:tabs>
                <w:tab w:val="right" w:leader="dot" w:pos="8523"/>
              </w:tabs>
              <w:spacing w:line="228" w:lineRule="auto"/>
            </w:pPr>
            <w:r w:rsidRPr="002E42D1">
              <w:t xml:space="preserve">Анализ основных характеристик проекта закона о республиканском бюджете на 2019 год и плановый период 2020 и 2021 годов </w:t>
            </w:r>
            <w:r w:rsidR="00A658EC" w:rsidRPr="002E42D1">
              <w:tab/>
            </w:r>
          </w:p>
          <w:p w:rsidR="00A658EC" w:rsidRPr="002E42D1" w:rsidRDefault="00A658EC" w:rsidP="00B95C85">
            <w:pPr>
              <w:widowControl w:val="0"/>
              <w:tabs>
                <w:tab w:val="right" w:leader="dot" w:pos="8523"/>
              </w:tabs>
              <w:spacing w:line="228" w:lineRule="auto"/>
            </w:pPr>
          </w:p>
        </w:tc>
        <w:tc>
          <w:tcPr>
            <w:tcW w:w="708" w:type="dxa"/>
          </w:tcPr>
          <w:p w:rsidR="00A658EC" w:rsidRPr="002E42D1" w:rsidRDefault="00A658EC" w:rsidP="002E42D1">
            <w:pPr>
              <w:widowControl w:val="0"/>
              <w:spacing w:line="228" w:lineRule="auto"/>
              <w:jc w:val="right"/>
            </w:pPr>
          </w:p>
          <w:p w:rsidR="00A658EC" w:rsidRPr="002E42D1" w:rsidRDefault="00BE6A7F" w:rsidP="002E42D1">
            <w:pPr>
              <w:widowControl w:val="0"/>
              <w:spacing w:line="228" w:lineRule="auto"/>
              <w:jc w:val="right"/>
            </w:pPr>
            <w:r>
              <w:t>10</w:t>
            </w:r>
          </w:p>
          <w:p w:rsidR="00A658EC" w:rsidRPr="002E42D1" w:rsidRDefault="00A658EC" w:rsidP="002E42D1">
            <w:pPr>
              <w:widowControl w:val="0"/>
              <w:spacing w:line="228" w:lineRule="auto"/>
              <w:jc w:val="right"/>
            </w:pPr>
          </w:p>
        </w:tc>
      </w:tr>
      <w:tr w:rsidR="00A658EC" w:rsidRPr="002E42D1" w:rsidTr="00360B96">
        <w:trPr>
          <w:cantSplit/>
          <w:trHeight w:val="535"/>
        </w:trPr>
        <w:tc>
          <w:tcPr>
            <w:tcW w:w="568" w:type="dxa"/>
          </w:tcPr>
          <w:p w:rsidR="00A658EC" w:rsidRPr="002E42D1" w:rsidRDefault="00A036A3" w:rsidP="00B95C85">
            <w:pPr>
              <w:widowControl w:val="0"/>
              <w:spacing w:line="228" w:lineRule="auto"/>
              <w:ind w:right="-159"/>
              <w:rPr>
                <w:bCs/>
              </w:rPr>
            </w:pPr>
            <w:r>
              <w:rPr>
                <w:bCs/>
              </w:rPr>
              <w:t>5</w:t>
            </w:r>
            <w:r w:rsidR="00A658EC" w:rsidRPr="002E42D1">
              <w:rPr>
                <w:bCs/>
              </w:rPr>
              <w:t>.</w:t>
            </w:r>
          </w:p>
        </w:tc>
        <w:tc>
          <w:tcPr>
            <w:tcW w:w="8391" w:type="dxa"/>
          </w:tcPr>
          <w:p w:rsidR="00BD66D7" w:rsidRPr="002E42D1" w:rsidRDefault="00BD66D7" w:rsidP="00B95C85">
            <w:pPr>
              <w:widowControl w:val="0"/>
              <w:tabs>
                <w:tab w:val="right" w:leader="dot" w:pos="8523"/>
              </w:tabs>
              <w:spacing w:line="228" w:lineRule="auto"/>
            </w:pPr>
            <w:r w:rsidRPr="002E42D1">
              <w:t xml:space="preserve">Результаты проверки и анализа прогноза </w:t>
            </w:r>
            <w:r w:rsidRPr="002E42D1">
              <w:rPr>
                <w:bCs/>
              </w:rPr>
              <w:t>доходов проекта закона о республиканском бюджете</w:t>
            </w:r>
            <w:r w:rsidRPr="002E42D1">
              <w:t xml:space="preserve"> на 2019 год и плановый период 2020 и 2021 годов </w:t>
            </w:r>
            <w:r w:rsidRPr="002E42D1">
              <w:tab/>
            </w:r>
          </w:p>
          <w:p w:rsidR="00A658EC" w:rsidRPr="002E42D1" w:rsidRDefault="00A658EC" w:rsidP="00B95C85">
            <w:pPr>
              <w:widowControl w:val="0"/>
              <w:tabs>
                <w:tab w:val="right" w:leader="dot" w:pos="8523"/>
              </w:tabs>
              <w:spacing w:line="228" w:lineRule="auto"/>
            </w:pPr>
          </w:p>
        </w:tc>
        <w:tc>
          <w:tcPr>
            <w:tcW w:w="708" w:type="dxa"/>
          </w:tcPr>
          <w:p w:rsidR="00A658EC" w:rsidRPr="002E42D1" w:rsidRDefault="00A658EC" w:rsidP="002E42D1">
            <w:pPr>
              <w:widowControl w:val="0"/>
              <w:spacing w:line="228" w:lineRule="auto"/>
              <w:jc w:val="right"/>
            </w:pPr>
          </w:p>
          <w:p w:rsidR="00A658EC" w:rsidRPr="002E42D1" w:rsidRDefault="004B675B" w:rsidP="002E42D1">
            <w:pPr>
              <w:widowControl w:val="0"/>
              <w:spacing w:line="228" w:lineRule="auto"/>
              <w:jc w:val="right"/>
            </w:pPr>
            <w:r>
              <w:t>11</w:t>
            </w:r>
          </w:p>
          <w:p w:rsidR="00A658EC" w:rsidRPr="002E42D1" w:rsidRDefault="00A658EC" w:rsidP="002E42D1">
            <w:pPr>
              <w:widowControl w:val="0"/>
              <w:spacing w:line="228" w:lineRule="auto"/>
              <w:jc w:val="right"/>
            </w:pPr>
          </w:p>
        </w:tc>
      </w:tr>
      <w:tr w:rsidR="00DC37AE" w:rsidRPr="002E42D1" w:rsidTr="00360B96">
        <w:trPr>
          <w:cantSplit/>
        </w:trPr>
        <w:tc>
          <w:tcPr>
            <w:tcW w:w="568" w:type="dxa"/>
          </w:tcPr>
          <w:p w:rsidR="00DC37AE" w:rsidRPr="002E42D1" w:rsidRDefault="00A036A3" w:rsidP="00B95C85">
            <w:pPr>
              <w:widowControl w:val="0"/>
              <w:spacing w:line="228" w:lineRule="auto"/>
              <w:ind w:right="-159"/>
              <w:rPr>
                <w:bCs/>
              </w:rPr>
            </w:pPr>
            <w:r>
              <w:rPr>
                <w:bCs/>
              </w:rPr>
              <w:t>6</w:t>
            </w:r>
            <w:r w:rsidR="00DC37AE" w:rsidRPr="002E42D1">
              <w:rPr>
                <w:bCs/>
              </w:rPr>
              <w:t>.</w:t>
            </w:r>
          </w:p>
        </w:tc>
        <w:tc>
          <w:tcPr>
            <w:tcW w:w="8391" w:type="dxa"/>
          </w:tcPr>
          <w:p w:rsidR="00DC37AE" w:rsidRPr="002E42D1" w:rsidRDefault="00DC37AE" w:rsidP="00B95C85">
            <w:pPr>
              <w:widowControl w:val="0"/>
              <w:tabs>
                <w:tab w:val="right" w:leader="dot" w:pos="8523"/>
              </w:tabs>
              <w:spacing w:line="228" w:lineRule="auto"/>
            </w:pPr>
            <w:r w:rsidRPr="002E42D1">
              <w:t xml:space="preserve">Результаты проверки и анализа планирования расходов республиканского бюджета </w:t>
            </w:r>
            <w:r w:rsidR="00B45A1A" w:rsidRPr="002E42D1">
              <w:t xml:space="preserve">на 2019 год и плановый период 2020 и 2021 годов </w:t>
            </w:r>
            <w:r w:rsidRPr="002E42D1">
              <w:t>по разделам и подразделам классификации расходов бюджетов и ведомственной структуре</w:t>
            </w:r>
            <w:r w:rsidRPr="002E42D1">
              <w:tab/>
            </w:r>
          </w:p>
          <w:p w:rsidR="00DC37AE" w:rsidRPr="002E42D1" w:rsidRDefault="00DC37AE" w:rsidP="00B95C85">
            <w:pPr>
              <w:widowControl w:val="0"/>
              <w:tabs>
                <w:tab w:val="right" w:leader="dot" w:pos="8523"/>
              </w:tabs>
              <w:spacing w:line="228" w:lineRule="auto"/>
            </w:pPr>
          </w:p>
        </w:tc>
        <w:tc>
          <w:tcPr>
            <w:tcW w:w="708" w:type="dxa"/>
          </w:tcPr>
          <w:p w:rsidR="00DC37AE" w:rsidRPr="002E42D1" w:rsidRDefault="00DC37AE" w:rsidP="00DC37AE">
            <w:pPr>
              <w:widowControl w:val="0"/>
              <w:spacing w:line="228" w:lineRule="auto"/>
              <w:jc w:val="right"/>
            </w:pPr>
          </w:p>
          <w:p w:rsidR="00DC37AE" w:rsidRDefault="00DC37AE" w:rsidP="00DC37AE">
            <w:pPr>
              <w:widowControl w:val="0"/>
              <w:spacing w:line="228" w:lineRule="auto"/>
              <w:jc w:val="right"/>
            </w:pPr>
          </w:p>
          <w:p w:rsidR="00DC37AE" w:rsidRPr="002E42D1" w:rsidRDefault="004B675B" w:rsidP="00DC37AE">
            <w:pPr>
              <w:widowControl w:val="0"/>
              <w:spacing w:line="228" w:lineRule="auto"/>
              <w:jc w:val="right"/>
            </w:pPr>
            <w:r>
              <w:t>21</w:t>
            </w:r>
          </w:p>
        </w:tc>
      </w:tr>
      <w:tr w:rsidR="00A658EC" w:rsidRPr="002E42D1" w:rsidTr="00360B96">
        <w:trPr>
          <w:cantSplit/>
          <w:trHeight w:val="815"/>
        </w:trPr>
        <w:tc>
          <w:tcPr>
            <w:tcW w:w="568" w:type="dxa"/>
          </w:tcPr>
          <w:p w:rsidR="00A658EC" w:rsidRPr="002E42D1" w:rsidRDefault="00A036A3" w:rsidP="00B95C85">
            <w:pPr>
              <w:widowControl w:val="0"/>
              <w:spacing w:line="228" w:lineRule="auto"/>
              <w:ind w:right="-159"/>
              <w:rPr>
                <w:bCs/>
              </w:rPr>
            </w:pPr>
            <w:r>
              <w:rPr>
                <w:bCs/>
              </w:rPr>
              <w:t>6</w:t>
            </w:r>
            <w:r w:rsidR="00A658EC" w:rsidRPr="002E42D1">
              <w:rPr>
                <w:bCs/>
              </w:rPr>
              <w:t>.</w:t>
            </w:r>
            <w:r w:rsidR="008C3FA7">
              <w:rPr>
                <w:bCs/>
              </w:rPr>
              <w:t>1.</w:t>
            </w:r>
          </w:p>
        </w:tc>
        <w:tc>
          <w:tcPr>
            <w:tcW w:w="8391" w:type="dxa"/>
          </w:tcPr>
          <w:p w:rsidR="00BD66D7" w:rsidRPr="002E42D1" w:rsidRDefault="00BD66D7" w:rsidP="00B95C85">
            <w:pPr>
              <w:widowControl w:val="0"/>
              <w:tabs>
                <w:tab w:val="right" w:leader="dot" w:pos="8523"/>
              </w:tabs>
              <w:spacing w:line="228" w:lineRule="auto"/>
            </w:pPr>
            <w:r w:rsidRPr="002E42D1">
              <w:t xml:space="preserve">Результаты проверки и анализа планирования расходов республиканского бюджета на 2019 год и плановый период 2020 и 2021 годов </w:t>
            </w:r>
            <w:r w:rsidR="002E42D1" w:rsidRPr="002E42D1">
              <w:t>на реализацию государственных программ</w:t>
            </w:r>
            <w:r w:rsidR="00996A56">
              <w:t xml:space="preserve"> Республики Хакасия</w:t>
            </w:r>
            <w:r w:rsidRPr="002E42D1">
              <w:tab/>
            </w:r>
          </w:p>
          <w:p w:rsidR="00A658EC" w:rsidRPr="002E42D1" w:rsidRDefault="00A658EC" w:rsidP="00B95C85">
            <w:pPr>
              <w:autoSpaceDE w:val="0"/>
              <w:autoSpaceDN w:val="0"/>
              <w:adjustRightInd w:val="0"/>
              <w:outlineLvl w:val="0"/>
            </w:pPr>
          </w:p>
        </w:tc>
        <w:tc>
          <w:tcPr>
            <w:tcW w:w="708" w:type="dxa"/>
          </w:tcPr>
          <w:p w:rsidR="00A658EC" w:rsidRPr="002E42D1" w:rsidRDefault="00A658EC" w:rsidP="002E42D1">
            <w:pPr>
              <w:widowControl w:val="0"/>
              <w:spacing w:line="228" w:lineRule="auto"/>
              <w:jc w:val="right"/>
            </w:pPr>
          </w:p>
          <w:p w:rsidR="002E42D1" w:rsidRDefault="002E42D1" w:rsidP="002E42D1">
            <w:pPr>
              <w:widowControl w:val="0"/>
              <w:spacing w:line="228" w:lineRule="auto"/>
              <w:jc w:val="right"/>
            </w:pPr>
          </w:p>
          <w:p w:rsidR="00A658EC" w:rsidRPr="002E42D1" w:rsidRDefault="004B675B" w:rsidP="002E42D1">
            <w:pPr>
              <w:widowControl w:val="0"/>
              <w:spacing w:line="228" w:lineRule="auto"/>
              <w:jc w:val="right"/>
            </w:pPr>
            <w:r>
              <w:t>24</w:t>
            </w:r>
          </w:p>
        </w:tc>
      </w:tr>
      <w:tr w:rsidR="00A658EC" w:rsidRPr="002E42D1" w:rsidTr="00360B96">
        <w:trPr>
          <w:cantSplit/>
        </w:trPr>
        <w:tc>
          <w:tcPr>
            <w:tcW w:w="568" w:type="dxa"/>
          </w:tcPr>
          <w:p w:rsidR="00A658EC" w:rsidRPr="002E42D1" w:rsidRDefault="00A036A3" w:rsidP="00B95C85">
            <w:pPr>
              <w:widowControl w:val="0"/>
              <w:spacing w:line="228" w:lineRule="auto"/>
              <w:ind w:right="-159"/>
              <w:rPr>
                <w:bCs/>
              </w:rPr>
            </w:pPr>
            <w:r>
              <w:rPr>
                <w:bCs/>
              </w:rPr>
              <w:t>6</w:t>
            </w:r>
            <w:r w:rsidR="00A658EC" w:rsidRPr="002E42D1">
              <w:rPr>
                <w:bCs/>
              </w:rPr>
              <w:t>.</w:t>
            </w:r>
            <w:r w:rsidR="008C3FA7">
              <w:rPr>
                <w:bCs/>
              </w:rPr>
              <w:t>2.</w:t>
            </w:r>
          </w:p>
        </w:tc>
        <w:tc>
          <w:tcPr>
            <w:tcW w:w="8391" w:type="dxa"/>
          </w:tcPr>
          <w:p w:rsidR="00BD66D7" w:rsidRPr="002E42D1" w:rsidRDefault="00BD66D7" w:rsidP="00B95C85">
            <w:pPr>
              <w:autoSpaceDE w:val="0"/>
              <w:autoSpaceDN w:val="0"/>
              <w:adjustRightInd w:val="0"/>
              <w:outlineLvl w:val="0"/>
            </w:pPr>
            <w:r w:rsidRPr="002E42D1">
              <w:t>Результаты проверки и анализа планирования расходов республиканского бюджета на 2019 год и плановый период 2020 и 2021 годов по непрограммным</w:t>
            </w:r>
            <w:r w:rsidR="002E42D1">
              <w:t xml:space="preserve"> </w:t>
            </w:r>
            <w:r w:rsidRPr="002E42D1">
              <w:t>направлениям деятельности………………………………………</w:t>
            </w:r>
            <w:r w:rsidR="002E42D1">
              <w:t>……………</w:t>
            </w:r>
            <w:r w:rsidR="00B95C85">
              <w:t>……</w:t>
            </w:r>
            <w:r w:rsidR="002E42D1">
              <w:t>..</w:t>
            </w:r>
          </w:p>
          <w:p w:rsidR="00A658EC" w:rsidRPr="002E42D1" w:rsidRDefault="00A658EC" w:rsidP="00B95C85">
            <w:pPr>
              <w:autoSpaceDE w:val="0"/>
              <w:autoSpaceDN w:val="0"/>
              <w:adjustRightInd w:val="0"/>
              <w:outlineLvl w:val="0"/>
            </w:pPr>
          </w:p>
        </w:tc>
        <w:tc>
          <w:tcPr>
            <w:tcW w:w="708" w:type="dxa"/>
          </w:tcPr>
          <w:p w:rsidR="002E42D1" w:rsidRDefault="002E42D1" w:rsidP="002E42D1">
            <w:pPr>
              <w:widowControl w:val="0"/>
              <w:spacing w:line="228" w:lineRule="auto"/>
              <w:jc w:val="right"/>
            </w:pPr>
          </w:p>
          <w:p w:rsidR="002E42D1" w:rsidRDefault="002E42D1" w:rsidP="002E42D1">
            <w:pPr>
              <w:widowControl w:val="0"/>
              <w:spacing w:line="228" w:lineRule="auto"/>
              <w:jc w:val="right"/>
            </w:pPr>
          </w:p>
          <w:p w:rsidR="00A658EC" w:rsidRPr="002E42D1" w:rsidRDefault="004B675B" w:rsidP="002E42D1">
            <w:pPr>
              <w:widowControl w:val="0"/>
              <w:spacing w:line="228" w:lineRule="auto"/>
              <w:jc w:val="right"/>
            </w:pPr>
            <w:r>
              <w:t>56</w:t>
            </w:r>
          </w:p>
        </w:tc>
      </w:tr>
      <w:tr w:rsidR="00A658EC" w:rsidRPr="002E42D1" w:rsidTr="00360B96">
        <w:trPr>
          <w:cantSplit/>
        </w:trPr>
        <w:tc>
          <w:tcPr>
            <w:tcW w:w="568" w:type="dxa"/>
          </w:tcPr>
          <w:p w:rsidR="00A658EC" w:rsidRPr="002E42D1" w:rsidRDefault="00A036A3" w:rsidP="00B95C85">
            <w:pPr>
              <w:widowControl w:val="0"/>
              <w:spacing w:line="228" w:lineRule="auto"/>
              <w:ind w:right="-159"/>
              <w:rPr>
                <w:bCs/>
              </w:rPr>
            </w:pPr>
            <w:r>
              <w:rPr>
                <w:bCs/>
              </w:rPr>
              <w:t>6</w:t>
            </w:r>
            <w:r w:rsidR="008C3FA7">
              <w:rPr>
                <w:bCs/>
              </w:rPr>
              <w:t>.3</w:t>
            </w:r>
            <w:r w:rsidR="00A658EC" w:rsidRPr="002E42D1">
              <w:rPr>
                <w:bCs/>
              </w:rPr>
              <w:t>.</w:t>
            </w:r>
          </w:p>
        </w:tc>
        <w:tc>
          <w:tcPr>
            <w:tcW w:w="8391" w:type="dxa"/>
          </w:tcPr>
          <w:p w:rsidR="00A658EC" w:rsidRPr="002E42D1" w:rsidRDefault="002E42D1" w:rsidP="00B95C85">
            <w:pPr>
              <w:widowControl w:val="0"/>
              <w:tabs>
                <w:tab w:val="right" w:leader="dot" w:pos="8523"/>
              </w:tabs>
              <w:spacing w:line="228" w:lineRule="auto"/>
            </w:pPr>
            <w:r w:rsidRPr="002E42D1">
              <w:t>Результаты проверки и анализа формирования бюджетных ассигнований  на финансовое обеспечение выполнения государственных заданий на оказание государственных услуг (выполнение работ)  республиканскими государственными бюджетными и автономными учреждениями</w:t>
            </w:r>
            <w:r w:rsidR="00FF0C30">
              <w:t>,</w:t>
            </w:r>
            <w:r w:rsidRPr="002E42D1">
              <w:t xml:space="preserve"> на предоставление субсидий на иные цели, не связанные с выполнением государственного задания</w:t>
            </w:r>
            <w:r w:rsidR="00A658EC" w:rsidRPr="002E42D1">
              <w:tab/>
            </w:r>
          </w:p>
          <w:p w:rsidR="00A658EC" w:rsidRPr="002E42D1" w:rsidRDefault="00A658EC" w:rsidP="00B95C85">
            <w:pPr>
              <w:widowControl w:val="0"/>
              <w:tabs>
                <w:tab w:val="right" w:leader="dot" w:pos="8523"/>
              </w:tabs>
              <w:spacing w:line="228" w:lineRule="auto"/>
            </w:pPr>
            <w:r w:rsidRPr="002E42D1">
              <w:t xml:space="preserve">  </w:t>
            </w:r>
          </w:p>
        </w:tc>
        <w:tc>
          <w:tcPr>
            <w:tcW w:w="708" w:type="dxa"/>
          </w:tcPr>
          <w:p w:rsidR="00A658EC" w:rsidRPr="002E42D1" w:rsidRDefault="00A658EC" w:rsidP="002E42D1">
            <w:pPr>
              <w:widowControl w:val="0"/>
              <w:spacing w:line="228" w:lineRule="auto"/>
              <w:jc w:val="right"/>
            </w:pPr>
          </w:p>
          <w:p w:rsidR="00A658EC" w:rsidRDefault="00A658EC" w:rsidP="002E42D1">
            <w:pPr>
              <w:widowControl w:val="0"/>
              <w:spacing w:line="228" w:lineRule="auto"/>
              <w:jc w:val="right"/>
            </w:pPr>
          </w:p>
          <w:p w:rsidR="002E42D1" w:rsidRDefault="002E42D1" w:rsidP="002E42D1">
            <w:pPr>
              <w:widowControl w:val="0"/>
              <w:spacing w:line="228" w:lineRule="auto"/>
              <w:jc w:val="right"/>
            </w:pPr>
          </w:p>
          <w:p w:rsidR="002E42D1" w:rsidRDefault="002E42D1" w:rsidP="002E42D1">
            <w:pPr>
              <w:widowControl w:val="0"/>
              <w:spacing w:line="228" w:lineRule="auto"/>
              <w:jc w:val="right"/>
            </w:pPr>
          </w:p>
          <w:p w:rsidR="002E42D1" w:rsidRDefault="002E42D1" w:rsidP="002E42D1">
            <w:pPr>
              <w:widowControl w:val="0"/>
              <w:spacing w:line="228" w:lineRule="auto"/>
              <w:jc w:val="right"/>
            </w:pPr>
          </w:p>
          <w:p w:rsidR="002E42D1" w:rsidRPr="002E42D1" w:rsidRDefault="004B675B" w:rsidP="008404D8">
            <w:pPr>
              <w:widowControl w:val="0"/>
              <w:spacing w:line="228" w:lineRule="auto"/>
              <w:jc w:val="right"/>
            </w:pPr>
            <w:r>
              <w:t>5</w:t>
            </w:r>
            <w:r w:rsidR="008404D8">
              <w:t>8</w:t>
            </w:r>
          </w:p>
        </w:tc>
      </w:tr>
      <w:tr w:rsidR="00A658EC" w:rsidRPr="002E42D1" w:rsidTr="00360B96">
        <w:trPr>
          <w:cantSplit/>
        </w:trPr>
        <w:tc>
          <w:tcPr>
            <w:tcW w:w="568" w:type="dxa"/>
          </w:tcPr>
          <w:p w:rsidR="00A658EC" w:rsidRPr="002E42D1" w:rsidRDefault="00A036A3" w:rsidP="00B95C85">
            <w:pPr>
              <w:widowControl w:val="0"/>
              <w:spacing w:line="228" w:lineRule="auto"/>
              <w:ind w:right="-159"/>
              <w:rPr>
                <w:bCs/>
              </w:rPr>
            </w:pPr>
            <w:r>
              <w:rPr>
                <w:bCs/>
              </w:rPr>
              <w:t>6</w:t>
            </w:r>
            <w:r w:rsidR="008C3FA7">
              <w:rPr>
                <w:bCs/>
              </w:rPr>
              <w:t>.4</w:t>
            </w:r>
            <w:r w:rsidR="00A658EC" w:rsidRPr="002E42D1">
              <w:rPr>
                <w:bCs/>
              </w:rPr>
              <w:t>.</w:t>
            </w:r>
          </w:p>
        </w:tc>
        <w:tc>
          <w:tcPr>
            <w:tcW w:w="8391" w:type="dxa"/>
          </w:tcPr>
          <w:p w:rsidR="00A658EC" w:rsidRPr="002E42D1" w:rsidRDefault="002E42D1" w:rsidP="00B95C85">
            <w:pPr>
              <w:widowControl w:val="0"/>
              <w:tabs>
                <w:tab w:val="right" w:leader="dot" w:pos="8523"/>
              </w:tabs>
              <w:spacing w:line="228" w:lineRule="auto"/>
            </w:pPr>
            <w:r w:rsidRPr="002E42D1">
              <w:t>Результаты проверки и анализа формирования бюджетных ассигнований  на предоставление субсидий на обеспечение уставной деятельности юридических лиц, а также взносов в уставные капиталы юридических лиц</w:t>
            </w:r>
            <w:r w:rsidR="00A658EC" w:rsidRPr="002E42D1">
              <w:tab/>
            </w:r>
          </w:p>
          <w:p w:rsidR="00A658EC" w:rsidRPr="002E42D1" w:rsidRDefault="00A658EC" w:rsidP="00B95C85">
            <w:pPr>
              <w:widowControl w:val="0"/>
              <w:tabs>
                <w:tab w:val="right" w:leader="dot" w:pos="8523"/>
              </w:tabs>
              <w:spacing w:line="228" w:lineRule="auto"/>
            </w:pPr>
          </w:p>
        </w:tc>
        <w:tc>
          <w:tcPr>
            <w:tcW w:w="708" w:type="dxa"/>
          </w:tcPr>
          <w:p w:rsidR="00A658EC" w:rsidRPr="002E42D1" w:rsidRDefault="00A658EC" w:rsidP="002E42D1">
            <w:pPr>
              <w:widowControl w:val="0"/>
              <w:spacing w:line="228" w:lineRule="auto"/>
              <w:jc w:val="right"/>
            </w:pPr>
          </w:p>
          <w:p w:rsidR="00A658EC" w:rsidRDefault="00A658EC" w:rsidP="002E42D1">
            <w:pPr>
              <w:widowControl w:val="0"/>
              <w:spacing w:line="228" w:lineRule="auto"/>
              <w:jc w:val="right"/>
            </w:pPr>
          </w:p>
          <w:p w:rsidR="002E42D1" w:rsidRPr="002E42D1" w:rsidRDefault="008404D8" w:rsidP="002E42D1">
            <w:pPr>
              <w:widowControl w:val="0"/>
              <w:spacing w:line="228" w:lineRule="auto"/>
              <w:jc w:val="right"/>
            </w:pPr>
            <w:r>
              <w:t>60</w:t>
            </w:r>
          </w:p>
        </w:tc>
      </w:tr>
      <w:tr w:rsidR="00A658EC" w:rsidRPr="002E42D1" w:rsidTr="00360B96">
        <w:trPr>
          <w:cantSplit/>
          <w:trHeight w:val="723"/>
        </w:trPr>
        <w:tc>
          <w:tcPr>
            <w:tcW w:w="568" w:type="dxa"/>
          </w:tcPr>
          <w:p w:rsidR="00A658EC" w:rsidRPr="002E42D1" w:rsidRDefault="00A036A3" w:rsidP="00B95C85">
            <w:pPr>
              <w:widowControl w:val="0"/>
              <w:spacing w:line="228" w:lineRule="auto"/>
              <w:ind w:right="-159"/>
              <w:rPr>
                <w:bCs/>
              </w:rPr>
            </w:pPr>
            <w:r>
              <w:rPr>
                <w:bCs/>
              </w:rPr>
              <w:t>6</w:t>
            </w:r>
            <w:r w:rsidR="008C3FA7">
              <w:rPr>
                <w:bCs/>
              </w:rPr>
              <w:t>.5.</w:t>
            </w:r>
          </w:p>
        </w:tc>
        <w:tc>
          <w:tcPr>
            <w:tcW w:w="8391" w:type="dxa"/>
          </w:tcPr>
          <w:p w:rsidR="00A658EC" w:rsidRPr="002E42D1" w:rsidRDefault="002E42D1" w:rsidP="00B95C85">
            <w:pPr>
              <w:widowControl w:val="0"/>
              <w:tabs>
                <w:tab w:val="right" w:leader="dot" w:pos="8523"/>
              </w:tabs>
              <w:spacing w:line="228" w:lineRule="auto"/>
            </w:pPr>
            <w:r w:rsidRPr="002E42D1">
              <w:t>Результаты проверки и анализа планирования бюджетных ассигнований на финансовое обеспечение публичных нормативных обязательств</w:t>
            </w:r>
            <w:r w:rsidR="00A658EC" w:rsidRPr="002E42D1">
              <w:tab/>
            </w:r>
          </w:p>
          <w:p w:rsidR="00A658EC" w:rsidRPr="002E42D1" w:rsidRDefault="00A658EC" w:rsidP="00B95C85">
            <w:pPr>
              <w:widowControl w:val="0"/>
              <w:tabs>
                <w:tab w:val="right" w:leader="dot" w:pos="8523"/>
              </w:tabs>
              <w:spacing w:line="228" w:lineRule="auto"/>
            </w:pPr>
          </w:p>
        </w:tc>
        <w:tc>
          <w:tcPr>
            <w:tcW w:w="708" w:type="dxa"/>
          </w:tcPr>
          <w:p w:rsidR="00A658EC" w:rsidRPr="002E42D1" w:rsidRDefault="00A658EC" w:rsidP="002E42D1">
            <w:pPr>
              <w:widowControl w:val="0"/>
              <w:spacing w:line="228" w:lineRule="auto"/>
              <w:jc w:val="right"/>
            </w:pPr>
          </w:p>
          <w:p w:rsidR="00A658EC" w:rsidRPr="002E42D1" w:rsidRDefault="004B675B" w:rsidP="002E42D1">
            <w:pPr>
              <w:widowControl w:val="0"/>
              <w:spacing w:line="228" w:lineRule="auto"/>
              <w:jc w:val="right"/>
            </w:pPr>
            <w:r>
              <w:t>62</w:t>
            </w:r>
          </w:p>
        </w:tc>
      </w:tr>
      <w:tr w:rsidR="00A658EC" w:rsidRPr="002E42D1" w:rsidTr="00360B96">
        <w:trPr>
          <w:cantSplit/>
        </w:trPr>
        <w:tc>
          <w:tcPr>
            <w:tcW w:w="568" w:type="dxa"/>
          </w:tcPr>
          <w:p w:rsidR="00A658EC" w:rsidRPr="00254493" w:rsidRDefault="00A036A3" w:rsidP="00B95C85">
            <w:pPr>
              <w:widowControl w:val="0"/>
              <w:spacing w:line="228" w:lineRule="auto"/>
              <w:ind w:right="-159"/>
              <w:rPr>
                <w:bCs/>
              </w:rPr>
            </w:pPr>
            <w:r>
              <w:rPr>
                <w:bCs/>
              </w:rPr>
              <w:t>6</w:t>
            </w:r>
            <w:r w:rsidR="008C3FA7" w:rsidRPr="00254493">
              <w:rPr>
                <w:bCs/>
              </w:rPr>
              <w:t>.6.</w:t>
            </w:r>
          </w:p>
        </w:tc>
        <w:tc>
          <w:tcPr>
            <w:tcW w:w="8391" w:type="dxa"/>
          </w:tcPr>
          <w:p w:rsidR="00A658EC" w:rsidRPr="00254493" w:rsidRDefault="00254493" w:rsidP="00B95C85">
            <w:pPr>
              <w:widowControl w:val="0"/>
              <w:tabs>
                <w:tab w:val="right" w:leader="dot" w:pos="8523"/>
              </w:tabs>
              <w:spacing w:line="228" w:lineRule="auto"/>
            </w:pPr>
            <w:r w:rsidRPr="00254493">
              <w:t>Результаты проверки и анализа планирования расходов республиканского бюджета на дорожный фонд Республики Хакасия</w:t>
            </w:r>
            <w:r w:rsidR="00A658EC" w:rsidRPr="00254493">
              <w:tab/>
            </w:r>
          </w:p>
          <w:p w:rsidR="00A658EC" w:rsidRPr="00254493" w:rsidRDefault="00A658EC" w:rsidP="00B95C85">
            <w:pPr>
              <w:widowControl w:val="0"/>
              <w:tabs>
                <w:tab w:val="right" w:leader="dot" w:pos="8523"/>
              </w:tabs>
              <w:spacing w:line="228" w:lineRule="auto"/>
            </w:pPr>
            <w:r w:rsidRPr="00254493">
              <w:t xml:space="preserve"> </w:t>
            </w:r>
          </w:p>
        </w:tc>
        <w:tc>
          <w:tcPr>
            <w:tcW w:w="708" w:type="dxa"/>
          </w:tcPr>
          <w:p w:rsidR="00A658EC" w:rsidRPr="00254493" w:rsidRDefault="00A658EC" w:rsidP="002E42D1">
            <w:pPr>
              <w:widowControl w:val="0"/>
              <w:spacing w:line="228" w:lineRule="auto"/>
              <w:jc w:val="right"/>
            </w:pPr>
          </w:p>
          <w:p w:rsidR="00A658EC" w:rsidRPr="002E42D1" w:rsidRDefault="004B675B" w:rsidP="002E42D1">
            <w:pPr>
              <w:widowControl w:val="0"/>
              <w:spacing w:line="228" w:lineRule="auto"/>
              <w:jc w:val="right"/>
            </w:pPr>
            <w:r>
              <w:t>65</w:t>
            </w:r>
          </w:p>
          <w:p w:rsidR="00A658EC" w:rsidRPr="002E42D1" w:rsidRDefault="00A658EC" w:rsidP="002E42D1">
            <w:pPr>
              <w:widowControl w:val="0"/>
              <w:spacing w:line="228" w:lineRule="auto"/>
              <w:jc w:val="right"/>
            </w:pPr>
          </w:p>
        </w:tc>
      </w:tr>
      <w:tr w:rsidR="00213712" w:rsidRPr="002E42D1" w:rsidTr="00360B96">
        <w:trPr>
          <w:cantSplit/>
        </w:trPr>
        <w:tc>
          <w:tcPr>
            <w:tcW w:w="568" w:type="dxa"/>
          </w:tcPr>
          <w:p w:rsidR="00213712" w:rsidRDefault="00A036A3" w:rsidP="00B95C85">
            <w:pPr>
              <w:widowControl w:val="0"/>
              <w:spacing w:line="228" w:lineRule="auto"/>
              <w:ind w:right="-159"/>
              <w:rPr>
                <w:bCs/>
              </w:rPr>
            </w:pPr>
            <w:r>
              <w:rPr>
                <w:bCs/>
              </w:rPr>
              <w:t>6</w:t>
            </w:r>
            <w:r w:rsidR="00213712">
              <w:rPr>
                <w:bCs/>
              </w:rPr>
              <w:t>.</w:t>
            </w:r>
            <w:r w:rsidR="00254493">
              <w:rPr>
                <w:bCs/>
              </w:rPr>
              <w:t>7</w:t>
            </w:r>
            <w:r w:rsidR="00213712">
              <w:rPr>
                <w:bCs/>
              </w:rPr>
              <w:t>.</w:t>
            </w:r>
          </w:p>
        </w:tc>
        <w:tc>
          <w:tcPr>
            <w:tcW w:w="8391" w:type="dxa"/>
          </w:tcPr>
          <w:p w:rsidR="00213712" w:rsidRPr="00213712" w:rsidRDefault="00213712" w:rsidP="00B95C85">
            <w:pPr>
              <w:widowControl w:val="0"/>
              <w:tabs>
                <w:tab w:val="right" w:leader="dot" w:pos="8523"/>
              </w:tabs>
              <w:spacing w:line="228" w:lineRule="auto"/>
            </w:pPr>
            <w:r w:rsidRPr="00213712">
              <w:t>Результаты проверки и анализа планирования расходов республиканского бюджета на Региональные проекты Республики Хакасия</w:t>
            </w:r>
            <w:r w:rsidR="00254493">
              <w:t>………………………….</w:t>
            </w:r>
          </w:p>
          <w:p w:rsidR="00213712" w:rsidRPr="002E42D1" w:rsidRDefault="00213712" w:rsidP="00B95C85">
            <w:pPr>
              <w:widowControl w:val="0"/>
              <w:tabs>
                <w:tab w:val="right" w:leader="dot" w:pos="8523"/>
              </w:tabs>
              <w:spacing w:line="228" w:lineRule="auto"/>
            </w:pPr>
          </w:p>
        </w:tc>
        <w:tc>
          <w:tcPr>
            <w:tcW w:w="708" w:type="dxa"/>
          </w:tcPr>
          <w:p w:rsidR="00254493" w:rsidRDefault="00254493" w:rsidP="002E42D1">
            <w:pPr>
              <w:widowControl w:val="0"/>
              <w:spacing w:line="228" w:lineRule="auto"/>
              <w:jc w:val="right"/>
            </w:pPr>
          </w:p>
          <w:p w:rsidR="00213712" w:rsidRPr="002E42D1" w:rsidRDefault="004B675B" w:rsidP="002E42D1">
            <w:pPr>
              <w:widowControl w:val="0"/>
              <w:spacing w:line="228" w:lineRule="auto"/>
              <w:jc w:val="right"/>
            </w:pPr>
            <w:r>
              <w:t>6</w:t>
            </w:r>
            <w:r w:rsidR="00254493">
              <w:t>7</w:t>
            </w:r>
          </w:p>
        </w:tc>
      </w:tr>
      <w:tr w:rsidR="00A658EC" w:rsidRPr="002E42D1" w:rsidTr="00360B96">
        <w:trPr>
          <w:cantSplit/>
        </w:trPr>
        <w:tc>
          <w:tcPr>
            <w:tcW w:w="568" w:type="dxa"/>
          </w:tcPr>
          <w:p w:rsidR="00A658EC" w:rsidRPr="002E42D1" w:rsidRDefault="00A036A3" w:rsidP="00B95C85">
            <w:pPr>
              <w:widowControl w:val="0"/>
              <w:spacing w:line="228" w:lineRule="auto"/>
              <w:ind w:right="-159"/>
              <w:rPr>
                <w:bCs/>
              </w:rPr>
            </w:pPr>
            <w:r>
              <w:rPr>
                <w:bCs/>
              </w:rPr>
              <w:lastRenderedPageBreak/>
              <w:t>7</w:t>
            </w:r>
            <w:r w:rsidR="008C3FA7">
              <w:rPr>
                <w:bCs/>
              </w:rPr>
              <w:t>.</w:t>
            </w:r>
          </w:p>
        </w:tc>
        <w:tc>
          <w:tcPr>
            <w:tcW w:w="8391" w:type="dxa"/>
          </w:tcPr>
          <w:p w:rsidR="00A658EC" w:rsidRPr="002E42D1" w:rsidRDefault="002E42D1" w:rsidP="00B95C85">
            <w:pPr>
              <w:widowControl w:val="0"/>
              <w:tabs>
                <w:tab w:val="right" w:leader="dot" w:pos="8523"/>
              </w:tabs>
              <w:spacing w:line="228" w:lineRule="auto"/>
            </w:pPr>
            <w:r w:rsidRPr="002E42D1">
              <w:t>Результаты проверки и анализа формирования и обоснованности бюджетных ассигнований на реализацию республиканской адресной инвестиционной программы на 2019 год и плановый период 2020 и 2021 годов</w:t>
            </w:r>
            <w:r w:rsidR="00A658EC" w:rsidRPr="002E42D1">
              <w:tab/>
            </w:r>
          </w:p>
          <w:p w:rsidR="00A658EC" w:rsidRPr="002E42D1" w:rsidRDefault="00A658EC" w:rsidP="00B95C85">
            <w:pPr>
              <w:widowControl w:val="0"/>
              <w:tabs>
                <w:tab w:val="right" w:leader="dot" w:pos="8523"/>
              </w:tabs>
              <w:spacing w:line="228" w:lineRule="auto"/>
            </w:pPr>
          </w:p>
        </w:tc>
        <w:tc>
          <w:tcPr>
            <w:tcW w:w="708" w:type="dxa"/>
          </w:tcPr>
          <w:p w:rsidR="00A658EC" w:rsidRPr="002E42D1" w:rsidRDefault="00A658EC" w:rsidP="002E42D1">
            <w:pPr>
              <w:widowControl w:val="0"/>
              <w:spacing w:line="228" w:lineRule="auto"/>
              <w:jc w:val="right"/>
            </w:pPr>
          </w:p>
          <w:p w:rsidR="00A658EC" w:rsidRDefault="00A658EC" w:rsidP="002E42D1">
            <w:pPr>
              <w:widowControl w:val="0"/>
              <w:spacing w:line="228" w:lineRule="auto"/>
              <w:jc w:val="right"/>
            </w:pPr>
          </w:p>
          <w:p w:rsidR="002E42D1" w:rsidRPr="002E42D1" w:rsidRDefault="004B675B" w:rsidP="002E42D1">
            <w:pPr>
              <w:widowControl w:val="0"/>
              <w:spacing w:line="228" w:lineRule="auto"/>
              <w:jc w:val="right"/>
            </w:pPr>
            <w:r>
              <w:t>70</w:t>
            </w:r>
          </w:p>
        </w:tc>
      </w:tr>
      <w:tr w:rsidR="00A658EC" w:rsidRPr="002E42D1" w:rsidTr="00360B96">
        <w:trPr>
          <w:cantSplit/>
        </w:trPr>
        <w:tc>
          <w:tcPr>
            <w:tcW w:w="568" w:type="dxa"/>
          </w:tcPr>
          <w:p w:rsidR="00A658EC" w:rsidRPr="002E42D1" w:rsidRDefault="00A036A3" w:rsidP="00B95C85">
            <w:pPr>
              <w:widowControl w:val="0"/>
              <w:spacing w:line="228" w:lineRule="auto"/>
              <w:ind w:right="-159"/>
              <w:rPr>
                <w:bCs/>
              </w:rPr>
            </w:pPr>
            <w:r>
              <w:rPr>
                <w:bCs/>
              </w:rPr>
              <w:t>8</w:t>
            </w:r>
            <w:r w:rsidR="00A658EC" w:rsidRPr="002E42D1">
              <w:rPr>
                <w:bCs/>
              </w:rPr>
              <w:t>.</w:t>
            </w:r>
          </w:p>
        </w:tc>
        <w:tc>
          <w:tcPr>
            <w:tcW w:w="8391" w:type="dxa"/>
          </w:tcPr>
          <w:p w:rsidR="00A658EC" w:rsidRPr="002E42D1" w:rsidRDefault="002E42D1" w:rsidP="00B95C85">
            <w:pPr>
              <w:widowControl w:val="0"/>
              <w:tabs>
                <w:tab w:val="right" w:leader="dot" w:pos="8523"/>
              </w:tabs>
              <w:spacing w:line="228" w:lineRule="auto"/>
            </w:pPr>
            <w:r w:rsidRPr="002E42D1">
              <w:t>Результаты проверки и анализа формирования и обоснованности бюджетных ассигнований на предоставление межбюджетных трансфертов бюджетам муниципальных образований</w:t>
            </w:r>
            <w:r w:rsidR="00A658EC" w:rsidRPr="002E42D1">
              <w:tab/>
            </w:r>
          </w:p>
          <w:p w:rsidR="00A658EC" w:rsidRPr="002E42D1" w:rsidRDefault="00A658EC" w:rsidP="00B95C85">
            <w:pPr>
              <w:widowControl w:val="0"/>
              <w:tabs>
                <w:tab w:val="right" w:leader="dot" w:pos="8523"/>
              </w:tabs>
              <w:spacing w:line="228" w:lineRule="auto"/>
            </w:pPr>
          </w:p>
        </w:tc>
        <w:tc>
          <w:tcPr>
            <w:tcW w:w="708" w:type="dxa"/>
          </w:tcPr>
          <w:p w:rsidR="00A658EC" w:rsidRPr="004B675B" w:rsidRDefault="00A658EC" w:rsidP="002E42D1">
            <w:pPr>
              <w:widowControl w:val="0"/>
              <w:spacing w:line="228" w:lineRule="auto"/>
              <w:jc w:val="right"/>
              <w:rPr>
                <w:highlight w:val="yellow"/>
              </w:rPr>
            </w:pPr>
          </w:p>
          <w:p w:rsidR="00A658EC" w:rsidRPr="004B675B" w:rsidRDefault="00A658EC" w:rsidP="002E42D1">
            <w:pPr>
              <w:widowControl w:val="0"/>
              <w:spacing w:line="228" w:lineRule="auto"/>
              <w:jc w:val="right"/>
              <w:rPr>
                <w:highlight w:val="yellow"/>
              </w:rPr>
            </w:pPr>
          </w:p>
          <w:p w:rsidR="00A658EC" w:rsidRPr="00360B96" w:rsidRDefault="00360B96" w:rsidP="002E42D1">
            <w:pPr>
              <w:widowControl w:val="0"/>
              <w:spacing w:line="228" w:lineRule="auto"/>
              <w:jc w:val="right"/>
            </w:pPr>
            <w:r w:rsidRPr="00360B96">
              <w:t>74</w:t>
            </w:r>
          </w:p>
          <w:p w:rsidR="00A658EC" w:rsidRPr="004B675B" w:rsidRDefault="00A658EC" w:rsidP="002E42D1">
            <w:pPr>
              <w:widowControl w:val="0"/>
              <w:spacing w:line="228" w:lineRule="auto"/>
              <w:jc w:val="right"/>
              <w:rPr>
                <w:highlight w:val="yellow"/>
              </w:rPr>
            </w:pPr>
          </w:p>
        </w:tc>
      </w:tr>
      <w:tr w:rsidR="0060754C" w:rsidRPr="00C06B53" w:rsidTr="00360B96">
        <w:trPr>
          <w:cantSplit/>
        </w:trPr>
        <w:tc>
          <w:tcPr>
            <w:tcW w:w="568" w:type="dxa"/>
          </w:tcPr>
          <w:p w:rsidR="0060754C" w:rsidRPr="002E42D1" w:rsidRDefault="00A036A3" w:rsidP="00B95C85">
            <w:pPr>
              <w:widowControl w:val="0"/>
              <w:spacing w:line="228" w:lineRule="auto"/>
              <w:ind w:right="-159"/>
              <w:rPr>
                <w:bCs/>
              </w:rPr>
            </w:pPr>
            <w:r>
              <w:rPr>
                <w:bCs/>
              </w:rPr>
              <w:t>9</w:t>
            </w:r>
            <w:r w:rsidR="0060754C" w:rsidRPr="002E42D1">
              <w:rPr>
                <w:bCs/>
              </w:rPr>
              <w:t>.</w:t>
            </w:r>
          </w:p>
        </w:tc>
        <w:tc>
          <w:tcPr>
            <w:tcW w:w="8391" w:type="dxa"/>
          </w:tcPr>
          <w:p w:rsidR="0060754C" w:rsidRPr="00C06B53" w:rsidRDefault="0060754C" w:rsidP="00B95C85">
            <w:pPr>
              <w:widowControl w:val="0"/>
              <w:tabs>
                <w:tab w:val="right" w:leader="dot" w:pos="8523"/>
              </w:tabs>
              <w:spacing w:line="228" w:lineRule="auto"/>
            </w:pPr>
            <w:r w:rsidRPr="00C06B53">
              <w:rPr>
                <w:bCs/>
              </w:rPr>
              <w:t>Государственный долг Республики Хакасия и расходы на его обслуживание</w:t>
            </w:r>
            <w:r w:rsidRPr="00C06B53">
              <w:tab/>
            </w:r>
          </w:p>
          <w:p w:rsidR="0060754C" w:rsidRPr="00C06B53" w:rsidRDefault="0060754C" w:rsidP="00B95C85">
            <w:pPr>
              <w:widowControl w:val="0"/>
              <w:tabs>
                <w:tab w:val="right" w:leader="dot" w:pos="8523"/>
              </w:tabs>
              <w:spacing w:line="228" w:lineRule="auto"/>
            </w:pPr>
          </w:p>
        </w:tc>
        <w:tc>
          <w:tcPr>
            <w:tcW w:w="708" w:type="dxa"/>
          </w:tcPr>
          <w:p w:rsidR="0060754C" w:rsidRPr="00C06B53" w:rsidRDefault="00C06B53" w:rsidP="004F6CDD">
            <w:pPr>
              <w:widowControl w:val="0"/>
              <w:spacing w:line="228" w:lineRule="auto"/>
              <w:jc w:val="right"/>
            </w:pPr>
            <w:r w:rsidRPr="00C06B53">
              <w:t>79</w:t>
            </w:r>
          </w:p>
        </w:tc>
      </w:tr>
      <w:tr w:rsidR="00C06B53" w:rsidRPr="00C06B53" w:rsidTr="00360B96">
        <w:trPr>
          <w:cantSplit/>
          <w:trHeight w:val="811"/>
        </w:trPr>
        <w:tc>
          <w:tcPr>
            <w:tcW w:w="568" w:type="dxa"/>
          </w:tcPr>
          <w:p w:rsidR="00A658EC" w:rsidRPr="002E42D1" w:rsidRDefault="00A658EC" w:rsidP="00B95C85">
            <w:pPr>
              <w:widowControl w:val="0"/>
              <w:spacing w:line="228" w:lineRule="auto"/>
              <w:ind w:right="-159"/>
              <w:rPr>
                <w:bCs/>
              </w:rPr>
            </w:pPr>
            <w:r w:rsidRPr="002E42D1">
              <w:rPr>
                <w:bCs/>
              </w:rPr>
              <w:t>1</w:t>
            </w:r>
            <w:r w:rsidR="00A036A3">
              <w:rPr>
                <w:bCs/>
              </w:rPr>
              <w:t>0</w:t>
            </w:r>
            <w:r w:rsidRPr="002E42D1">
              <w:rPr>
                <w:bCs/>
              </w:rPr>
              <w:t>.</w:t>
            </w:r>
          </w:p>
        </w:tc>
        <w:tc>
          <w:tcPr>
            <w:tcW w:w="8391" w:type="dxa"/>
          </w:tcPr>
          <w:p w:rsidR="00A658EC" w:rsidRPr="00C06B53" w:rsidRDefault="002E42D1" w:rsidP="00B95C85">
            <w:pPr>
              <w:widowControl w:val="0"/>
              <w:tabs>
                <w:tab w:val="right" w:leader="dot" w:pos="8523"/>
              </w:tabs>
              <w:spacing w:line="228" w:lineRule="auto"/>
            </w:pPr>
            <w:r w:rsidRPr="00C06B53">
              <w:t xml:space="preserve">Результаты проверки и анализа </w:t>
            </w:r>
            <w:proofErr w:type="gramStart"/>
            <w:r w:rsidRPr="00C06B53">
              <w:t xml:space="preserve">формирования </w:t>
            </w:r>
            <w:r w:rsidRPr="00C06B53">
              <w:rPr>
                <w:bCs/>
              </w:rPr>
              <w:t>источников финансирования дефицита республиканского бюджета</w:t>
            </w:r>
            <w:proofErr w:type="gramEnd"/>
            <w:r w:rsidR="00A658EC" w:rsidRPr="00C06B53">
              <w:tab/>
            </w:r>
          </w:p>
          <w:p w:rsidR="00A658EC" w:rsidRPr="00C06B53" w:rsidRDefault="00A658EC" w:rsidP="00B95C85">
            <w:pPr>
              <w:widowControl w:val="0"/>
              <w:tabs>
                <w:tab w:val="right" w:leader="dot" w:pos="8523"/>
              </w:tabs>
              <w:spacing w:line="228" w:lineRule="auto"/>
            </w:pPr>
          </w:p>
        </w:tc>
        <w:tc>
          <w:tcPr>
            <w:tcW w:w="708" w:type="dxa"/>
          </w:tcPr>
          <w:p w:rsidR="00A658EC" w:rsidRPr="00C06B53" w:rsidRDefault="00A658EC" w:rsidP="002E42D1">
            <w:pPr>
              <w:widowControl w:val="0"/>
              <w:spacing w:line="228" w:lineRule="auto"/>
              <w:jc w:val="right"/>
            </w:pPr>
          </w:p>
          <w:p w:rsidR="00A658EC" w:rsidRPr="00C06B53" w:rsidRDefault="00C06B53" w:rsidP="002E42D1">
            <w:pPr>
              <w:widowControl w:val="0"/>
              <w:spacing w:line="228" w:lineRule="auto"/>
              <w:jc w:val="right"/>
            </w:pPr>
            <w:r w:rsidRPr="00C06B53">
              <w:t>80</w:t>
            </w:r>
          </w:p>
          <w:p w:rsidR="00A658EC" w:rsidRPr="00C06B53" w:rsidRDefault="00A658EC" w:rsidP="002E42D1">
            <w:pPr>
              <w:widowControl w:val="0"/>
              <w:spacing w:line="228" w:lineRule="auto"/>
              <w:jc w:val="right"/>
            </w:pPr>
          </w:p>
        </w:tc>
      </w:tr>
      <w:tr w:rsidR="00C06B53" w:rsidRPr="00C06B53" w:rsidTr="00360B96">
        <w:trPr>
          <w:cantSplit/>
        </w:trPr>
        <w:tc>
          <w:tcPr>
            <w:tcW w:w="568" w:type="dxa"/>
          </w:tcPr>
          <w:p w:rsidR="00A658EC" w:rsidRPr="002E42D1" w:rsidRDefault="00A658EC" w:rsidP="00B95C85">
            <w:pPr>
              <w:widowControl w:val="0"/>
              <w:spacing w:line="228" w:lineRule="auto"/>
              <w:ind w:right="-159"/>
              <w:rPr>
                <w:bCs/>
              </w:rPr>
            </w:pPr>
            <w:r w:rsidRPr="002E42D1">
              <w:rPr>
                <w:bCs/>
                <w:lang w:val="en-US"/>
              </w:rPr>
              <w:t>1</w:t>
            </w:r>
            <w:r w:rsidR="00A036A3">
              <w:rPr>
                <w:bCs/>
              </w:rPr>
              <w:t>1</w:t>
            </w:r>
            <w:r w:rsidRPr="002E42D1">
              <w:rPr>
                <w:bCs/>
              </w:rPr>
              <w:t>.</w:t>
            </w:r>
          </w:p>
        </w:tc>
        <w:tc>
          <w:tcPr>
            <w:tcW w:w="8391" w:type="dxa"/>
          </w:tcPr>
          <w:p w:rsidR="00CE0419" w:rsidRPr="00C06B53" w:rsidRDefault="002E42D1" w:rsidP="00B95C85">
            <w:r w:rsidRPr="00C06B53">
              <w:t>Выводы и предложения………………………………………</w:t>
            </w:r>
            <w:r w:rsidR="00CE0419" w:rsidRPr="00C06B53">
              <w:t>………..</w:t>
            </w:r>
            <w:r w:rsidRPr="00C06B53">
              <w:t>……………</w:t>
            </w:r>
            <w:r w:rsidR="00CE0419" w:rsidRPr="00C06B53">
              <w:t>...</w:t>
            </w:r>
          </w:p>
          <w:p w:rsidR="00CE0419" w:rsidRPr="00C06B53" w:rsidRDefault="00CE0419" w:rsidP="00B95C85"/>
        </w:tc>
        <w:tc>
          <w:tcPr>
            <w:tcW w:w="708" w:type="dxa"/>
          </w:tcPr>
          <w:p w:rsidR="00A658EC" w:rsidRPr="00C06B53" w:rsidRDefault="00C06B53" w:rsidP="002E42D1">
            <w:pPr>
              <w:widowControl w:val="0"/>
              <w:spacing w:line="228" w:lineRule="auto"/>
              <w:jc w:val="right"/>
            </w:pPr>
            <w:r w:rsidRPr="00C06B53">
              <w:t>82</w:t>
            </w:r>
          </w:p>
          <w:p w:rsidR="00A658EC" w:rsidRPr="00C06B53" w:rsidRDefault="00A658EC" w:rsidP="002E42D1">
            <w:pPr>
              <w:widowControl w:val="0"/>
              <w:spacing w:line="228" w:lineRule="auto"/>
              <w:jc w:val="right"/>
            </w:pPr>
          </w:p>
        </w:tc>
      </w:tr>
    </w:tbl>
    <w:p w:rsidR="0031789A" w:rsidRDefault="0031789A"/>
    <w:tbl>
      <w:tblPr>
        <w:tblW w:w="9640" w:type="dxa"/>
        <w:tblInd w:w="-228" w:type="dxa"/>
        <w:tblLayout w:type="fixed"/>
        <w:tblCellMar>
          <w:left w:w="56" w:type="dxa"/>
          <w:right w:w="56" w:type="dxa"/>
        </w:tblCellMar>
        <w:tblLook w:val="0000"/>
      </w:tblPr>
      <w:tblGrid>
        <w:gridCol w:w="2127"/>
        <w:gridCol w:w="6804"/>
        <w:gridCol w:w="709"/>
      </w:tblGrid>
      <w:tr w:rsidR="00C2096D" w:rsidRPr="00C06B53" w:rsidTr="0076063C">
        <w:trPr>
          <w:cantSplit/>
        </w:trPr>
        <w:tc>
          <w:tcPr>
            <w:tcW w:w="2127" w:type="dxa"/>
          </w:tcPr>
          <w:p w:rsidR="00C2096D" w:rsidRPr="005A10A8" w:rsidRDefault="00C2096D" w:rsidP="00DC37AE">
            <w:pPr>
              <w:widowControl w:val="0"/>
              <w:tabs>
                <w:tab w:val="left" w:pos="8164"/>
              </w:tabs>
              <w:rPr>
                <w:szCs w:val="20"/>
              </w:rPr>
            </w:pPr>
            <w:r w:rsidRPr="005A10A8">
              <w:rPr>
                <w:szCs w:val="20"/>
              </w:rPr>
              <w:t>Приложение № 1.</w:t>
            </w:r>
          </w:p>
        </w:tc>
        <w:tc>
          <w:tcPr>
            <w:tcW w:w="6804" w:type="dxa"/>
          </w:tcPr>
          <w:p w:rsidR="00C2096D" w:rsidRPr="00C06B53" w:rsidRDefault="00C2096D" w:rsidP="009251C5">
            <w:pPr>
              <w:widowControl w:val="0"/>
              <w:tabs>
                <w:tab w:val="left" w:pos="8164"/>
              </w:tabs>
              <w:ind w:left="-57"/>
              <w:rPr>
                <w:szCs w:val="20"/>
              </w:rPr>
            </w:pPr>
            <w:r w:rsidRPr="00C06B53">
              <w:rPr>
                <w:szCs w:val="20"/>
              </w:rPr>
              <w:t xml:space="preserve">Параметры доходов </w:t>
            </w:r>
            <w:r w:rsidRPr="00C06B53">
              <w:rPr>
                <w:bCs/>
              </w:rPr>
              <w:t>республиканского</w:t>
            </w:r>
            <w:r w:rsidRPr="00C06B53">
              <w:rPr>
                <w:szCs w:val="20"/>
              </w:rPr>
              <w:t xml:space="preserve"> бюджета </w:t>
            </w:r>
            <w:r w:rsidR="009251C5" w:rsidRPr="00C06B53">
              <w:t>Республики Хакасия</w:t>
            </w:r>
            <w:r w:rsidR="009251C5" w:rsidRPr="00C06B53">
              <w:rPr>
                <w:szCs w:val="20"/>
              </w:rPr>
              <w:t xml:space="preserve"> </w:t>
            </w:r>
            <w:r w:rsidRPr="00C06B53">
              <w:rPr>
                <w:szCs w:val="20"/>
              </w:rPr>
              <w:t>на 2019 год и на плановый период 2020 и 2021 годов………………………………</w:t>
            </w:r>
            <w:r w:rsidR="009251C5" w:rsidRPr="00C06B53">
              <w:rPr>
                <w:szCs w:val="20"/>
              </w:rPr>
              <w:t>…………………………………</w:t>
            </w:r>
            <w:r w:rsidRPr="00C06B53">
              <w:rPr>
                <w:szCs w:val="20"/>
              </w:rPr>
              <w:t>..</w:t>
            </w:r>
          </w:p>
        </w:tc>
        <w:tc>
          <w:tcPr>
            <w:tcW w:w="709" w:type="dxa"/>
          </w:tcPr>
          <w:p w:rsidR="00C2096D" w:rsidRPr="00C06B53" w:rsidRDefault="00C2096D" w:rsidP="00C2096D">
            <w:pPr>
              <w:keepNext/>
              <w:widowControl w:val="0"/>
              <w:ind w:right="-56"/>
              <w:jc w:val="right"/>
            </w:pPr>
          </w:p>
          <w:p w:rsidR="00C2096D" w:rsidRPr="00C06B53" w:rsidRDefault="00C06B53" w:rsidP="00C2096D">
            <w:pPr>
              <w:keepNext/>
              <w:widowControl w:val="0"/>
              <w:ind w:right="-56"/>
              <w:jc w:val="right"/>
            </w:pPr>
            <w:r w:rsidRPr="00C06B53">
              <w:t>95</w:t>
            </w:r>
          </w:p>
        </w:tc>
      </w:tr>
      <w:tr w:rsidR="00C2096D" w:rsidRPr="005A10A8" w:rsidTr="0076063C">
        <w:trPr>
          <w:cantSplit/>
        </w:trPr>
        <w:tc>
          <w:tcPr>
            <w:tcW w:w="2127" w:type="dxa"/>
          </w:tcPr>
          <w:p w:rsidR="00C2096D" w:rsidRPr="005A10A8" w:rsidRDefault="00C2096D" w:rsidP="00DC37AE">
            <w:pPr>
              <w:widowControl w:val="0"/>
              <w:tabs>
                <w:tab w:val="left" w:pos="8164"/>
              </w:tabs>
              <w:rPr>
                <w:szCs w:val="20"/>
              </w:rPr>
            </w:pPr>
          </w:p>
        </w:tc>
        <w:tc>
          <w:tcPr>
            <w:tcW w:w="6804" w:type="dxa"/>
          </w:tcPr>
          <w:p w:rsidR="00C2096D" w:rsidRPr="005A10A8" w:rsidRDefault="00C2096D" w:rsidP="00C2096D">
            <w:pPr>
              <w:widowControl w:val="0"/>
              <w:tabs>
                <w:tab w:val="left" w:pos="8164"/>
              </w:tabs>
              <w:ind w:left="-57"/>
              <w:rPr>
                <w:szCs w:val="20"/>
              </w:rPr>
            </w:pPr>
          </w:p>
        </w:tc>
        <w:tc>
          <w:tcPr>
            <w:tcW w:w="709" w:type="dxa"/>
          </w:tcPr>
          <w:p w:rsidR="00C2096D" w:rsidRPr="004B675B" w:rsidRDefault="00C2096D" w:rsidP="00C2096D">
            <w:pPr>
              <w:keepNext/>
              <w:widowControl w:val="0"/>
              <w:ind w:right="-56"/>
              <w:jc w:val="right"/>
              <w:rPr>
                <w:highlight w:val="yellow"/>
              </w:rPr>
            </w:pPr>
          </w:p>
        </w:tc>
      </w:tr>
      <w:tr w:rsidR="0028448A" w:rsidRPr="00356C7C" w:rsidTr="0076063C">
        <w:trPr>
          <w:cantSplit/>
        </w:trPr>
        <w:tc>
          <w:tcPr>
            <w:tcW w:w="2127" w:type="dxa"/>
          </w:tcPr>
          <w:p w:rsidR="0028448A" w:rsidRPr="005A10A8" w:rsidRDefault="0028448A" w:rsidP="0028448A">
            <w:pPr>
              <w:widowControl w:val="0"/>
              <w:tabs>
                <w:tab w:val="left" w:pos="8164"/>
              </w:tabs>
              <w:rPr>
                <w:szCs w:val="20"/>
              </w:rPr>
            </w:pPr>
            <w:r w:rsidRPr="005A10A8">
              <w:rPr>
                <w:szCs w:val="20"/>
              </w:rPr>
              <w:t xml:space="preserve">Приложение № </w:t>
            </w:r>
            <w:r>
              <w:rPr>
                <w:szCs w:val="20"/>
              </w:rPr>
              <w:t>2</w:t>
            </w:r>
            <w:r w:rsidRPr="005A10A8">
              <w:rPr>
                <w:szCs w:val="20"/>
              </w:rPr>
              <w:t>.</w:t>
            </w:r>
          </w:p>
        </w:tc>
        <w:tc>
          <w:tcPr>
            <w:tcW w:w="6804" w:type="dxa"/>
          </w:tcPr>
          <w:p w:rsidR="0028448A" w:rsidRPr="00356C7C" w:rsidRDefault="0028448A" w:rsidP="0028448A">
            <w:pPr>
              <w:widowControl w:val="0"/>
              <w:tabs>
                <w:tab w:val="left" w:pos="8164"/>
              </w:tabs>
              <w:ind w:left="-57"/>
              <w:rPr>
                <w:szCs w:val="20"/>
              </w:rPr>
            </w:pPr>
            <w:r w:rsidRPr="00356C7C">
              <w:rPr>
                <w:szCs w:val="20"/>
              </w:rPr>
              <w:t>Безвозмездные поступления доходов республиканского бюджета Республики Хакасия на 2019 и на плановый период 2020 и 2021 годов…………………………………………………………………..</w:t>
            </w:r>
          </w:p>
        </w:tc>
        <w:tc>
          <w:tcPr>
            <w:tcW w:w="709" w:type="dxa"/>
          </w:tcPr>
          <w:p w:rsidR="0028448A" w:rsidRPr="00356C7C" w:rsidRDefault="0028448A" w:rsidP="00DC37AE">
            <w:pPr>
              <w:keepNext/>
              <w:widowControl w:val="0"/>
              <w:ind w:right="-56"/>
              <w:jc w:val="right"/>
            </w:pPr>
          </w:p>
          <w:p w:rsidR="0028448A" w:rsidRPr="00356C7C" w:rsidRDefault="00356C7C" w:rsidP="00DC37AE">
            <w:pPr>
              <w:keepNext/>
              <w:widowControl w:val="0"/>
              <w:ind w:right="-56"/>
              <w:jc w:val="right"/>
            </w:pPr>
            <w:r w:rsidRPr="00356C7C">
              <w:t>99</w:t>
            </w:r>
          </w:p>
        </w:tc>
      </w:tr>
      <w:tr w:rsidR="004F6CDD" w:rsidRPr="005A10A8" w:rsidTr="0076063C">
        <w:trPr>
          <w:cantSplit/>
        </w:trPr>
        <w:tc>
          <w:tcPr>
            <w:tcW w:w="2127" w:type="dxa"/>
          </w:tcPr>
          <w:p w:rsidR="004F6CDD" w:rsidRPr="005A10A8" w:rsidRDefault="004F6CDD" w:rsidP="0028448A">
            <w:pPr>
              <w:widowControl w:val="0"/>
              <w:tabs>
                <w:tab w:val="left" w:pos="8164"/>
              </w:tabs>
              <w:rPr>
                <w:szCs w:val="20"/>
              </w:rPr>
            </w:pPr>
          </w:p>
        </w:tc>
        <w:tc>
          <w:tcPr>
            <w:tcW w:w="6804" w:type="dxa"/>
          </w:tcPr>
          <w:p w:rsidR="004F6CDD" w:rsidRPr="0028448A" w:rsidRDefault="004F6CDD" w:rsidP="0028448A">
            <w:pPr>
              <w:widowControl w:val="0"/>
              <w:tabs>
                <w:tab w:val="left" w:pos="8164"/>
              </w:tabs>
              <w:ind w:left="-57"/>
              <w:rPr>
                <w:szCs w:val="20"/>
              </w:rPr>
            </w:pPr>
          </w:p>
        </w:tc>
        <w:tc>
          <w:tcPr>
            <w:tcW w:w="709" w:type="dxa"/>
          </w:tcPr>
          <w:p w:rsidR="004F6CDD" w:rsidRPr="004B675B" w:rsidRDefault="004F6CDD" w:rsidP="00DC37AE">
            <w:pPr>
              <w:keepNext/>
              <w:widowControl w:val="0"/>
              <w:ind w:right="-56"/>
              <w:jc w:val="right"/>
              <w:rPr>
                <w:highlight w:val="yellow"/>
              </w:rPr>
            </w:pPr>
          </w:p>
        </w:tc>
      </w:tr>
      <w:tr w:rsidR="00C2096D" w:rsidRPr="00356C7C" w:rsidTr="0076063C">
        <w:trPr>
          <w:cantSplit/>
        </w:trPr>
        <w:tc>
          <w:tcPr>
            <w:tcW w:w="2127" w:type="dxa"/>
          </w:tcPr>
          <w:p w:rsidR="00C2096D" w:rsidRPr="005A10A8" w:rsidRDefault="00C2096D" w:rsidP="0028448A">
            <w:pPr>
              <w:widowControl w:val="0"/>
              <w:tabs>
                <w:tab w:val="left" w:pos="8164"/>
              </w:tabs>
              <w:rPr>
                <w:szCs w:val="20"/>
              </w:rPr>
            </w:pPr>
            <w:r w:rsidRPr="005A10A8">
              <w:rPr>
                <w:szCs w:val="20"/>
              </w:rPr>
              <w:t xml:space="preserve">Приложение № </w:t>
            </w:r>
            <w:r w:rsidR="0028448A">
              <w:rPr>
                <w:szCs w:val="20"/>
              </w:rPr>
              <w:t>3</w:t>
            </w:r>
            <w:r w:rsidRPr="005A10A8">
              <w:rPr>
                <w:szCs w:val="20"/>
              </w:rPr>
              <w:t>.</w:t>
            </w:r>
          </w:p>
        </w:tc>
        <w:tc>
          <w:tcPr>
            <w:tcW w:w="6804" w:type="dxa"/>
          </w:tcPr>
          <w:p w:rsidR="00C2096D" w:rsidRPr="005A10A8" w:rsidRDefault="0076063C" w:rsidP="009251C5">
            <w:pPr>
              <w:widowControl w:val="0"/>
              <w:tabs>
                <w:tab w:val="left" w:pos="8164"/>
              </w:tabs>
              <w:ind w:left="-57"/>
              <w:rPr>
                <w:szCs w:val="20"/>
              </w:rPr>
            </w:pPr>
            <w:r w:rsidRPr="005A10A8">
              <w:rPr>
                <w:szCs w:val="20"/>
              </w:rPr>
              <w:t xml:space="preserve">Расходы </w:t>
            </w:r>
            <w:r w:rsidRPr="002E42D1">
              <w:rPr>
                <w:bCs/>
              </w:rPr>
              <w:t>республиканского</w:t>
            </w:r>
            <w:r w:rsidRPr="005A10A8">
              <w:rPr>
                <w:szCs w:val="20"/>
              </w:rPr>
              <w:t xml:space="preserve"> бюджета </w:t>
            </w:r>
            <w:r w:rsidRPr="002E42D1">
              <w:t>Республики Хакасия</w:t>
            </w:r>
            <w:r w:rsidRPr="005A10A8">
              <w:rPr>
                <w:szCs w:val="20"/>
              </w:rPr>
              <w:t xml:space="preserve"> по разделам (подразделам) классификации расходов бюджетов</w:t>
            </w:r>
            <w:r>
              <w:rPr>
                <w:szCs w:val="20"/>
              </w:rPr>
              <w:t>……</w:t>
            </w:r>
          </w:p>
        </w:tc>
        <w:tc>
          <w:tcPr>
            <w:tcW w:w="709" w:type="dxa"/>
          </w:tcPr>
          <w:p w:rsidR="00C2096D" w:rsidRPr="00356C7C" w:rsidRDefault="00C2096D" w:rsidP="00C2096D">
            <w:pPr>
              <w:keepNext/>
              <w:widowControl w:val="0"/>
              <w:ind w:right="-56"/>
              <w:jc w:val="right"/>
            </w:pPr>
          </w:p>
          <w:p w:rsidR="00C2096D" w:rsidRPr="00356C7C" w:rsidRDefault="00C06B53" w:rsidP="00356C7C">
            <w:pPr>
              <w:keepNext/>
              <w:widowControl w:val="0"/>
              <w:ind w:right="-56"/>
              <w:jc w:val="right"/>
            </w:pPr>
            <w:r w:rsidRPr="00356C7C">
              <w:t>1</w:t>
            </w:r>
            <w:r w:rsidR="00356C7C" w:rsidRPr="00356C7C">
              <w:t>08</w:t>
            </w:r>
          </w:p>
        </w:tc>
      </w:tr>
      <w:tr w:rsidR="00C2096D" w:rsidRPr="005A10A8" w:rsidTr="0076063C">
        <w:trPr>
          <w:cantSplit/>
        </w:trPr>
        <w:tc>
          <w:tcPr>
            <w:tcW w:w="2127" w:type="dxa"/>
          </w:tcPr>
          <w:p w:rsidR="00C2096D" w:rsidRPr="005A10A8" w:rsidRDefault="00C2096D" w:rsidP="00DC37AE">
            <w:pPr>
              <w:widowControl w:val="0"/>
              <w:tabs>
                <w:tab w:val="left" w:pos="8164"/>
              </w:tabs>
              <w:rPr>
                <w:szCs w:val="20"/>
              </w:rPr>
            </w:pPr>
          </w:p>
        </w:tc>
        <w:tc>
          <w:tcPr>
            <w:tcW w:w="6804" w:type="dxa"/>
          </w:tcPr>
          <w:p w:rsidR="00C2096D" w:rsidRPr="005A10A8" w:rsidRDefault="00C2096D" w:rsidP="00C2096D">
            <w:pPr>
              <w:widowControl w:val="0"/>
              <w:tabs>
                <w:tab w:val="left" w:pos="8164"/>
              </w:tabs>
              <w:ind w:left="-57"/>
              <w:rPr>
                <w:szCs w:val="20"/>
              </w:rPr>
            </w:pPr>
          </w:p>
        </w:tc>
        <w:tc>
          <w:tcPr>
            <w:tcW w:w="709" w:type="dxa"/>
          </w:tcPr>
          <w:p w:rsidR="00C2096D" w:rsidRPr="004B675B" w:rsidRDefault="00C2096D" w:rsidP="00C2096D">
            <w:pPr>
              <w:keepNext/>
              <w:widowControl w:val="0"/>
              <w:ind w:right="-56"/>
              <w:jc w:val="right"/>
              <w:rPr>
                <w:highlight w:val="yellow"/>
              </w:rPr>
            </w:pPr>
          </w:p>
        </w:tc>
      </w:tr>
      <w:tr w:rsidR="00C2096D" w:rsidRPr="00B87324" w:rsidTr="0076063C">
        <w:trPr>
          <w:cantSplit/>
        </w:trPr>
        <w:tc>
          <w:tcPr>
            <w:tcW w:w="2127" w:type="dxa"/>
          </w:tcPr>
          <w:p w:rsidR="00C2096D" w:rsidRPr="005A10A8" w:rsidRDefault="00C2096D" w:rsidP="0028448A">
            <w:pPr>
              <w:widowControl w:val="0"/>
              <w:tabs>
                <w:tab w:val="left" w:pos="8164"/>
              </w:tabs>
              <w:rPr>
                <w:szCs w:val="20"/>
              </w:rPr>
            </w:pPr>
            <w:r w:rsidRPr="005A10A8">
              <w:rPr>
                <w:szCs w:val="20"/>
              </w:rPr>
              <w:t xml:space="preserve">Приложение № </w:t>
            </w:r>
            <w:r w:rsidR="0028448A">
              <w:rPr>
                <w:szCs w:val="20"/>
              </w:rPr>
              <w:t>4</w:t>
            </w:r>
            <w:r w:rsidRPr="005A10A8">
              <w:rPr>
                <w:szCs w:val="20"/>
              </w:rPr>
              <w:t>.</w:t>
            </w:r>
          </w:p>
        </w:tc>
        <w:tc>
          <w:tcPr>
            <w:tcW w:w="6804" w:type="dxa"/>
          </w:tcPr>
          <w:p w:rsidR="00C2096D" w:rsidRPr="00B87324" w:rsidRDefault="0076063C" w:rsidP="009251C5">
            <w:pPr>
              <w:widowControl w:val="0"/>
              <w:tabs>
                <w:tab w:val="left" w:pos="8164"/>
              </w:tabs>
              <w:ind w:left="-57"/>
              <w:rPr>
                <w:szCs w:val="20"/>
              </w:rPr>
            </w:pPr>
            <w:r w:rsidRPr="00B87324">
              <w:rPr>
                <w:szCs w:val="20"/>
              </w:rPr>
              <w:t>Расходы республиканского бюджета Республики Хакасия по главным распорядителям бюджетных средств……………………</w:t>
            </w:r>
          </w:p>
        </w:tc>
        <w:tc>
          <w:tcPr>
            <w:tcW w:w="709" w:type="dxa"/>
          </w:tcPr>
          <w:p w:rsidR="00C2096D" w:rsidRPr="00B87324" w:rsidRDefault="00C2096D" w:rsidP="00C2096D">
            <w:pPr>
              <w:keepNext/>
              <w:widowControl w:val="0"/>
              <w:ind w:right="-56"/>
              <w:jc w:val="right"/>
            </w:pPr>
          </w:p>
          <w:p w:rsidR="00C2096D" w:rsidRPr="00B87324" w:rsidRDefault="00C06B53" w:rsidP="00B87324">
            <w:pPr>
              <w:keepNext/>
              <w:widowControl w:val="0"/>
              <w:ind w:right="-56"/>
              <w:jc w:val="right"/>
            </w:pPr>
            <w:r w:rsidRPr="00B87324">
              <w:t>1</w:t>
            </w:r>
            <w:r w:rsidR="00B87324" w:rsidRPr="00B87324">
              <w:t>11</w:t>
            </w:r>
          </w:p>
        </w:tc>
      </w:tr>
      <w:tr w:rsidR="00C2096D" w:rsidRPr="005A10A8" w:rsidTr="0076063C">
        <w:trPr>
          <w:cantSplit/>
        </w:trPr>
        <w:tc>
          <w:tcPr>
            <w:tcW w:w="2127" w:type="dxa"/>
          </w:tcPr>
          <w:p w:rsidR="00C2096D" w:rsidRPr="005A10A8" w:rsidRDefault="00C2096D" w:rsidP="00DC37AE">
            <w:pPr>
              <w:widowControl w:val="0"/>
              <w:tabs>
                <w:tab w:val="left" w:pos="8164"/>
              </w:tabs>
              <w:rPr>
                <w:szCs w:val="20"/>
              </w:rPr>
            </w:pPr>
          </w:p>
        </w:tc>
        <w:tc>
          <w:tcPr>
            <w:tcW w:w="6804" w:type="dxa"/>
          </w:tcPr>
          <w:p w:rsidR="00C2096D" w:rsidRPr="005A10A8" w:rsidRDefault="00C2096D" w:rsidP="00C2096D">
            <w:pPr>
              <w:widowControl w:val="0"/>
              <w:tabs>
                <w:tab w:val="left" w:pos="8164"/>
              </w:tabs>
              <w:ind w:left="-57"/>
              <w:rPr>
                <w:szCs w:val="20"/>
              </w:rPr>
            </w:pPr>
          </w:p>
        </w:tc>
        <w:tc>
          <w:tcPr>
            <w:tcW w:w="709" w:type="dxa"/>
          </w:tcPr>
          <w:p w:rsidR="00C2096D" w:rsidRPr="004B675B" w:rsidRDefault="00C2096D" w:rsidP="00C2096D">
            <w:pPr>
              <w:keepNext/>
              <w:widowControl w:val="0"/>
              <w:ind w:right="-56"/>
              <w:jc w:val="right"/>
              <w:rPr>
                <w:highlight w:val="yellow"/>
              </w:rPr>
            </w:pPr>
          </w:p>
        </w:tc>
      </w:tr>
      <w:tr w:rsidR="00C2096D" w:rsidRPr="00725CCF" w:rsidTr="0076063C">
        <w:trPr>
          <w:cantSplit/>
        </w:trPr>
        <w:tc>
          <w:tcPr>
            <w:tcW w:w="2127" w:type="dxa"/>
          </w:tcPr>
          <w:p w:rsidR="00C2096D" w:rsidRPr="005A10A8" w:rsidRDefault="00C2096D" w:rsidP="00F9434B">
            <w:pPr>
              <w:widowControl w:val="0"/>
              <w:tabs>
                <w:tab w:val="left" w:pos="8164"/>
              </w:tabs>
              <w:rPr>
                <w:szCs w:val="20"/>
              </w:rPr>
            </w:pPr>
            <w:r w:rsidRPr="005A10A8">
              <w:rPr>
                <w:szCs w:val="20"/>
              </w:rPr>
              <w:t xml:space="preserve">Приложение № </w:t>
            </w:r>
            <w:r w:rsidR="00F9434B">
              <w:rPr>
                <w:szCs w:val="20"/>
              </w:rPr>
              <w:t>5</w:t>
            </w:r>
            <w:r w:rsidRPr="005A10A8">
              <w:rPr>
                <w:szCs w:val="20"/>
              </w:rPr>
              <w:t>.</w:t>
            </w:r>
          </w:p>
        </w:tc>
        <w:tc>
          <w:tcPr>
            <w:tcW w:w="6804" w:type="dxa"/>
          </w:tcPr>
          <w:p w:rsidR="00C2096D" w:rsidRPr="005A10A8" w:rsidRDefault="0076063C" w:rsidP="009251C5">
            <w:pPr>
              <w:widowControl w:val="0"/>
              <w:tabs>
                <w:tab w:val="left" w:pos="8164"/>
              </w:tabs>
              <w:ind w:left="-57"/>
              <w:rPr>
                <w:szCs w:val="20"/>
              </w:rPr>
            </w:pPr>
            <w:r w:rsidRPr="005A10A8">
              <w:rPr>
                <w:szCs w:val="20"/>
              </w:rPr>
              <w:t xml:space="preserve">Расходы </w:t>
            </w:r>
            <w:r w:rsidRPr="002E42D1">
              <w:rPr>
                <w:bCs/>
              </w:rPr>
              <w:t>республиканского</w:t>
            </w:r>
            <w:r w:rsidRPr="005A10A8">
              <w:rPr>
                <w:szCs w:val="20"/>
              </w:rPr>
              <w:t xml:space="preserve"> бюджета </w:t>
            </w:r>
            <w:r w:rsidRPr="002E42D1">
              <w:t>Республики Хакасия</w:t>
            </w:r>
            <w:r w:rsidRPr="005A10A8">
              <w:rPr>
                <w:szCs w:val="20"/>
              </w:rPr>
              <w:t xml:space="preserve"> по государственным программам Р</w:t>
            </w:r>
            <w:r>
              <w:rPr>
                <w:szCs w:val="20"/>
              </w:rPr>
              <w:t>еспублики Хакасия……………...</w:t>
            </w:r>
          </w:p>
        </w:tc>
        <w:tc>
          <w:tcPr>
            <w:tcW w:w="709" w:type="dxa"/>
          </w:tcPr>
          <w:p w:rsidR="00C2096D" w:rsidRPr="00725CCF" w:rsidRDefault="00C2096D" w:rsidP="00C2096D">
            <w:pPr>
              <w:keepNext/>
              <w:widowControl w:val="0"/>
              <w:ind w:right="-56"/>
              <w:jc w:val="right"/>
            </w:pPr>
          </w:p>
          <w:p w:rsidR="00C2096D" w:rsidRPr="00725CCF" w:rsidRDefault="00C06B53" w:rsidP="00725CCF">
            <w:pPr>
              <w:keepNext/>
              <w:widowControl w:val="0"/>
              <w:ind w:right="-56"/>
              <w:jc w:val="right"/>
            </w:pPr>
            <w:r w:rsidRPr="00725CCF">
              <w:t>1</w:t>
            </w:r>
            <w:r w:rsidR="00725CCF" w:rsidRPr="00725CCF">
              <w:t>13</w:t>
            </w:r>
          </w:p>
        </w:tc>
      </w:tr>
      <w:tr w:rsidR="0076063C" w:rsidRPr="005A10A8" w:rsidTr="0076063C">
        <w:trPr>
          <w:cantSplit/>
        </w:trPr>
        <w:tc>
          <w:tcPr>
            <w:tcW w:w="2127" w:type="dxa"/>
          </w:tcPr>
          <w:p w:rsidR="0076063C" w:rsidRPr="005A10A8" w:rsidRDefault="0076063C" w:rsidP="00A52613">
            <w:pPr>
              <w:widowControl w:val="0"/>
              <w:tabs>
                <w:tab w:val="left" w:pos="8164"/>
              </w:tabs>
              <w:rPr>
                <w:szCs w:val="20"/>
              </w:rPr>
            </w:pPr>
          </w:p>
        </w:tc>
        <w:tc>
          <w:tcPr>
            <w:tcW w:w="6804" w:type="dxa"/>
          </w:tcPr>
          <w:p w:rsidR="0076063C" w:rsidRPr="005A10A8" w:rsidRDefault="0076063C" w:rsidP="00A52613">
            <w:pPr>
              <w:widowControl w:val="0"/>
              <w:tabs>
                <w:tab w:val="left" w:pos="8164"/>
              </w:tabs>
              <w:ind w:left="-57"/>
              <w:rPr>
                <w:szCs w:val="20"/>
              </w:rPr>
            </w:pPr>
          </w:p>
        </w:tc>
        <w:tc>
          <w:tcPr>
            <w:tcW w:w="709" w:type="dxa"/>
          </w:tcPr>
          <w:p w:rsidR="0076063C" w:rsidRPr="004B675B" w:rsidRDefault="0076063C" w:rsidP="00A52613">
            <w:pPr>
              <w:keepNext/>
              <w:widowControl w:val="0"/>
              <w:ind w:right="-56"/>
              <w:jc w:val="right"/>
              <w:rPr>
                <w:highlight w:val="yellow"/>
              </w:rPr>
            </w:pPr>
          </w:p>
        </w:tc>
      </w:tr>
      <w:tr w:rsidR="0076063C" w:rsidRPr="005A10A8" w:rsidTr="0076063C">
        <w:trPr>
          <w:cantSplit/>
        </w:trPr>
        <w:tc>
          <w:tcPr>
            <w:tcW w:w="2127" w:type="dxa"/>
          </w:tcPr>
          <w:p w:rsidR="0076063C" w:rsidRPr="00725CCF" w:rsidRDefault="0076063C" w:rsidP="0076063C">
            <w:pPr>
              <w:widowControl w:val="0"/>
              <w:tabs>
                <w:tab w:val="left" w:pos="8164"/>
              </w:tabs>
              <w:rPr>
                <w:szCs w:val="20"/>
              </w:rPr>
            </w:pPr>
            <w:bookmarkStart w:id="1" w:name="_GoBack"/>
            <w:bookmarkEnd w:id="1"/>
            <w:r w:rsidRPr="00725CCF">
              <w:rPr>
                <w:szCs w:val="20"/>
              </w:rPr>
              <w:t>Приложение № 6.</w:t>
            </w:r>
          </w:p>
        </w:tc>
        <w:tc>
          <w:tcPr>
            <w:tcW w:w="6804" w:type="dxa"/>
          </w:tcPr>
          <w:p w:rsidR="0076063C" w:rsidRPr="00725CCF" w:rsidRDefault="0076063C" w:rsidP="0076063C">
            <w:pPr>
              <w:widowControl w:val="0"/>
              <w:tabs>
                <w:tab w:val="left" w:pos="8164"/>
              </w:tabs>
              <w:ind w:left="-57"/>
              <w:rPr>
                <w:szCs w:val="20"/>
              </w:rPr>
            </w:pPr>
            <w:r w:rsidRPr="00725CCF">
              <w:rPr>
                <w:szCs w:val="20"/>
              </w:rPr>
              <w:t>Расходы республиканского бюджета Республики Хакасия по региональным проектам Республики Хакасия</w:t>
            </w:r>
          </w:p>
        </w:tc>
        <w:tc>
          <w:tcPr>
            <w:tcW w:w="709" w:type="dxa"/>
          </w:tcPr>
          <w:p w:rsidR="0076063C" w:rsidRPr="00725CCF" w:rsidRDefault="0076063C" w:rsidP="00A52613">
            <w:pPr>
              <w:keepNext/>
              <w:widowControl w:val="0"/>
              <w:ind w:right="-56"/>
              <w:jc w:val="right"/>
            </w:pPr>
          </w:p>
          <w:p w:rsidR="0076063C" w:rsidRPr="00725CCF" w:rsidRDefault="00C06B53" w:rsidP="00725CCF">
            <w:pPr>
              <w:keepNext/>
              <w:widowControl w:val="0"/>
              <w:ind w:right="-56"/>
              <w:jc w:val="right"/>
            </w:pPr>
            <w:r w:rsidRPr="00725CCF">
              <w:t>1</w:t>
            </w:r>
            <w:r w:rsidR="00725CCF" w:rsidRPr="00725CCF">
              <w:t>18</w:t>
            </w:r>
          </w:p>
        </w:tc>
      </w:tr>
    </w:tbl>
    <w:p w:rsidR="00F9434B" w:rsidRDefault="00F9434B"/>
    <w:p w:rsidR="00890E64" w:rsidRDefault="00890E64" w:rsidP="00F9434B">
      <w:pPr>
        <w:pStyle w:val="a3"/>
        <w:ind w:right="-5" w:firstLine="0"/>
        <w:jc w:val="center"/>
        <w:rPr>
          <w:b/>
          <w:sz w:val="24"/>
          <w:szCs w:val="24"/>
        </w:rPr>
      </w:pPr>
    </w:p>
    <w:p w:rsidR="0076063C" w:rsidRDefault="0076063C" w:rsidP="00F9434B">
      <w:pPr>
        <w:pStyle w:val="a3"/>
        <w:ind w:right="-5" w:firstLine="0"/>
        <w:jc w:val="center"/>
        <w:rPr>
          <w:b/>
          <w:sz w:val="24"/>
          <w:szCs w:val="24"/>
        </w:rPr>
      </w:pPr>
    </w:p>
    <w:p w:rsidR="00890E64" w:rsidRDefault="00890E64" w:rsidP="00F9434B">
      <w:pPr>
        <w:pStyle w:val="a3"/>
        <w:ind w:right="-5" w:firstLine="0"/>
        <w:jc w:val="center"/>
        <w:rPr>
          <w:b/>
          <w:sz w:val="24"/>
          <w:szCs w:val="24"/>
        </w:rPr>
      </w:pPr>
    </w:p>
    <w:p w:rsidR="00890E64" w:rsidRDefault="00890E64" w:rsidP="00F9434B">
      <w:pPr>
        <w:pStyle w:val="a3"/>
        <w:ind w:right="-5" w:firstLine="0"/>
        <w:jc w:val="center"/>
        <w:rPr>
          <w:b/>
          <w:sz w:val="24"/>
          <w:szCs w:val="24"/>
        </w:rPr>
      </w:pPr>
    </w:p>
    <w:p w:rsidR="00890E64" w:rsidRDefault="00890E64" w:rsidP="00F9434B">
      <w:pPr>
        <w:pStyle w:val="a3"/>
        <w:ind w:right="-5" w:firstLine="0"/>
        <w:jc w:val="center"/>
        <w:rPr>
          <w:b/>
          <w:sz w:val="24"/>
          <w:szCs w:val="24"/>
        </w:rPr>
      </w:pPr>
    </w:p>
    <w:p w:rsidR="00890E64" w:rsidRDefault="00890E64" w:rsidP="00F9434B">
      <w:pPr>
        <w:pStyle w:val="a3"/>
        <w:ind w:right="-5" w:firstLine="0"/>
        <w:jc w:val="center"/>
        <w:rPr>
          <w:b/>
          <w:sz w:val="24"/>
          <w:szCs w:val="24"/>
        </w:rPr>
      </w:pPr>
    </w:p>
    <w:p w:rsidR="00254493" w:rsidRDefault="00254493" w:rsidP="00F9434B">
      <w:pPr>
        <w:pStyle w:val="a3"/>
        <w:ind w:right="-5" w:firstLine="0"/>
        <w:jc w:val="center"/>
        <w:rPr>
          <w:b/>
          <w:sz w:val="24"/>
          <w:szCs w:val="24"/>
        </w:rPr>
      </w:pPr>
    </w:p>
    <w:p w:rsidR="00254493" w:rsidRDefault="00254493" w:rsidP="00F9434B">
      <w:pPr>
        <w:pStyle w:val="a3"/>
        <w:ind w:right="-5" w:firstLine="0"/>
        <w:jc w:val="center"/>
        <w:rPr>
          <w:b/>
          <w:sz w:val="24"/>
          <w:szCs w:val="24"/>
        </w:rPr>
      </w:pPr>
    </w:p>
    <w:p w:rsidR="00254493" w:rsidRDefault="00254493" w:rsidP="00F9434B">
      <w:pPr>
        <w:pStyle w:val="a3"/>
        <w:ind w:right="-5" w:firstLine="0"/>
        <w:jc w:val="center"/>
        <w:rPr>
          <w:b/>
          <w:sz w:val="24"/>
          <w:szCs w:val="24"/>
        </w:rPr>
      </w:pPr>
    </w:p>
    <w:p w:rsidR="0076063C" w:rsidRDefault="0076063C" w:rsidP="00F9434B">
      <w:pPr>
        <w:pStyle w:val="a3"/>
        <w:ind w:right="-5" w:firstLine="0"/>
        <w:jc w:val="center"/>
        <w:rPr>
          <w:b/>
          <w:sz w:val="24"/>
          <w:szCs w:val="24"/>
        </w:rPr>
      </w:pPr>
    </w:p>
    <w:p w:rsidR="00254493" w:rsidRDefault="00254493" w:rsidP="00F9434B">
      <w:pPr>
        <w:pStyle w:val="a3"/>
        <w:ind w:right="-5" w:firstLine="0"/>
        <w:jc w:val="center"/>
        <w:rPr>
          <w:b/>
          <w:sz w:val="24"/>
          <w:szCs w:val="24"/>
        </w:rPr>
      </w:pPr>
    </w:p>
    <w:p w:rsidR="00A036A3" w:rsidRDefault="00A036A3" w:rsidP="00F9434B">
      <w:pPr>
        <w:pStyle w:val="a3"/>
        <w:ind w:right="-5" w:firstLine="0"/>
        <w:jc w:val="center"/>
        <w:rPr>
          <w:b/>
          <w:sz w:val="24"/>
          <w:szCs w:val="24"/>
        </w:rPr>
      </w:pPr>
    </w:p>
    <w:p w:rsidR="00A036A3" w:rsidRDefault="00A036A3" w:rsidP="00F9434B">
      <w:pPr>
        <w:pStyle w:val="a3"/>
        <w:ind w:right="-5" w:firstLine="0"/>
        <w:jc w:val="center"/>
        <w:rPr>
          <w:b/>
          <w:sz w:val="24"/>
          <w:szCs w:val="24"/>
        </w:rPr>
      </w:pPr>
    </w:p>
    <w:p w:rsidR="00FD2106" w:rsidRDefault="00FD2106" w:rsidP="00F9434B">
      <w:pPr>
        <w:pStyle w:val="a3"/>
        <w:ind w:right="-5" w:firstLine="0"/>
        <w:jc w:val="center"/>
        <w:rPr>
          <w:b/>
          <w:sz w:val="24"/>
          <w:szCs w:val="24"/>
        </w:rPr>
      </w:pPr>
    </w:p>
    <w:p w:rsidR="00FD2106" w:rsidRDefault="00FD2106" w:rsidP="00F9434B">
      <w:pPr>
        <w:pStyle w:val="a3"/>
        <w:ind w:right="-5" w:firstLine="0"/>
        <w:jc w:val="center"/>
        <w:rPr>
          <w:b/>
          <w:sz w:val="24"/>
          <w:szCs w:val="24"/>
        </w:rPr>
      </w:pPr>
    </w:p>
    <w:p w:rsidR="00FD2106" w:rsidRDefault="00FD2106" w:rsidP="00F9434B">
      <w:pPr>
        <w:pStyle w:val="a3"/>
        <w:ind w:right="-5" w:firstLine="0"/>
        <w:jc w:val="center"/>
        <w:rPr>
          <w:b/>
          <w:sz w:val="24"/>
          <w:szCs w:val="24"/>
        </w:rPr>
      </w:pPr>
    </w:p>
    <w:p w:rsidR="00F9434B" w:rsidRPr="00232420" w:rsidRDefault="00F9434B" w:rsidP="00F9434B">
      <w:pPr>
        <w:pStyle w:val="a3"/>
        <w:ind w:right="-5"/>
        <w:jc w:val="left"/>
        <w:rPr>
          <w:b/>
          <w:bCs/>
          <w:sz w:val="24"/>
          <w:szCs w:val="24"/>
        </w:rPr>
      </w:pPr>
      <w:r w:rsidRPr="00232420">
        <w:rPr>
          <w:b/>
          <w:bCs/>
          <w:sz w:val="24"/>
          <w:szCs w:val="24"/>
        </w:rPr>
        <w:lastRenderedPageBreak/>
        <w:t>1. Общие положения</w:t>
      </w:r>
    </w:p>
    <w:p w:rsidR="00F9434B" w:rsidRPr="00232420" w:rsidRDefault="00F9434B" w:rsidP="00F9434B">
      <w:pPr>
        <w:ind w:firstLine="709"/>
        <w:jc w:val="both"/>
      </w:pPr>
      <w:proofErr w:type="gramStart"/>
      <w:r w:rsidRPr="00232420">
        <w:t xml:space="preserve">Заключение Контрольно-счетной палаты Республики Хакасия на проект закона Республики Хакасия «О республиканском бюджете Республики Хакасия на 2019 год и на плановый период 2020 и 2021 годов» подготовлено на основании постановления Президиума Верховного Совета Республики Хакасия от 01.11.2018 № </w:t>
      </w:r>
      <w:r>
        <w:t>237</w:t>
      </w:r>
      <w:r w:rsidRPr="00232420">
        <w:t>-п в соответствии с Бюджетным кодексом Российской Федерации, Законом Республики Хакасия от 07.12.2007 № 93-ЗРХ «О бюджетном процессе и межбюджетных отношениях в Республике Хакасия</w:t>
      </w:r>
      <w:proofErr w:type="gramEnd"/>
      <w:r w:rsidRPr="00232420">
        <w:t xml:space="preserve">», Законом Республики Хакасия от 30.09.2011 № 82-ЗРХ «О Контрольно-счетной палате Республики Хакасия», планом контрольных и экспертно-аналитических мероприятий Контрольно-счетной палаты Республики Хакасия на 2018 год, стандартом внешнего </w:t>
      </w:r>
      <w:r w:rsidRPr="00232420">
        <w:rPr>
          <w:bCs/>
        </w:rPr>
        <w:t xml:space="preserve">государственного финансового контроля </w:t>
      </w:r>
      <w:r w:rsidRPr="00232420">
        <w:t xml:space="preserve">Контрольно-счетной палаты Республики Хакасия СФК </w:t>
      </w:r>
      <w:r w:rsidRPr="00232420">
        <w:rPr>
          <w:bCs/>
        </w:rPr>
        <w:t>3 «Финансово-экономическая экспертиза проекта закона Республики Хакасия «О республиканском бюджете Республики Хакасия», у</w:t>
      </w:r>
      <w:r w:rsidRPr="00232420">
        <w:t xml:space="preserve">твержденным решением коллегии от 31.01.2013. </w:t>
      </w:r>
    </w:p>
    <w:p w:rsidR="00F9434B" w:rsidRPr="00232420" w:rsidRDefault="00F9434B" w:rsidP="00F9434B">
      <w:pPr>
        <w:pStyle w:val="a5"/>
        <w:spacing w:after="0"/>
        <w:ind w:right="-5" w:firstLine="709"/>
        <w:jc w:val="both"/>
        <w:rPr>
          <w:rFonts w:ascii="Times New Roman" w:hAnsi="Times New Roman"/>
          <w:color w:val="auto"/>
        </w:rPr>
      </w:pPr>
      <w:proofErr w:type="gramStart"/>
      <w:r w:rsidRPr="00232420">
        <w:rPr>
          <w:rFonts w:ascii="Times New Roman" w:hAnsi="Times New Roman"/>
          <w:color w:val="auto"/>
        </w:rPr>
        <w:t xml:space="preserve">При подготовке заключения на проект закона Республики Хакасия «О республиканском бюджете Республики Хакасия на 2019 год и на плановый период 2020 и 2021 годов» </w:t>
      </w:r>
      <w:r>
        <w:rPr>
          <w:rFonts w:ascii="Times New Roman" w:hAnsi="Times New Roman"/>
          <w:color w:val="auto"/>
        </w:rPr>
        <w:t xml:space="preserve">(далее также – законопроект) </w:t>
      </w:r>
      <w:r w:rsidRPr="00232420">
        <w:rPr>
          <w:rFonts w:ascii="Times New Roman" w:hAnsi="Times New Roman"/>
          <w:color w:val="auto"/>
        </w:rPr>
        <w:t>учтены положения действующего бюджетного и налогового законодательства Российской Федерации и Республики Хакасия, проект федерального закона «О федеральном бюджете на 2019 год и на плановый период 2020 и 2021 годов», использованы результаты проведенных Контрольно-счетной</w:t>
      </w:r>
      <w:proofErr w:type="gramEnd"/>
      <w:r w:rsidRPr="00232420">
        <w:rPr>
          <w:rFonts w:ascii="Times New Roman" w:hAnsi="Times New Roman"/>
          <w:color w:val="auto"/>
        </w:rPr>
        <w:t xml:space="preserve"> палатой Республики Хакасия (далее также – Контрольно-счетная палата) контрольных и экспертно-аналитических мероприятий.</w:t>
      </w:r>
    </w:p>
    <w:p w:rsidR="00A036A3" w:rsidRPr="001D0D7B" w:rsidRDefault="00A036A3" w:rsidP="00A036A3">
      <w:pPr>
        <w:autoSpaceDE w:val="0"/>
        <w:autoSpaceDN w:val="0"/>
        <w:adjustRightInd w:val="0"/>
        <w:ind w:firstLine="708"/>
        <w:jc w:val="both"/>
      </w:pPr>
      <w:proofErr w:type="gramStart"/>
      <w:r w:rsidRPr="001D0D7B">
        <w:t xml:space="preserve">Экспертиза соответствия законопроекта, документов и материалов, представленных одновременно с ним, положениям статей 184.1 и 184.2 </w:t>
      </w:r>
      <w:r w:rsidRPr="001D0D7B">
        <w:rPr>
          <w:bCs/>
        </w:rPr>
        <w:t>Бюджетного Кодекса Российской Федерации и</w:t>
      </w:r>
      <w:r w:rsidRPr="001D0D7B">
        <w:rPr>
          <w:b/>
          <w:bCs/>
        </w:rPr>
        <w:t xml:space="preserve"> </w:t>
      </w:r>
      <w:r w:rsidRPr="001D0D7B">
        <w:t>статей 20 и 21 Закона Республики Хакасия от 07.12.2007 № 93-ЗРХ «О бюджетном процессе и межбюджетных отношениях в Республике Хакасия» показала, что они по своему составу и содержанию соответствует требованиям вышеуказанных нормативных правовых актов.</w:t>
      </w:r>
      <w:proofErr w:type="gramEnd"/>
    </w:p>
    <w:p w:rsidR="00F9434B" w:rsidRPr="00406518" w:rsidRDefault="00F9434B" w:rsidP="00F9434B">
      <w:pPr>
        <w:autoSpaceDE w:val="0"/>
        <w:autoSpaceDN w:val="0"/>
        <w:adjustRightInd w:val="0"/>
        <w:ind w:firstLine="709"/>
        <w:jc w:val="both"/>
      </w:pPr>
      <w:r w:rsidRPr="00232420">
        <w:t>Заключение утверждено коллегией Контрольно-счетной палаты 16 ноября 2018 года.</w:t>
      </w:r>
    </w:p>
    <w:p w:rsidR="00BE6A7F" w:rsidRDefault="00BE6A7F" w:rsidP="00F70BA2">
      <w:pPr>
        <w:pStyle w:val="a3"/>
        <w:ind w:right="0" w:firstLine="709"/>
        <w:rPr>
          <w:b/>
          <w:sz w:val="24"/>
          <w:szCs w:val="24"/>
        </w:rPr>
      </w:pPr>
    </w:p>
    <w:p w:rsidR="00F70BA2" w:rsidRPr="008039BC" w:rsidRDefault="00F70BA2" w:rsidP="00F70BA2">
      <w:pPr>
        <w:pStyle w:val="a3"/>
        <w:ind w:right="0" w:firstLine="709"/>
        <w:rPr>
          <w:b/>
          <w:sz w:val="24"/>
          <w:szCs w:val="24"/>
        </w:rPr>
      </w:pPr>
      <w:r w:rsidRPr="00C96572">
        <w:rPr>
          <w:b/>
          <w:sz w:val="24"/>
          <w:szCs w:val="24"/>
        </w:rPr>
        <w:t>2. </w:t>
      </w:r>
      <w:r w:rsidRPr="008039BC">
        <w:rPr>
          <w:b/>
          <w:bCs/>
          <w:sz w:val="24"/>
          <w:szCs w:val="24"/>
        </w:rPr>
        <w:t>Анализ п</w:t>
      </w:r>
      <w:r w:rsidRPr="008039BC">
        <w:rPr>
          <w:b/>
          <w:sz w:val="24"/>
          <w:szCs w:val="24"/>
        </w:rPr>
        <w:t>араметров прогноза исходных макроэкономических показателей для составления проекта республиканского бюджета на 2019 год и плановый период 2020 и 2021 годов</w:t>
      </w:r>
    </w:p>
    <w:p w:rsidR="00F70BA2" w:rsidRPr="00C96572" w:rsidRDefault="00F70BA2" w:rsidP="00F70BA2">
      <w:pPr>
        <w:ind w:firstLine="709"/>
        <w:jc w:val="both"/>
      </w:pPr>
      <w:proofErr w:type="gramStart"/>
      <w:r w:rsidRPr="00C96572">
        <w:t>Проект закона Республики Хакасия «О республиканском бюджете Республики Хакасия на 2019 год и на плановый период 2020 и 2021 годов» основан на прогнозе социально-экономического развития Республики Хакасия на среднесрочную перспективу с учетом оценочных макроэкономических показателей текущего года, иных факторов, которые могут оказать влияние на состояние реализации бюджетных проектировок на предстоящий период, имеющихся финансово-ресурсных возможностей и проблематики развития экономики и социальной</w:t>
      </w:r>
      <w:proofErr w:type="gramEnd"/>
      <w:r w:rsidRPr="00C96572">
        <w:t xml:space="preserve"> сферы Республики Хакасия.</w:t>
      </w:r>
    </w:p>
    <w:p w:rsidR="00F70BA2" w:rsidRPr="00C96572" w:rsidRDefault="00F70BA2" w:rsidP="00F70BA2">
      <w:pPr>
        <w:ind w:firstLine="709"/>
        <w:jc w:val="both"/>
        <w:rPr>
          <w:rFonts w:eastAsia="TimesNewRomanPSMT"/>
        </w:rPr>
      </w:pPr>
      <w:r w:rsidRPr="00C96572">
        <w:rPr>
          <w:rFonts w:eastAsia="TimesNewRomanPSMT"/>
        </w:rPr>
        <w:t xml:space="preserve">Макроэкономические условия разработки </w:t>
      </w:r>
      <w:r>
        <w:rPr>
          <w:rFonts w:eastAsia="TimesNewRomanPSMT"/>
        </w:rPr>
        <w:t>П</w:t>
      </w:r>
      <w:r w:rsidRPr="00C96572">
        <w:rPr>
          <w:rFonts w:eastAsia="TimesNewRomanPSMT"/>
        </w:rPr>
        <w:t xml:space="preserve">рогноза социально-экономического  развития Республики Хакасия на 2019 год и на плановый период 2020 и 2021 годов </w:t>
      </w:r>
      <w:r w:rsidRPr="00C96572">
        <w:t>(далее по тексту - Прогноз социально-экономического развития РХ)</w:t>
      </w:r>
      <w:r>
        <w:t xml:space="preserve"> </w:t>
      </w:r>
      <w:r w:rsidRPr="00C96572">
        <w:rPr>
          <w:rFonts w:eastAsia="TimesNewRomanPSMT"/>
        </w:rPr>
        <w:t>характеризуются:</w:t>
      </w:r>
    </w:p>
    <w:p w:rsidR="00F70BA2" w:rsidRPr="00C96572" w:rsidRDefault="00F70BA2" w:rsidP="00F70BA2">
      <w:pPr>
        <w:ind w:firstLine="709"/>
        <w:jc w:val="both"/>
      </w:pPr>
      <w:r w:rsidRPr="00C96572">
        <w:t>высокой зависимостью экономики Республики Хакасия от нескольких видов экономической деятельности, в том числе обрабатывающего сектора экономики республики от внешних макроэкономических факторов</w:t>
      </w:r>
      <w:r>
        <w:t>;</w:t>
      </w:r>
    </w:p>
    <w:p w:rsidR="00F70BA2" w:rsidRPr="00C96572" w:rsidRDefault="00F70BA2" w:rsidP="00F70BA2">
      <w:pPr>
        <w:ind w:firstLine="709"/>
        <w:jc w:val="both"/>
      </w:pPr>
      <w:r w:rsidRPr="00C96572">
        <w:t>относительно в</w:t>
      </w:r>
      <w:r w:rsidR="00ED508B">
        <w:t>ысоким износом основных фондов;</w:t>
      </w:r>
    </w:p>
    <w:p w:rsidR="00F70BA2" w:rsidRPr="00C96572" w:rsidRDefault="00F70BA2" w:rsidP="00F70BA2">
      <w:pPr>
        <w:ind w:firstLine="709"/>
        <w:jc w:val="both"/>
      </w:pPr>
      <w:r w:rsidRPr="00C96572">
        <w:t>снижением инвестиционной активности хозяйствующих субъектов в результате ограничения доступ</w:t>
      </w:r>
      <w:r>
        <w:t>а</w:t>
      </w:r>
      <w:r w:rsidRPr="00C96572">
        <w:t xml:space="preserve"> к источник</w:t>
      </w:r>
      <w:r>
        <w:t>ам</w:t>
      </w:r>
      <w:r w:rsidRPr="00C96572">
        <w:t xml:space="preserve"> финансирования и удорожани</w:t>
      </w:r>
      <w:r>
        <w:t>я</w:t>
      </w:r>
      <w:r w:rsidRPr="00C96572">
        <w:t xml:space="preserve"> кредитных ресурсов;</w:t>
      </w:r>
    </w:p>
    <w:p w:rsidR="00F70BA2" w:rsidRPr="00C96572" w:rsidRDefault="00F70BA2" w:rsidP="00F70BA2">
      <w:pPr>
        <w:ind w:firstLine="709"/>
        <w:jc w:val="both"/>
      </w:pPr>
      <w:r w:rsidRPr="00C96572">
        <w:t>низким уровнем инновационной активности в общем объ</w:t>
      </w:r>
      <w:r w:rsidR="000908DE">
        <w:t>е</w:t>
      </w:r>
      <w:r w:rsidRPr="00C96572">
        <w:t>ме отгруженных товаров;</w:t>
      </w:r>
    </w:p>
    <w:p w:rsidR="00F70BA2" w:rsidRPr="00C96572" w:rsidRDefault="00F70BA2" w:rsidP="00F70BA2">
      <w:pPr>
        <w:ind w:firstLine="709"/>
        <w:jc w:val="both"/>
      </w:pPr>
      <w:r w:rsidRPr="00C96572">
        <w:rPr>
          <w:rFonts w:eastAsia="TimesNewRomanPSMT"/>
        </w:rPr>
        <w:t>существенным падением внутреннего инвестиционного и потребительского спроса;</w:t>
      </w:r>
      <w:r w:rsidRPr="00C96572">
        <w:t xml:space="preserve"> </w:t>
      </w:r>
    </w:p>
    <w:p w:rsidR="00F70BA2" w:rsidRPr="00C96572" w:rsidRDefault="00F70BA2" w:rsidP="00F70BA2">
      <w:pPr>
        <w:ind w:firstLine="709"/>
        <w:jc w:val="both"/>
        <w:rPr>
          <w:rFonts w:eastAsia="TimesNewRomanPSMT"/>
        </w:rPr>
      </w:pPr>
      <w:r w:rsidRPr="00C96572">
        <w:lastRenderedPageBreak/>
        <w:t>увеличением цен на энергоносители для  категории малого и среднего бизнеса;</w:t>
      </w:r>
    </w:p>
    <w:p w:rsidR="00F70BA2" w:rsidRPr="00C96572" w:rsidRDefault="00F70BA2" w:rsidP="00F70BA2">
      <w:pPr>
        <w:ind w:firstLine="709"/>
        <w:jc w:val="both"/>
      </w:pPr>
      <w:r w:rsidRPr="00C96572">
        <w:t>несбалансированностью спроса и предложения на рынке труда;</w:t>
      </w:r>
    </w:p>
    <w:p w:rsidR="00F70BA2" w:rsidRPr="00C96572" w:rsidRDefault="00F70BA2" w:rsidP="00F70BA2">
      <w:pPr>
        <w:ind w:firstLine="709"/>
        <w:jc w:val="both"/>
      </w:pPr>
      <w:r w:rsidRPr="00C96572">
        <w:t>необходимостью безусловного исполнения социальных обязательств государства перед населением.</w:t>
      </w:r>
    </w:p>
    <w:p w:rsidR="00F70BA2" w:rsidRPr="00C96572" w:rsidRDefault="00F70BA2" w:rsidP="00F70BA2">
      <w:pPr>
        <w:pStyle w:val="3"/>
        <w:spacing w:after="0"/>
        <w:ind w:firstLine="709"/>
        <w:jc w:val="both"/>
        <w:rPr>
          <w:sz w:val="24"/>
          <w:szCs w:val="24"/>
        </w:rPr>
      </w:pPr>
      <w:r w:rsidRPr="00C96572">
        <w:rPr>
          <w:sz w:val="24"/>
          <w:szCs w:val="24"/>
        </w:rPr>
        <w:t>Прогноз разработан в составе 3 вариантов и включает в себя консервативный (вариант 1), базовый (вариант 2) и целевой (вариант 3) варианты. Анализ основных показателей социально-экономического развития Республики Хакасия проведен Контрольно-счетной палатой по базовому варианту предварительного прогноза социально-экономического развития Республики Хакасия на 2019 - 2021 годы.</w:t>
      </w:r>
    </w:p>
    <w:p w:rsidR="00F70BA2" w:rsidRPr="005E1312" w:rsidRDefault="00F70BA2" w:rsidP="00F70BA2">
      <w:pPr>
        <w:autoSpaceDE w:val="0"/>
        <w:autoSpaceDN w:val="0"/>
        <w:adjustRightInd w:val="0"/>
        <w:ind w:firstLine="709"/>
        <w:jc w:val="both"/>
      </w:pPr>
      <w:r w:rsidRPr="00C96572">
        <w:t xml:space="preserve">Оценка исполнения отдельных показателей социально-экономического развития Республики Хакасия за 2018 год свидетельствует о </w:t>
      </w:r>
      <w:proofErr w:type="spellStart"/>
      <w:r w:rsidRPr="00C96572">
        <w:t>недостижении</w:t>
      </w:r>
      <w:proofErr w:type="spellEnd"/>
      <w:r w:rsidRPr="00C96572">
        <w:t xml:space="preserve"> (в отдельных случаях – </w:t>
      </w:r>
      <w:r w:rsidRPr="00C96572">
        <w:rPr>
          <w:bCs/>
        </w:rPr>
        <w:t>превышении</w:t>
      </w:r>
      <w:r w:rsidRPr="00C96572">
        <w:t xml:space="preserve">) темпов роста и уровней показателей, которые планировались ранее в </w:t>
      </w:r>
      <w:r w:rsidRPr="00C96572">
        <w:rPr>
          <w:bCs/>
        </w:rPr>
        <w:t xml:space="preserve">прогнозе социально-экономического развития Республики Хакасия на 2018–2020 годы. </w:t>
      </w:r>
      <w:proofErr w:type="gramStart"/>
      <w:r w:rsidRPr="00C96572">
        <w:t xml:space="preserve">Так, например, индекс добычи полезных ископаемых оценочно составит 102,2% при плане 104,2%, индекс физического объема инвестиций в основной капитал – 98,7% при плане 101,2%, оборот розничной торговли – 81,2 млрд. </w:t>
      </w:r>
      <w:r w:rsidRPr="005E1312">
        <w:t xml:space="preserve">рублей при плане 101,2 млрд. рублей (меньше на 19,8%) </w:t>
      </w:r>
      <w:r w:rsidRPr="005E1312">
        <w:rPr>
          <w:b/>
        </w:rPr>
        <w:t>и наоборот</w:t>
      </w:r>
      <w:r w:rsidRPr="005E1312">
        <w:t xml:space="preserve"> индекс по виду деятельности «Строительство» - 99,5% при плане 93,3%, индекс по виду деятельности «Обеспечение электрической энергией, газом и паром;</w:t>
      </w:r>
      <w:proofErr w:type="gramEnd"/>
      <w:r w:rsidRPr="005E1312">
        <w:t xml:space="preserve"> кондиционирование воздуха» - 105% при плане 99,5%.</w:t>
      </w:r>
    </w:p>
    <w:p w:rsidR="00F70BA2" w:rsidRPr="00C96572" w:rsidRDefault="00F70BA2" w:rsidP="00F70BA2">
      <w:pPr>
        <w:autoSpaceDE w:val="0"/>
        <w:autoSpaceDN w:val="0"/>
        <w:adjustRightInd w:val="0"/>
        <w:ind w:firstLine="709"/>
        <w:jc w:val="both"/>
        <w:rPr>
          <w:i/>
          <w:iCs/>
        </w:rPr>
      </w:pPr>
      <w:r w:rsidRPr="00C96572">
        <w:t xml:space="preserve">Практически ежегодно отчетные данные по исполнению показателей </w:t>
      </w:r>
      <w:r w:rsidRPr="00C96572">
        <w:rPr>
          <w:bCs/>
        </w:rPr>
        <w:t xml:space="preserve">экономического развития республики </w:t>
      </w:r>
      <w:r w:rsidRPr="00C96572">
        <w:t>существенно отличаются от прогнозируемых значений, что может свидетельствовать о недостаточной степени надежности разрабатываемых прогнозов</w:t>
      </w:r>
      <w:r w:rsidRPr="00C96572">
        <w:rPr>
          <w:i/>
          <w:iCs/>
        </w:rPr>
        <w:t>.</w:t>
      </w:r>
    </w:p>
    <w:p w:rsidR="00F70BA2" w:rsidRPr="00C96572" w:rsidRDefault="00F70BA2" w:rsidP="00F70BA2">
      <w:pPr>
        <w:pStyle w:val="a3"/>
        <w:ind w:right="0" w:firstLine="709"/>
        <w:rPr>
          <w:sz w:val="24"/>
          <w:szCs w:val="24"/>
        </w:rPr>
      </w:pPr>
      <w:r w:rsidRPr="00C96572">
        <w:rPr>
          <w:sz w:val="24"/>
          <w:szCs w:val="24"/>
        </w:rPr>
        <w:t xml:space="preserve">Объем ВРП в 2018 году оценивается в 215 683 млн. рублей, рост относительно 2017 года составляет 1,5%. </w:t>
      </w:r>
    </w:p>
    <w:p w:rsidR="00F70BA2" w:rsidRPr="00C96572" w:rsidRDefault="00F70BA2" w:rsidP="00F70BA2">
      <w:pPr>
        <w:pStyle w:val="a3"/>
        <w:ind w:right="0" w:firstLine="709"/>
        <w:rPr>
          <w:sz w:val="24"/>
          <w:szCs w:val="24"/>
        </w:rPr>
      </w:pPr>
      <w:proofErr w:type="gramStart"/>
      <w:r w:rsidRPr="00C96572">
        <w:rPr>
          <w:sz w:val="24"/>
          <w:szCs w:val="24"/>
        </w:rPr>
        <w:t>ВРП по базовому варианту приложения 1 «Основные показатели Прогноза социально-экономического развития Республики Хакасия на 2019 год и плановый период 2020 и 2021 годов» к Прогнозу социально-экономического развития РХ составит в 2019 году 227 444,8 млн. рублей, в 2020 году – 241 258 млн. рублей, в 2021 году – 255 375 млн. рублей (совокупный прирост к 2018 году – 5,2%).</w:t>
      </w:r>
      <w:proofErr w:type="gramEnd"/>
      <w:r w:rsidRPr="00C96572">
        <w:rPr>
          <w:sz w:val="24"/>
          <w:szCs w:val="24"/>
        </w:rPr>
        <w:t xml:space="preserve"> Согласно оценке, в среднесрочной перспективе положительную динамику ВРП республики обеспечит промышленное производство, наращивание темпов роста в строительстве, а также оживление потребительского рынка республики. </w:t>
      </w:r>
    </w:p>
    <w:p w:rsidR="00F70BA2" w:rsidRPr="00C96572" w:rsidRDefault="00F70BA2" w:rsidP="00F70BA2">
      <w:pPr>
        <w:pStyle w:val="a3"/>
        <w:ind w:right="0" w:firstLine="709"/>
        <w:rPr>
          <w:sz w:val="24"/>
          <w:szCs w:val="24"/>
        </w:rPr>
      </w:pPr>
      <w:r w:rsidRPr="00C96572">
        <w:rPr>
          <w:sz w:val="24"/>
          <w:szCs w:val="24"/>
        </w:rPr>
        <w:t xml:space="preserve">В 2017 году в структуре произведенного ВРП республики наибольший удельный вес занимали виды деятельности промышленного производства, доля которых в объеме ВРП составляла 39,7%. </w:t>
      </w:r>
    </w:p>
    <w:p w:rsidR="00F70BA2" w:rsidRPr="00C96572" w:rsidRDefault="00F70BA2" w:rsidP="00F70BA2">
      <w:pPr>
        <w:ind w:firstLine="709"/>
        <w:jc w:val="both"/>
      </w:pPr>
      <w:r w:rsidRPr="00C96572">
        <w:t>С учетом тенденций, наблюдаемых с начала года, объем промышленного производства в 2018 году по сравнению с 2017 годом возрастет на 3,1%. Согласно оценке темпы роста промышленного производства составят в 2019 году 102,9%, в 2020 году – 103,4% и в 2021 году - 103% (совокупный прирост к 2018 году – 9,6%).</w:t>
      </w:r>
    </w:p>
    <w:p w:rsidR="00F70BA2" w:rsidRPr="00EF6F16" w:rsidRDefault="00F70BA2" w:rsidP="00F70BA2">
      <w:pPr>
        <w:pStyle w:val="text1"/>
        <w:spacing w:after="0"/>
        <w:ind w:firstLine="709"/>
        <w:jc w:val="both"/>
        <w:textAlignment w:val="top"/>
        <w:rPr>
          <w:sz w:val="24"/>
          <w:szCs w:val="24"/>
        </w:rPr>
      </w:pPr>
      <w:proofErr w:type="gramStart"/>
      <w:r w:rsidRPr="00C96572">
        <w:rPr>
          <w:sz w:val="24"/>
          <w:szCs w:val="24"/>
        </w:rPr>
        <w:t xml:space="preserve">В соответствии с Прогнозом социально-экономического развития РХ рост </w:t>
      </w:r>
      <w:r w:rsidRPr="00C96572">
        <w:rPr>
          <w:bCs/>
          <w:sz w:val="24"/>
          <w:szCs w:val="24"/>
        </w:rPr>
        <w:t xml:space="preserve">индекса по </w:t>
      </w:r>
      <w:r w:rsidRPr="00C96572">
        <w:rPr>
          <w:sz w:val="24"/>
          <w:szCs w:val="24"/>
        </w:rPr>
        <w:t>добыче полезных ископаемых в 2018 году к предыдущему году составит 2,2%, за 2019-2021 годы темпы роста будут также иметь положительную динамику на уровне около 4% (с</w:t>
      </w:r>
      <w:r w:rsidRPr="00C96572">
        <w:rPr>
          <w:bCs/>
          <w:sz w:val="24"/>
          <w:szCs w:val="24"/>
        </w:rPr>
        <w:t>овокупный прирост – 12,9</w:t>
      </w:r>
      <w:r w:rsidRPr="00C96572">
        <w:rPr>
          <w:sz w:val="24"/>
          <w:szCs w:val="24"/>
        </w:rPr>
        <w:t>%), что обусловлено как ростом объемов производства в добыче каменного угля на ныне действующих разрезах, так и введением в эксплуатацию в среднесрочной перспективе</w:t>
      </w:r>
      <w:proofErr w:type="gramEnd"/>
      <w:r w:rsidRPr="00C96572">
        <w:rPr>
          <w:sz w:val="24"/>
          <w:szCs w:val="24"/>
        </w:rPr>
        <w:t xml:space="preserve"> двух угольных разрезов на участках недр «Юго-Восточный </w:t>
      </w:r>
      <w:proofErr w:type="spellStart"/>
      <w:r w:rsidRPr="00C96572">
        <w:rPr>
          <w:sz w:val="24"/>
          <w:szCs w:val="24"/>
        </w:rPr>
        <w:t>Кирбинский</w:t>
      </w:r>
      <w:proofErr w:type="spellEnd"/>
      <w:r w:rsidRPr="00C96572">
        <w:rPr>
          <w:sz w:val="24"/>
          <w:szCs w:val="24"/>
        </w:rPr>
        <w:t xml:space="preserve">» и «Северо-Западный </w:t>
      </w:r>
      <w:proofErr w:type="spellStart"/>
      <w:r w:rsidRPr="00EF6F16">
        <w:rPr>
          <w:sz w:val="24"/>
          <w:szCs w:val="24"/>
        </w:rPr>
        <w:t>Кирбинский</w:t>
      </w:r>
      <w:proofErr w:type="spellEnd"/>
      <w:r w:rsidRPr="00EF6F16">
        <w:rPr>
          <w:sz w:val="24"/>
          <w:szCs w:val="24"/>
        </w:rPr>
        <w:t xml:space="preserve">». Также, </w:t>
      </w:r>
      <w:r>
        <w:rPr>
          <w:sz w:val="24"/>
          <w:szCs w:val="24"/>
        </w:rPr>
        <w:t>п</w:t>
      </w:r>
      <w:r w:rsidRPr="00EF6F16">
        <w:rPr>
          <w:sz w:val="24"/>
          <w:szCs w:val="24"/>
        </w:rPr>
        <w:t xml:space="preserve">родолжается дальнейшая реализация инвестиционной программы по техническому перевооружению и модернизации производства «Комплексное развитие добывающих и перерабатывающих мощностей предприятий ООО «СУЭК-Хакасия». </w:t>
      </w:r>
    </w:p>
    <w:p w:rsidR="00F70BA2" w:rsidRPr="00C96572" w:rsidRDefault="00F70BA2" w:rsidP="00F70BA2">
      <w:pPr>
        <w:pStyle w:val="41"/>
        <w:spacing w:line="240" w:lineRule="auto"/>
        <w:ind w:left="0" w:firstLine="709"/>
        <w:rPr>
          <w:sz w:val="24"/>
          <w:szCs w:val="24"/>
        </w:rPr>
      </w:pPr>
      <w:r w:rsidRPr="00C96572">
        <w:rPr>
          <w:sz w:val="24"/>
          <w:szCs w:val="24"/>
        </w:rPr>
        <w:t xml:space="preserve">По обрабатывающим производствам в 2018 году индекс производства к предыдущему году оценивается на уровне 102,5%, совокупный рост индекса </w:t>
      </w:r>
      <w:r w:rsidRPr="00C96572">
        <w:rPr>
          <w:sz w:val="24"/>
          <w:szCs w:val="24"/>
        </w:rPr>
        <w:lastRenderedPageBreak/>
        <w:t>обрабатывающих производств за 2019-2021 годы составит 8,1% (2,7%, 3% и 2,2% соответственно).</w:t>
      </w:r>
    </w:p>
    <w:p w:rsidR="00F70BA2" w:rsidRPr="00C96572" w:rsidRDefault="00F70BA2" w:rsidP="00F70BA2">
      <w:pPr>
        <w:ind w:firstLine="709"/>
        <w:jc w:val="both"/>
      </w:pPr>
      <w:r w:rsidRPr="00C96572">
        <w:t xml:space="preserve">Рост производства в прогнозном периоде будет обеспечен за счет реализации ряда инвестиционных проектов, направленных на создание предприятий, производящих новые виды продукции, техническое перевооружение и модернизацию действующего производства, в том числе в рамках реализации межрегионального проекта «Енисейская Сибирь». В металлургическом комплексе продолжится реализация проектов, направленных на выпуск высокотехнологичных изделий с высокой добавленной стоимостью. Также, в производстве пищевых продуктов планируется к реализации комплекс мер по стимулированию развития производств по переработке и реализации сельскохозяйственной продукции, пищевого сырья и продовольствия. </w:t>
      </w:r>
    </w:p>
    <w:p w:rsidR="00F70BA2" w:rsidRPr="00C96572" w:rsidRDefault="00F70BA2" w:rsidP="00F70BA2">
      <w:pPr>
        <w:autoSpaceDE w:val="0"/>
        <w:autoSpaceDN w:val="0"/>
        <w:adjustRightInd w:val="0"/>
        <w:ind w:firstLine="709"/>
        <w:jc w:val="both"/>
      </w:pPr>
      <w:r w:rsidRPr="00C96572">
        <w:t>Совокупный рост по видам деятельности «</w:t>
      </w:r>
      <w:r>
        <w:t>О</w:t>
      </w:r>
      <w:r w:rsidRPr="00C96572">
        <w:t>беспечение электроэнергией, газом и паром; кондиционирование воздуха» за 2019-2021 годы составит 9,2% (2,3%, 3,2% и 3,4% соответственно), что обусловлено участием в реализации инвестиционных проектов Абаканской ТЭЦ – филиала АО «Енисейская ТГК (ТГК-13) и «</w:t>
      </w:r>
      <w:proofErr w:type="spellStart"/>
      <w:r w:rsidRPr="00C96572">
        <w:t>Хакасэнерго</w:t>
      </w:r>
      <w:proofErr w:type="spellEnd"/>
      <w:r w:rsidRPr="00C96572">
        <w:t>» -  филиала ПАО «МРСК Сибири».</w:t>
      </w:r>
    </w:p>
    <w:p w:rsidR="00F70BA2" w:rsidRPr="00C96572" w:rsidRDefault="00F70BA2" w:rsidP="00F70BA2">
      <w:pPr>
        <w:autoSpaceDE w:val="0"/>
        <w:autoSpaceDN w:val="0"/>
        <w:adjustRightInd w:val="0"/>
        <w:ind w:firstLine="709"/>
        <w:jc w:val="both"/>
      </w:pPr>
      <w:r w:rsidRPr="00C96572">
        <w:t>По видам деятельности «</w:t>
      </w:r>
      <w:r>
        <w:t>В</w:t>
      </w:r>
      <w:r w:rsidRPr="00C96572">
        <w:t>одоснабжение; водоотведение, организация сбора и утилизации отходов, деятельность по ликвидации загрязнений» ожидаемые темпы роста за 2019-2021 годы будут в промежутке от 102% в 2019 году до 102,9% в 2021 году. Рост производства будет обеспечен в основном за счет реализации инвестиционных проектов по организации сбора, обработки и утилизации отходов</w:t>
      </w:r>
      <w:r>
        <w:t>,</w:t>
      </w:r>
      <w:r w:rsidRPr="00C96572">
        <w:t xml:space="preserve"> вторичной обработке сырья.</w:t>
      </w:r>
    </w:p>
    <w:p w:rsidR="00F70BA2" w:rsidRPr="00C96572" w:rsidRDefault="00F70BA2" w:rsidP="00F70BA2">
      <w:pPr>
        <w:ind w:firstLine="709"/>
        <w:jc w:val="both"/>
      </w:pPr>
      <w:r w:rsidRPr="00C96572">
        <w:t>Объем производства продукции сельского хозяйства возрастет с 17 210 млн. рублей в 2018 году до 20</w:t>
      </w:r>
      <w:r>
        <w:t> </w:t>
      </w:r>
      <w:r w:rsidRPr="00C96572">
        <w:t xml:space="preserve">040 млн. рублей в 2021 году. </w:t>
      </w:r>
      <w:r w:rsidRPr="00C96572">
        <w:rPr>
          <w:bCs/>
        </w:rPr>
        <w:t>Совокупный прирост</w:t>
      </w:r>
      <w:r w:rsidRPr="00C96572">
        <w:t xml:space="preserve"> производства продукции сельского хозяйства в хозяйствах всех категорий в среднесрочной перспективе прогнозируется на уровне 5,6% к 2018 году. </w:t>
      </w:r>
      <w:r w:rsidRPr="00C96572">
        <w:rPr>
          <w:bCs/>
        </w:rPr>
        <w:t xml:space="preserve">На увеличение индекса производства продукции сельского хозяйства положительное влияние должно оказать </w:t>
      </w:r>
      <w:r w:rsidRPr="00C96572">
        <w:t xml:space="preserve">повышение конкурентоспособности сельскохозяйственной продукции, производимой в Республике Хакасия, посредством придания финансовой устойчивости и модернизации агропромышленного комплекса и обеспечения ускоренного развития приоритетных </w:t>
      </w:r>
      <w:r w:rsidRPr="005E1312">
        <w:t>отраслей сельского хозяйства, прежде всего животноводства. Структура</w:t>
      </w:r>
      <w:r w:rsidRPr="00C96572">
        <w:t xml:space="preserve"> сельскохозяйственного производства сохраняется, наибольший удельный вес приходится на животноводство (около 70%).</w:t>
      </w:r>
    </w:p>
    <w:p w:rsidR="00F70BA2" w:rsidRDefault="00F70BA2" w:rsidP="00F70BA2">
      <w:pPr>
        <w:ind w:firstLine="709"/>
        <w:jc w:val="both"/>
      </w:pPr>
      <w:r w:rsidRPr="00C96572">
        <w:t>По оценке 2018 года спад объ</w:t>
      </w:r>
      <w:r w:rsidR="000908DE">
        <w:t>е</w:t>
      </w:r>
      <w:r w:rsidRPr="00C96572">
        <w:t>мов работ, выполненных по виду экономической деятельности «Строительство», замедлится, и снижение составит 0,5% (в 2017 году – 29,7%). В период до 2022 года в строительном комплексе по мере увеличения инвестиционного спроса прогнозируется поступательное увеличение объ</w:t>
      </w:r>
      <w:r w:rsidR="000908DE">
        <w:t>е</w:t>
      </w:r>
      <w:r w:rsidRPr="00C96572">
        <w:t>мов выполненных работ. Среднегодовой темп роста за 2019–2021 годы составит по базовому варианту 102,3% (2%, 2,3% и 2,6% соответственно), и к 2022 году объем выполненных работ</w:t>
      </w:r>
      <w:r>
        <w:t xml:space="preserve"> </w:t>
      </w:r>
      <w:r w:rsidRPr="00C96572">
        <w:t>будет</w:t>
      </w:r>
      <w:r>
        <w:t xml:space="preserve"> </w:t>
      </w:r>
      <w:r w:rsidRPr="00C96572">
        <w:t>на уровне 15 380 млн. рублей</w:t>
      </w:r>
      <w:r>
        <w:t>.</w:t>
      </w:r>
    </w:p>
    <w:p w:rsidR="00F70BA2" w:rsidRPr="004C2323" w:rsidRDefault="00F70BA2" w:rsidP="00F70BA2">
      <w:pPr>
        <w:ind w:firstLine="709"/>
        <w:jc w:val="both"/>
      </w:pPr>
      <w:r w:rsidRPr="004C2323">
        <w:t>По прогнозной оценке в период 2019-2021 годов ввод в действие жилых домов к 2018 году (245,3 тыс. кв. метров) увеличится на 6,7%, или на 16,5 тыс. кв. метров, и в 2021 году составит 261,8 тыс. кв. метров общей площади. При этом следует отметить, что показатель 2021 года ниже уровня 2015 года (301,3 тыс. кв. метров) на 13,1%, или на 39,5 тыс. кв. метров.</w:t>
      </w:r>
    </w:p>
    <w:p w:rsidR="00F70BA2" w:rsidRPr="00E63BC0" w:rsidRDefault="00F70BA2" w:rsidP="00F70BA2">
      <w:pPr>
        <w:ind w:firstLine="709"/>
        <w:jc w:val="both"/>
      </w:pPr>
      <w:r w:rsidRPr="00E63BC0">
        <w:t xml:space="preserve">Инвестиции в основной капитал в 2018 году оцениваются в объеме 22,7 млрд. рублей, или 102,7% от уровня 2017 года. </w:t>
      </w:r>
    </w:p>
    <w:p w:rsidR="00F70BA2" w:rsidRPr="00E63BC0" w:rsidRDefault="00F70BA2" w:rsidP="00F70BA2">
      <w:pPr>
        <w:ind w:firstLine="709"/>
        <w:jc w:val="both"/>
      </w:pPr>
      <w:proofErr w:type="gramStart"/>
      <w:r w:rsidRPr="00E63BC0">
        <w:t>К факторам, продолжающим оказывать негативное влияние на инвестиционный спрос в экономике, относится сохраняющаяся низкая инвестиционная активность организаций в различных секторах экономики в связи с падением динамики экономического роста и снижением кредитной активности, в том числе из-за ухудшения условий заимствований, включая ограничения на осуществление займов на внешних рынках для крупнейших российских банков и компаний.</w:t>
      </w:r>
      <w:proofErr w:type="gramEnd"/>
    </w:p>
    <w:p w:rsidR="00F70BA2" w:rsidRPr="00E63BC0" w:rsidRDefault="00F70BA2" w:rsidP="00F70BA2">
      <w:pPr>
        <w:shd w:val="clear" w:color="auto" w:fill="FFFFFF"/>
        <w:ind w:firstLine="709"/>
        <w:jc w:val="both"/>
      </w:pPr>
      <w:r w:rsidRPr="00E63BC0">
        <w:lastRenderedPageBreak/>
        <w:t>В прогнозируемом периоде предполагается рост инвестиций за счет:</w:t>
      </w:r>
    </w:p>
    <w:p w:rsidR="00F70BA2" w:rsidRPr="00E63BC0" w:rsidRDefault="00F70BA2" w:rsidP="00F70BA2">
      <w:pPr>
        <w:shd w:val="clear" w:color="auto" w:fill="FFFFFF"/>
        <w:ind w:firstLine="709"/>
        <w:jc w:val="both"/>
      </w:pPr>
      <w:r w:rsidRPr="00E63BC0">
        <w:t>реализации инвестиционных проектов, направленных на развитие металлургического (добыча и обогащение руд черных металлов, развитие алюминиевой промышленности) и топливно-энергетического комплексов (добыча (обогащение) и переработка угля);</w:t>
      </w:r>
    </w:p>
    <w:p w:rsidR="00F70BA2" w:rsidRPr="00E63BC0" w:rsidRDefault="00F70BA2" w:rsidP="00F70BA2">
      <w:pPr>
        <w:shd w:val="clear" w:color="auto" w:fill="FFFFFF"/>
        <w:ind w:firstLine="720"/>
        <w:jc w:val="both"/>
      </w:pPr>
      <w:r w:rsidRPr="00E63BC0">
        <w:t>реализации</w:t>
      </w:r>
      <w:r w:rsidRPr="00E63BC0">
        <w:rPr>
          <w:bCs/>
        </w:rPr>
        <w:t xml:space="preserve"> майского указа Президента Российской Федерации от 07.05.2018 № 204 «О национальных целях и стратегических задачах развития Российской Федерации на период до 2024 года» </w:t>
      </w:r>
      <w:r w:rsidRPr="00E63BC0">
        <w:t>прогнозируется рост объ</w:t>
      </w:r>
      <w:r w:rsidR="000908DE">
        <w:t>е</w:t>
      </w:r>
      <w:r w:rsidRPr="00E63BC0">
        <w:t>мов бюджетных инвестиций за счет привлечения федеральных ресурсов на строительство социальных объектов в сфере образования, здравоохранения, культуры и спорта;</w:t>
      </w:r>
    </w:p>
    <w:p w:rsidR="00F70BA2" w:rsidRPr="00E63BC0" w:rsidRDefault="00F70BA2" w:rsidP="00F70BA2">
      <w:pPr>
        <w:shd w:val="clear" w:color="auto" w:fill="FFFFFF"/>
        <w:ind w:firstLine="709"/>
        <w:jc w:val="both"/>
      </w:pPr>
      <w:r w:rsidRPr="00E63BC0">
        <w:t>осуществления Комплексного проекта «Енисейская Сибирь», в который входят проекты Красноярского края, республик Хакасия и Тыва.</w:t>
      </w:r>
    </w:p>
    <w:p w:rsidR="00F70BA2" w:rsidRPr="00E63BC0" w:rsidRDefault="00F70BA2" w:rsidP="00F70BA2">
      <w:pPr>
        <w:shd w:val="clear" w:color="auto" w:fill="FFFFFF"/>
        <w:ind w:firstLine="709"/>
        <w:jc w:val="both"/>
      </w:pPr>
      <w:r w:rsidRPr="00E63BC0">
        <w:t>Индекс физического объема инвестиций в основной капитал по сравнению с предыдущими периодами составит в 2019 году 100%, в 2020 году 102,1% и в 2021 году 102,6% (совокупный прирост к 2018 году – 4,8%). При этом следует отметить, что показатель 2021 года (27,2 млрд. рублей) ниже уровня 2014 года (39,6 млрд. рублей) на 31,3%, или на 12,4 млрд. рублей.</w:t>
      </w:r>
    </w:p>
    <w:p w:rsidR="00F70BA2" w:rsidRPr="00E63BC0" w:rsidRDefault="00F70BA2" w:rsidP="00F70BA2">
      <w:pPr>
        <w:ind w:firstLine="709"/>
        <w:jc w:val="both"/>
      </w:pPr>
      <w:r w:rsidRPr="00E63BC0">
        <w:t xml:space="preserve">Освоение инвестиций за счет бюджетных средств в 2018 году предполагается в объеме 2066 млн. рублей, что составит 13% от объема инвестиций в основной капитал без учета субъектов малого предпринимательства, в том числе за счет федерального бюджета – 1450 млн. рублей, консолидированного бюджета Республики Хакасия – 616 млн. рублей. </w:t>
      </w:r>
    </w:p>
    <w:p w:rsidR="00F70BA2" w:rsidRPr="00E63BC0" w:rsidRDefault="00F70BA2" w:rsidP="00F70BA2">
      <w:pPr>
        <w:ind w:firstLine="709"/>
        <w:jc w:val="both"/>
      </w:pPr>
      <w:r w:rsidRPr="00E63BC0">
        <w:t xml:space="preserve">К 2022 году объем бюджетных инвестиций в основной капитал ожидается в сумме 4952,6 млн. рублей, доля бюджетных средств в объеме инвестиций в основной капитал без учета субъектов малого предпринимательства за счет всех источников финансирования составит 26,1%. </w:t>
      </w:r>
    </w:p>
    <w:p w:rsidR="00F70BA2" w:rsidRPr="00E63BC0" w:rsidRDefault="00F70BA2" w:rsidP="00F70BA2">
      <w:pPr>
        <w:ind w:firstLine="709"/>
        <w:jc w:val="both"/>
      </w:pPr>
      <w:r w:rsidRPr="00E63BC0">
        <w:t>Доля собственных средств организаций и кредитования банками в 2021 году по отношению к 2018 году останется на одном уровне и составит 66,4% от объема инвестиций в основной капитал без учета субъектов малого предпринимательства за счет всех источников финансирования. При этом следует отметить, что по причине снижения инвестиционной активности хозяйствующих субъектов в результате ограничения доступа к источникам финансирования и удорожания кредитных ресурсов объем привлеченных средств за счет кредитов коммерческих банков в 2018 году (222,5 млн. рублей) ниже уровня 2014 года (9365,2 млн. рублей) в 42,1 раз.</w:t>
      </w:r>
    </w:p>
    <w:p w:rsidR="00F70BA2" w:rsidRPr="00C96572" w:rsidRDefault="00F70BA2" w:rsidP="00F70BA2">
      <w:pPr>
        <w:ind w:firstLine="709"/>
        <w:jc w:val="both"/>
      </w:pPr>
      <w:r w:rsidRPr="00C96572">
        <w:t>С уч</w:t>
      </w:r>
      <w:r w:rsidR="000908DE">
        <w:t>е</w:t>
      </w:r>
      <w:r w:rsidRPr="00C96572">
        <w:t>том сложившейся динамики показателей внешнеторгового оборота Республики Хакасия в 2018 году, на основании данных таможенной статистики Сибирского таможенного управления, внешнеторговый оборот республики по итогам года составит 2120,9 млн. долларов США и снизится относительно</w:t>
      </w:r>
      <w:r>
        <w:t xml:space="preserve"> </w:t>
      </w:r>
      <w:r w:rsidRPr="00C96572">
        <w:t>2017 года на 4,4%.</w:t>
      </w:r>
    </w:p>
    <w:p w:rsidR="00F70BA2" w:rsidRPr="00C96572" w:rsidRDefault="00F70BA2" w:rsidP="00F70BA2">
      <w:pPr>
        <w:ind w:firstLine="709"/>
        <w:jc w:val="both"/>
      </w:pPr>
      <w:r w:rsidRPr="00C96572">
        <w:t>Сокращение объ</w:t>
      </w:r>
      <w:r w:rsidR="000908DE">
        <w:t>е</w:t>
      </w:r>
      <w:r w:rsidRPr="00C96572">
        <w:t xml:space="preserve">мов внешней торговли обусловлено снижением импортных поставок в условиях действия </w:t>
      </w:r>
      <w:proofErr w:type="spellStart"/>
      <w:r w:rsidRPr="00C96572">
        <w:t>санкционного</w:t>
      </w:r>
      <w:proofErr w:type="spellEnd"/>
      <w:r w:rsidRPr="00C96572">
        <w:t xml:space="preserve"> режима, а также уменьшением экспорта продукции добывающей и металлургической отраслей. Снижение стоимостного объ</w:t>
      </w:r>
      <w:r w:rsidR="000908DE">
        <w:t>е</w:t>
      </w:r>
      <w:r w:rsidRPr="00C96572">
        <w:t>ма экспорта произойдет, в основном, из-за уменьшения объ</w:t>
      </w:r>
      <w:r w:rsidR="000908DE">
        <w:t>е</w:t>
      </w:r>
      <w:r w:rsidRPr="00C96572">
        <w:t>ма поставок угля каменного и фольги алюминиевой, а также стоимости поставок алюминия необработанного в страны дальнего зарубежья.</w:t>
      </w:r>
    </w:p>
    <w:p w:rsidR="00F70BA2" w:rsidRPr="00C96572" w:rsidRDefault="00F70BA2" w:rsidP="00F70BA2">
      <w:pPr>
        <w:ind w:firstLine="709"/>
        <w:jc w:val="both"/>
        <w:rPr>
          <w:lang w:eastAsia="en-US"/>
        </w:rPr>
      </w:pPr>
      <w:r w:rsidRPr="00C96572">
        <w:rPr>
          <w:lang w:eastAsia="en-US"/>
        </w:rPr>
        <w:t xml:space="preserve">В республике продолжает сохраняться тенденция наибольшей составляющей в экспорте продукции </w:t>
      </w:r>
      <w:r w:rsidRPr="00C96572">
        <w:t>цветной металлургии (доля в экспорте 75,2%)</w:t>
      </w:r>
      <w:r w:rsidRPr="00C96572">
        <w:rPr>
          <w:lang w:eastAsia="en-US"/>
        </w:rPr>
        <w:t xml:space="preserve">  и каменного угля (доля в экспорте 21,2%), </w:t>
      </w:r>
      <w:r w:rsidRPr="00C96572">
        <w:t xml:space="preserve">то есть фактически сохраняется сырьевая направленность </w:t>
      </w:r>
      <w:r w:rsidRPr="00C96572">
        <w:rPr>
          <w:lang w:eastAsia="en-US"/>
        </w:rPr>
        <w:t xml:space="preserve">внешнеторгового оборота. </w:t>
      </w:r>
    </w:p>
    <w:p w:rsidR="00F70BA2" w:rsidRPr="00C96572" w:rsidRDefault="00F70BA2" w:rsidP="00F70BA2">
      <w:pPr>
        <w:ind w:firstLine="709"/>
        <w:jc w:val="both"/>
      </w:pPr>
      <w:r w:rsidRPr="00C96572">
        <w:t>Деятельность участников внешнеэкономической деятельности республики зависит как от колебаний внешнего спроса на продукцию металлургической и угольной промышленности, так и от ценовой конъюнктуры на мировых рынках данной продукции.</w:t>
      </w:r>
    </w:p>
    <w:p w:rsidR="00F70BA2" w:rsidRPr="00C96572" w:rsidRDefault="00F70BA2" w:rsidP="00F70BA2">
      <w:pPr>
        <w:ind w:firstLine="709"/>
        <w:jc w:val="both"/>
      </w:pPr>
      <w:r w:rsidRPr="00C96572">
        <w:t xml:space="preserve">В среднесрочной перспективе 2019–2021 годов прогнозируется положительная динамика внешнеторгового оборота, </w:t>
      </w:r>
      <w:r w:rsidRPr="00C96572">
        <w:rPr>
          <w:lang w:eastAsia="en-US"/>
        </w:rPr>
        <w:t xml:space="preserve">связанная как с </w:t>
      </w:r>
      <w:r w:rsidRPr="00C96572">
        <w:t xml:space="preserve">реализацией АО «РУСАЛ </w:t>
      </w:r>
      <w:r w:rsidRPr="00C96572">
        <w:lastRenderedPageBreak/>
        <w:t>Саяногорск» проектов по модернизации и инновационному развитию (производство продукции с высокой добавленной стоимостью), так и ростом объемов добычи каменного угля, в том числе:</w:t>
      </w:r>
    </w:p>
    <w:p w:rsidR="00F70BA2" w:rsidRPr="00C96572" w:rsidRDefault="00F70BA2" w:rsidP="00F70BA2">
      <w:pPr>
        <w:ind w:firstLine="709"/>
        <w:jc w:val="both"/>
      </w:pPr>
      <w:r w:rsidRPr="00C96572">
        <w:t>объ</w:t>
      </w:r>
      <w:r w:rsidR="000908DE">
        <w:t>е</w:t>
      </w:r>
      <w:r w:rsidRPr="00C96572">
        <w:t>м экспортных поставок в стоимостном выражении возрастет относительно 2018 года до 2009,7 млн. долларов США, или на 9,6%;</w:t>
      </w:r>
    </w:p>
    <w:p w:rsidR="00F70BA2" w:rsidRPr="00C96572" w:rsidRDefault="00F70BA2" w:rsidP="00F70BA2">
      <w:pPr>
        <w:ind w:firstLine="709"/>
        <w:jc w:val="both"/>
      </w:pPr>
      <w:r w:rsidRPr="00C96572">
        <w:t>объем импорта увеличится до 351,7 млн. долларов США, или на 22,4%.</w:t>
      </w:r>
    </w:p>
    <w:p w:rsidR="00F70BA2" w:rsidRPr="00C96572" w:rsidRDefault="00F70BA2" w:rsidP="00F70BA2">
      <w:pPr>
        <w:ind w:firstLine="709"/>
        <w:jc w:val="both"/>
      </w:pPr>
      <w:r w:rsidRPr="00C96572">
        <w:t>Индекс потребительских цен в 2018 году оценочно составит 103,3%. В плановом периоде индекс потребительских цен прогнозируется на уровне в 2019 году 104,4%, в 2020 году – 103,6% и в 2021 году - 103,9%.</w:t>
      </w:r>
    </w:p>
    <w:p w:rsidR="00F70BA2" w:rsidRPr="00C96572" w:rsidRDefault="00F70BA2" w:rsidP="00F70BA2">
      <w:pPr>
        <w:ind w:firstLine="709"/>
        <w:jc w:val="both"/>
      </w:pPr>
      <w:r w:rsidRPr="00C96572">
        <w:t>Согласно оценке, в 2018 году оборот розничной торговли составит 81,2 млрд. рублей и увеличится по отношению к 2017 году на 2,5%. В дальнейшем прогнозируется также увеличение оборота розничной торговли до 95,7 млрд. рублей в 2021 году (</w:t>
      </w:r>
      <w:r w:rsidRPr="00C96572">
        <w:rPr>
          <w:bCs/>
        </w:rPr>
        <w:t>совокупный прирост к 2018 году – 17,9</w:t>
      </w:r>
      <w:r w:rsidRPr="00C96572">
        <w:t>%).</w:t>
      </w:r>
    </w:p>
    <w:p w:rsidR="00F70BA2" w:rsidRPr="00C96572" w:rsidRDefault="00F70BA2" w:rsidP="00F70BA2">
      <w:pPr>
        <w:tabs>
          <w:tab w:val="left" w:pos="1965"/>
        </w:tabs>
        <w:ind w:firstLine="709"/>
        <w:jc w:val="both"/>
      </w:pPr>
      <w:proofErr w:type="gramStart"/>
      <w:r w:rsidRPr="00C96572">
        <w:t xml:space="preserve">Оборот средних и малых предприятий, включая </w:t>
      </w:r>
      <w:proofErr w:type="spellStart"/>
      <w:r w:rsidRPr="00C96572">
        <w:t>микропредприятия</w:t>
      </w:r>
      <w:proofErr w:type="spellEnd"/>
      <w:r w:rsidRPr="00C96572">
        <w:t>, к 2022 году составит 78,9 млрд. рублей, рост по отношению к 2018 году – на 16,5%, количество таких предприятий увеличится на 2,5% к уровню 2018 года и составит 5779 единиц, а количество занятых на таких предприятиях увеличится до 28,8 тыс. человек (рост к 2018 году на 12,1%, или на 1 тыс. человек).</w:t>
      </w:r>
      <w:proofErr w:type="gramEnd"/>
    </w:p>
    <w:p w:rsidR="00F70BA2" w:rsidRPr="00C96572" w:rsidRDefault="00F70BA2" w:rsidP="00F70BA2">
      <w:pPr>
        <w:tabs>
          <w:tab w:val="left" w:pos="1965"/>
        </w:tabs>
        <w:ind w:firstLine="709"/>
        <w:jc w:val="both"/>
      </w:pPr>
      <w:proofErr w:type="gramStart"/>
      <w:r w:rsidRPr="00C96572">
        <w:t xml:space="preserve">При этом следует отметить, что согласно текущей оценке исполнения отдельных показателей социально-экономического развития Республики Хакасия за 2018 год </w:t>
      </w:r>
      <w:r w:rsidRPr="00C96572">
        <w:rPr>
          <w:bCs/>
        </w:rPr>
        <w:t xml:space="preserve">показатель по количеству </w:t>
      </w:r>
      <w:r w:rsidRPr="00C96572">
        <w:t xml:space="preserve">малых и средних предприятий, включая </w:t>
      </w:r>
      <w:proofErr w:type="spellStart"/>
      <w:r w:rsidRPr="00C96572">
        <w:t>микропредприятия</w:t>
      </w:r>
      <w:proofErr w:type="spellEnd"/>
      <w:r w:rsidRPr="00C96572">
        <w:t xml:space="preserve">, составит 5637 единиц, что меньше </w:t>
      </w:r>
      <w:r w:rsidRPr="00C96572">
        <w:rPr>
          <w:bCs/>
        </w:rPr>
        <w:t>на 9,5%</w:t>
      </w:r>
      <w:r>
        <w:rPr>
          <w:bCs/>
        </w:rPr>
        <w:t xml:space="preserve"> </w:t>
      </w:r>
      <w:r w:rsidRPr="00C96572">
        <w:t xml:space="preserve">планируемого уровня данного показателя, заложенного в 2017 году (6164 единиц) в </w:t>
      </w:r>
      <w:r w:rsidRPr="00C96572">
        <w:rPr>
          <w:bCs/>
        </w:rPr>
        <w:t>прогнозе социально-экономического развития Республики Хакасия на 2018–2020 годы.</w:t>
      </w:r>
      <w:proofErr w:type="gramEnd"/>
      <w:r w:rsidRPr="00C96572">
        <w:rPr>
          <w:bCs/>
        </w:rPr>
        <w:t xml:space="preserve"> Кроме того, в</w:t>
      </w:r>
      <w:r w:rsidRPr="00C96572">
        <w:t xml:space="preserve"> </w:t>
      </w:r>
      <w:r w:rsidRPr="00C96572">
        <w:rPr>
          <w:bCs/>
        </w:rPr>
        <w:t xml:space="preserve">прогнозе социально-экономического развития Республики Хакасия на 2018–2020 годы в 2017 году планировались следующие уровни по количеству </w:t>
      </w:r>
      <w:r w:rsidRPr="00C96572">
        <w:t xml:space="preserve">малых и средних предприятий, включая </w:t>
      </w:r>
      <w:proofErr w:type="spellStart"/>
      <w:r w:rsidRPr="00C96572">
        <w:t>микропредприятия</w:t>
      </w:r>
      <w:proofErr w:type="spellEnd"/>
      <w:r w:rsidRPr="00C96572">
        <w:t xml:space="preserve">: 2019 год – 6676 единиц, что на 17,8% выше уровня, установленного в  Прогнозе социально-экономического развития РХ, 2020 год – 7230 единиц, выше на 27%. </w:t>
      </w:r>
    </w:p>
    <w:p w:rsidR="00F70BA2" w:rsidRPr="00C96572" w:rsidRDefault="00F70BA2" w:rsidP="00F70BA2">
      <w:pPr>
        <w:tabs>
          <w:tab w:val="left" w:pos="1965"/>
        </w:tabs>
        <w:ind w:firstLine="709"/>
        <w:jc w:val="both"/>
      </w:pPr>
      <w:r w:rsidRPr="00C96572">
        <w:t>Реальные располагаемые денежные доходы населения в 2018 году к 2017 году согласно оценке незначительно увеличатся - на 0,4%.</w:t>
      </w:r>
    </w:p>
    <w:p w:rsidR="00F70BA2" w:rsidRPr="00C96572" w:rsidRDefault="00F70BA2" w:rsidP="00F70BA2">
      <w:pPr>
        <w:ind w:firstLine="709"/>
        <w:jc w:val="both"/>
      </w:pPr>
      <w:r w:rsidRPr="00C96572">
        <w:t>В целом согласно Прогнозу социально-экономического развития РХ реальные располагаемые денежные доходы населения должны вырасти за 3 года всего на 2,2% к уровню 2018 года (2019 год - на 0,1%, 2020 год - на 0,7% и 2021 год - на 1,4%).</w:t>
      </w:r>
    </w:p>
    <w:p w:rsidR="00F70BA2" w:rsidRPr="00C96572" w:rsidRDefault="00F70BA2" w:rsidP="00F70BA2">
      <w:pPr>
        <w:ind w:firstLine="709"/>
        <w:jc w:val="both"/>
        <w:rPr>
          <w:lang w:bidi="en-US"/>
        </w:rPr>
      </w:pPr>
      <w:r w:rsidRPr="00C96572">
        <w:rPr>
          <w:lang w:bidi="en-US"/>
        </w:rPr>
        <w:t xml:space="preserve">Планируется снижение доли населения с денежными доходами ниже величины прожиточного минимума с 17,6% в 2018 году до 15% в 2021 году. </w:t>
      </w:r>
    </w:p>
    <w:p w:rsidR="00F70BA2" w:rsidRPr="00C96572" w:rsidRDefault="00F70BA2" w:rsidP="00F70BA2">
      <w:pPr>
        <w:ind w:firstLine="709"/>
        <w:jc w:val="both"/>
      </w:pPr>
      <w:r w:rsidRPr="00C96572">
        <w:t xml:space="preserve">По  мнению  Контрольно-счетной палаты,  существуют  риски  </w:t>
      </w:r>
      <w:proofErr w:type="spellStart"/>
      <w:r w:rsidRPr="00C96572">
        <w:t>недостижения</w:t>
      </w:r>
      <w:proofErr w:type="spellEnd"/>
      <w:r w:rsidRPr="00C96572">
        <w:t xml:space="preserve">  запланированного роста показателей, характеризующих развитие малого предпринимательства и уровень жизни населения, что обусловлено существующей  вероятностью  сохранения более низких темпов  роста экономики Республики Хакасия  с одновременно более высокими темпами роста индекса потребительских цен по  сравнению </w:t>
      </w:r>
      <w:r>
        <w:t xml:space="preserve">с </w:t>
      </w:r>
      <w:r w:rsidRPr="00C96572">
        <w:t>прогнозируемыми значениями.</w:t>
      </w:r>
    </w:p>
    <w:p w:rsidR="00F70BA2" w:rsidRPr="00C96572" w:rsidRDefault="00F70BA2" w:rsidP="00F70BA2">
      <w:pPr>
        <w:ind w:firstLine="709"/>
        <w:jc w:val="both"/>
        <w:rPr>
          <w:bCs/>
        </w:rPr>
      </w:pPr>
      <w:proofErr w:type="gramStart"/>
      <w:r>
        <w:rPr>
          <w:bCs/>
        </w:rPr>
        <w:t>Н</w:t>
      </w:r>
      <w:r w:rsidRPr="00C96572">
        <w:rPr>
          <w:bCs/>
        </w:rPr>
        <w:t>а реализацию майского указа Президента Российской Федерации от 07.05.2018 №</w:t>
      </w:r>
      <w:r>
        <w:rPr>
          <w:bCs/>
        </w:rPr>
        <w:t> </w:t>
      </w:r>
      <w:r w:rsidRPr="00C96572">
        <w:rPr>
          <w:bCs/>
        </w:rPr>
        <w:t>204 «О национальных целях и стратегических задачах развития Российской Федерации на период до 2024 года»</w:t>
      </w:r>
      <w:r w:rsidRPr="00145AB1">
        <w:t xml:space="preserve"> </w:t>
      </w:r>
      <w:r>
        <w:t>с</w:t>
      </w:r>
      <w:r w:rsidRPr="00C96572">
        <w:t>огласно</w:t>
      </w:r>
      <w:r w:rsidRPr="00145AB1">
        <w:t xml:space="preserve"> </w:t>
      </w:r>
      <w:r w:rsidRPr="00C96572">
        <w:t>Прогноз</w:t>
      </w:r>
      <w:r>
        <w:t>у</w:t>
      </w:r>
      <w:r w:rsidRPr="00C96572">
        <w:t xml:space="preserve"> социально-экономического развития РХ</w:t>
      </w:r>
      <w:r w:rsidRPr="00145AB1">
        <w:rPr>
          <w:bCs/>
        </w:rPr>
        <w:t xml:space="preserve"> </w:t>
      </w:r>
      <w:r w:rsidRPr="00C96572">
        <w:rPr>
          <w:bCs/>
        </w:rPr>
        <w:t>прогнозируемый объем расходов консолидированного бюджета Республики Хакасия</w:t>
      </w:r>
      <w:r>
        <w:rPr>
          <w:bCs/>
        </w:rPr>
        <w:t xml:space="preserve"> </w:t>
      </w:r>
      <w:r w:rsidRPr="00C96572">
        <w:rPr>
          <w:bCs/>
        </w:rPr>
        <w:t xml:space="preserve">составит </w:t>
      </w:r>
      <w:r w:rsidRPr="00C96572">
        <w:t xml:space="preserve">в 2019 году </w:t>
      </w:r>
      <w:r w:rsidRPr="00C96572">
        <w:rPr>
          <w:bCs/>
        </w:rPr>
        <w:t>133,7</w:t>
      </w:r>
      <w:r w:rsidRPr="00C96572">
        <w:t xml:space="preserve"> млн. рублей, в 2020 году – 163,6 млн. рублей, или 122,4% к уровню 2019 года, в 2021 году – 142,8 млн</w:t>
      </w:r>
      <w:proofErr w:type="gramEnd"/>
      <w:r w:rsidRPr="00C96572">
        <w:t>. рублей, или 87,3% к уровню 2020 года.</w:t>
      </w:r>
    </w:p>
    <w:p w:rsidR="00F70BA2" w:rsidRPr="00C96572" w:rsidRDefault="00F70BA2" w:rsidP="00F70BA2">
      <w:pPr>
        <w:ind w:firstLine="709"/>
        <w:contextualSpacing/>
        <w:jc w:val="both"/>
      </w:pPr>
      <w:r w:rsidRPr="00C96572">
        <w:t xml:space="preserve">Согласно </w:t>
      </w:r>
      <w:r w:rsidRPr="00C96572">
        <w:rPr>
          <w:bCs/>
        </w:rPr>
        <w:t>Прогнозу социально-экономического развития РХ</w:t>
      </w:r>
      <w:r>
        <w:rPr>
          <w:bCs/>
        </w:rPr>
        <w:t xml:space="preserve"> </w:t>
      </w:r>
      <w:r w:rsidRPr="00C96572">
        <w:t xml:space="preserve">численность экономически активного населения увеличится с 259 тыс. человек в 2018 году до 260 тыс. человек к 2021 году, или на 0,4%. За период 2018-2021 годов среднегодовая численность занятых в экономике также увеличится на 1,1 тыс. человек и составит 236,9 тыс. человек. </w:t>
      </w:r>
    </w:p>
    <w:p w:rsidR="00F70BA2" w:rsidRPr="00C96572" w:rsidRDefault="00F70BA2" w:rsidP="00F70BA2">
      <w:pPr>
        <w:ind w:firstLine="709"/>
        <w:contextualSpacing/>
        <w:jc w:val="both"/>
      </w:pPr>
      <w:r w:rsidRPr="00C96572">
        <w:lastRenderedPageBreak/>
        <w:t xml:space="preserve">Уровень зарегистрированной безработицы </w:t>
      </w:r>
      <w:proofErr w:type="gramStart"/>
      <w:r w:rsidRPr="00C96572">
        <w:t>на конец</w:t>
      </w:r>
      <w:proofErr w:type="gramEnd"/>
      <w:r w:rsidRPr="00C96572">
        <w:t xml:space="preserve"> 2018 года составит 1,6% (численность безработных, зарегистрированных в  государственных учреждениях службы занятости населения – 4,2 тыс. человек), в плановом периоде 2019-2021 годов данный показатель останется на аналогичном уровне – 1,6%.</w:t>
      </w:r>
    </w:p>
    <w:p w:rsidR="00254493" w:rsidRDefault="00254493" w:rsidP="002352EF">
      <w:pPr>
        <w:shd w:val="clear" w:color="auto" w:fill="FFFFFF"/>
        <w:autoSpaceDE w:val="0"/>
        <w:autoSpaceDN w:val="0"/>
        <w:adjustRightInd w:val="0"/>
        <w:ind w:firstLine="709"/>
        <w:jc w:val="both"/>
        <w:rPr>
          <w:b/>
        </w:rPr>
      </w:pPr>
    </w:p>
    <w:p w:rsidR="002352EF" w:rsidRPr="00E81C20" w:rsidRDefault="002352EF" w:rsidP="002352EF">
      <w:pPr>
        <w:shd w:val="clear" w:color="auto" w:fill="FFFFFF"/>
        <w:autoSpaceDE w:val="0"/>
        <w:autoSpaceDN w:val="0"/>
        <w:adjustRightInd w:val="0"/>
        <w:ind w:firstLine="709"/>
        <w:jc w:val="both"/>
        <w:rPr>
          <w:b/>
          <w:spacing w:val="-4"/>
        </w:rPr>
      </w:pPr>
      <w:r w:rsidRPr="00E81C20">
        <w:rPr>
          <w:b/>
        </w:rPr>
        <w:t>3. </w:t>
      </w:r>
      <w:r w:rsidRPr="00E81C20">
        <w:rPr>
          <w:b/>
          <w:spacing w:val="-4"/>
        </w:rPr>
        <w:t xml:space="preserve">Анализ основных параметров консолидированного бюджета Республики Хакасия на 2019 год и на плановый период 2020 и 2021 годов </w:t>
      </w:r>
    </w:p>
    <w:p w:rsidR="002352EF" w:rsidRDefault="002352EF" w:rsidP="002352EF">
      <w:pPr>
        <w:pStyle w:val="a6"/>
        <w:widowControl w:val="0"/>
        <w:spacing w:after="0"/>
        <w:ind w:firstLine="708"/>
        <w:jc w:val="both"/>
      </w:pPr>
      <w:r>
        <w:t xml:space="preserve">В  соответствии с требованиями статьи 20 </w:t>
      </w:r>
      <w:r w:rsidRPr="00406518">
        <w:t>Закон</w:t>
      </w:r>
      <w:r>
        <w:t>а</w:t>
      </w:r>
      <w:r w:rsidRPr="00406518">
        <w:t xml:space="preserve"> Республики Хакасия от 07.12.2007 №</w:t>
      </w:r>
      <w:r>
        <w:t> </w:t>
      </w:r>
      <w:r w:rsidRPr="00406518">
        <w:t>93-ЗРХ «О бюджетном процессе и межбюджетных отношениях в Республике Хакасия»</w:t>
      </w:r>
      <w:r>
        <w:t xml:space="preserve"> в составе документов и материалов к </w:t>
      </w:r>
      <w:r w:rsidRPr="00232420">
        <w:t>проект</w:t>
      </w:r>
      <w:r>
        <w:t>у</w:t>
      </w:r>
      <w:r w:rsidRPr="00232420">
        <w:t xml:space="preserve"> закона </w:t>
      </w:r>
      <w:r>
        <w:t xml:space="preserve">о </w:t>
      </w:r>
      <w:r w:rsidRPr="00232420">
        <w:t xml:space="preserve">республиканском бюджете </w:t>
      </w:r>
      <w:r>
        <w:t>представлен проект изменений в Долгосрочный бюджетный прогноз Республики Хакасия до 2030 года (далее – проект изменений бюджетного прогноза). В проекте изменений бюджетного прогноза уточняются прогнозные значения основных характеристик консолидированного бюджета Республики Хакасия в 2017-2020 годах, а также прогноз основных характеристик бюджета на 2021 год. Новые значения основных характеристик республиканского бюджета соответствуют данным, отраженным в законопроекте.</w:t>
      </w:r>
    </w:p>
    <w:p w:rsidR="002352EF" w:rsidRDefault="002352EF" w:rsidP="002352EF">
      <w:pPr>
        <w:pStyle w:val="a6"/>
        <w:widowControl w:val="0"/>
        <w:spacing w:after="0"/>
        <w:ind w:firstLine="708"/>
        <w:jc w:val="both"/>
      </w:pPr>
      <w:proofErr w:type="gramStart"/>
      <w:r>
        <w:t>Согласно бюджетному прогнозу (с учетом предложенных изменений) к 2030 году объем доходов консолидированного бюджета Республики Хакасия без учета средств бюджета территориального фонда обязательного медицинского страхования Республики Хакасия достигнет 38 201 млн. рублей (с ростом к 2017 году на 9007,7 млн. рублей, или 130,9%), объем расходов составит 39 249,6 млн. рублей (с ростом к 2017 году на 8029,7 млн. рублей, или</w:t>
      </w:r>
      <w:proofErr w:type="gramEnd"/>
      <w:r>
        <w:t xml:space="preserve"> 125,7%), государственный долг Республики Хакасия будет уменьшен к 2030 году в 1,9 раза и составит 1048,6 млн. рублей.</w:t>
      </w:r>
    </w:p>
    <w:p w:rsidR="002352EF" w:rsidRDefault="002352EF" w:rsidP="002352EF">
      <w:pPr>
        <w:pStyle w:val="a6"/>
        <w:widowControl w:val="0"/>
        <w:spacing w:after="0"/>
        <w:ind w:firstLine="708"/>
        <w:jc w:val="both"/>
      </w:pPr>
      <w:r>
        <w:t>Долг консолидированного бюджета Республики Хакасия к 2030 году по базовому варианту составит 22% к доходам бюджета без учета объема безвозмездных поступлений (2017 год - 114%).</w:t>
      </w:r>
    </w:p>
    <w:p w:rsidR="002352EF" w:rsidRDefault="002352EF" w:rsidP="002352EF">
      <w:pPr>
        <w:pStyle w:val="a6"/>
        <w:widowControl w:val="0"/>
        <w:spacing w:after="0"/>
        <w:ind w:firstLine="708"/>
        <w:jc w:val="both"/>
      </w:pPr>
      <w:r>
        <w:t>Следует отметить, что проект изменений бюджетного прогноза, как и действующий в настоящее время бюджетный прогноз, разработан в отсутствии  Стратегии социально-экономического развития Республики Хакасия до 2030 года.</w:t>
      </w:r>
    </w:p>
    <w:p w:rsidR="002352EF" w:rsidRPr="009F2F1F" w:rsidRDefault="002352EF" w:rsidP="002352EF">
      <w:pPr>
        <w:pStyle w:val="a6"/>
        <w:widowControl w:val="0"/>
        <w:spacing w:after="0"/>
        <w:ind w:firstLine="709"/>
        <w:jc w:val="both"/>
      </w:pPr>
      <w:r w:rsidRPr="009F2F1F">
        <w:t xml:space="preserve">Динамика основных параметров </w:t>
      </w:r>
      <w:r w:rsidRPr="009F2F1F">
        <w:rPr>
          <w:spacing w:val="-4"/>
        </w:rPr>
        <w:t>консолидированн</w:t>
      </w:r>
      <w:r w:rsidRPr="009F2F1F">
        <w:t xml:space="preserve">ого бюджета </w:t>
      </w:r>
      <w:r w:rsidRPr="009F2F1F">
        <w:rPr>
          <w:spacing w:val="-4"/>
        </w:rPr>
        <w:t>Республики Хакасия</w:t>
      </w:r>
      <w:r w:rsidRPr="009F2F1F">
        <w:t xml:space="preserve"> на 2019 год и на плановый период 2020 и 2021 годов представлена в таблице № 1.</w:t>
      </w:r>
    </w:p>
    <w:p w:rsidR="002352EF" w:rsidRDefault="002352EF" w:rsidP="002352EF">
      <w:pPr>
        <w:jc w:val="right"/>
      </w:pPr>
      <w:r w:rsidRPr="009F2F1F">
        <w:t>Таблица № 1</w:t>
      </w:r>
    </w:p>
    <w:tbl>
      <w:tblPr>
        <w:tblW w:w="9396" w:type="dxa"/>
        <w:tblInd w:w="95" w:type="dxa"/>
        <w:tblLook w:val="04A0"/>
      </w:tblPr>
      <w:tblGrid>
        <w:gridCol w:w="1856"/>
        <w:gridCol w:w="1276"/>
        <w:gridCol w:w="1134"/>
        <w:gridCol w:w="1134"/>
        <w:gridCol w:w="1075"/>
        <w:gridCol w:w="911"/>
        <w:gridCol w:w="985"/>
        <w:gridCol w:w="1025"/>
      </w:tblGrid>
      <w:tr w:rsidR="002352EF" w:rsidRPr="00BE6A7F" w:rsidTr="004B675B">
        <w:trPr>
          <w:trHeight w:val="673"/>
        </w:trPr>
        <w:tc>
          <w:tcPr>
            <w:tcW w:w="1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2EF" w:rsidRPr="00BE6A7F" w:rsidRDefault="002352EF" w:rsidP="00DC37AE">
            <w:pPr>
              <w:jc w:val="center"/>
              <w:rPr>
                <w:b/>
                <w:bCs/>
                <w:color w:val="000000"/>
                <w:sz w:val="20"/>
                <w:szCs w:val="20"/>
              </w:rPr>
            </w:pPr>
            <w:r w:rsidRPr="00BE6A7F">
              <w:rPr>
                <w:b/>
                <w:bCs/>
                <w:color w:val="000000"/>
                <w:sz w:val="20"/>
                <w:szCs w:val="20"/>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352EF" w:rsidRPr="00BE6A7F" w:rsidRDefault="002352EF" w:rsidP="00DC37AE">
            <w:pPr>
              <w:jc w:val="center"/>
              <w:rPr>
                <w:b/>
                <w:bCs/>
                <w:color w:val="000000"/>
                <w:sz w:val="20"/>
                <w:szCs w:val="20"/>
              </w:rPr>
            </w:pPr>
            <w:r w:rsidRPr="00BE6A7F">
              <w:rPr>
                <w:b/>
                <w:bCs/>
                <w:color w:val="000000"/>
                <w:sz w:val="20"/>
                <w:szCs w:val="20"/>
              </w:rPr>
              <w:t>ВРП, млн. рублей</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352EF" w:rsidRPr="00BE6A7F" w:rsidRDefault="002352EF" w:rsidP="00DC37AE">
            <w:pPr>
              <w:jc w:val="center"/>
              <w:rPr>
                <w:b/>
                <w:bCs/>
                <w:color w:val="000000"/>
                <w:sz w:val="20"/>
                <w:szCs w:val="20"/>
              </w:rPr>
            </w:pPr>
            <w:r w:rsidRPr="00BE6A7F">
              <w:rPr>
                <w:b/>
                <w:bCs/>
                <w:color w:val="000000"/>
                <w:sz w:val="20"/>
                <w:szCs w:val="20"/>
              </w:rPr>
              <w:t>Доходы, млн. рублей</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352EF" w:rsidRPr="00BE6A7F" w:rsidRDefault="002352EF" w:rsidP="00DC37AE">
            <w:pPr>
              <w:jc w:val="center"/>
              <w:rPr>
                <w:b/>
                <w:bCs/>
                <w:color w:val="000000"/>
                <w:sz w:val="20"/>
                <w:szCs w:val="20"/>
              </w:rPr>
            </w:pPr>
            <w:r w:rsidRPr="00BE6A7F">
              <w:rPr>
                <w:b/>
                <w:bCs/>
                <w:color w:val="000000"/>
                <w:sz w:val="20"/>
                <w:szCs w:val="20"/>
              </w:rPr>
              <w:t>Расходы, млн. рублей</w:t>
            </w:r>
          </w:p>
        </w:tc>
        <w:tc>
          <w:tcPr>
            <w:tcW w:w="1075" w:type="dxa"/>
            <w:tcBorders>
              <w:top w:val="single" w:sz="4" w:space="0" w:color="auto"/>
              <w:left w:val="nil"/>
              <w:bottom w:val="single" w:sz="4" w:space="0" w:color="auto"/>
              <w:right w:val="single" w:sz="4" w:space="0" w:color="auto"/>
            </w:tcBorders>
            <w:shd w:val="clear" w:color="auto" w:fill="auto"/>
            <w:vAlign w:val="center"/>
            <w:hideMark/>
          </w:tcPr>
          <w:p w:rsidR="002352EF" w:rsidRPr="00BE6A7F" w:rsidRDefault="002352EF" w:rsidP="00DC37AE">
            <w:pPr>
              <w:jc w:val="center"/>
              <w:rPr>
                <w:b/>
                <w:bCs/>
                <w:color w:val="000000"/>
                <w:sz w:val="20"/>
                <w:szCs w:val="20"/>
              </w:rPr>
            </w:pPr>
            <w:r w:rsidRPr="00BE6A7F">
              <w:rPr>
                <w:b/>
                <w:bCs/>
                <w:color w:val="000000"/>
                <w:sz w:val="20"/>
                <w:szCs w:val="20"/>
              </w:rPr>
              <w:t>Дефицит, млн. рублей</w:t>
            </w:r>
          </w:p>
        </w:tc>
        <w:tc>
          <w:tcPr>
            <w:tcW w:w="911" w:type="dxa"/>
            <w:tcBorders>
              <w:top w:val="single" w:sz="4" w:space="0" w:color="auto"/>
              <w:left w:val="nil"/>
              <w:bottom w:val="single" w:sz="4" w:space="0" w:color="auto"/>
              <w:right w:val="single" w:sz="4" w:space="0" w:color="auto"/>
            </w:tcBorders>
            <w:shd w:val="clear" w:color="auto" w:fill="auto"/>
            <w:vAlign w:val="center"/>
            <w:hideMark/>
          </w:tcPr>
          <w:p w:rsidR="002352EF" w:rsidRPr="00BE6A7F" w:rsidRDefault="002352EF" w:rsidP="00DC37AE">
            <w:pPr>
              <w:jc w:val="center"/>
              <w:rPr>
                <w:b/>
                <w:bCs/>
                <w:color w:val="000000"/>
                <w:sz w:val="20"/>
                <w:szCs w:val="20"/>
              </w:rPr>
            </w:pPr>
            <w:r w:rsidRPr="00BE6A7F">
              <w:rPr>
                <w:b/>
                <w:bCs/>
                <w:color w:val="000000"/>
                <w:sz w:val="20"/>
                <w:szCs w:val="20"/>
              </w:rPr>
              <w:t>Доходы к ВРП, %</w:t>
            </w:r>
          </w:p>
        </w:tc>
        <w:tc>
          <w:tcPr>
            <w:tcW w:w="985" w:type="dxa"/>
            <w:tcBorders>
              <w:top w:val="single" w:sz="4" w:space="0" w:color="auto"/>
              <w:left w:val="nil"/>
              <w:bottom w:val="single" w:sz="4" w:space="0" w:color="auto"/>
              <w:right w:val="single" w:sz="4" w:space="0" w:color="auto"/>
            </w:tcBorders>
            <w:shd w:val="clear" w:color="auto" w:fill="auto"/>
            <w:vAlign w:val="center"/>
            <w:hideMark/>
          </w:tcPr>
          <w:p w:rsidR="002352EF" w:rsidRPr="00BE6A7F" w:rsidRDefault="002352EF" w:rsidP="00DC37AE">
            <w:pPr>
              <w:jc w:val="center"/>
              <w:rPr>
                <w:b/>
                <w:bCs/>
                <w:color w:val="000000"/>
                <w:sz w:val="20"/>
                <w:szCs w:val="20"/>
              </w:rPr>
            </w:pPr>
            <w:r w:rsidRPr="00BE6A7F">
              <w:rPr>
                <w:b/>
                <w:bCs/>
                <w:color w:val="000000"/>
                <w:sz w:val="20"/>
                <w:szCs w:val="20"/>
              </w:rPr>
              <w:t>Расходы к ВРП, %</w:t>
            </w:r>
          </w:p>
        </w:tc>
        <w:tc>
          <w:tcPr>
            <w:tcW w:w="1025" w:type="dxa"/>
            <w:tcBorders>
              <w:top w:val="single" w:sz="4" w:space="0" w:color="auto"/>
              <w:left w:val="nil"/>
              <w:bottom w:val="single" w:sz="4" w:space="0" w:color="auto"/>
              <w:right w:val="single" w:sz="4" w:space="0" w:color="auto"/>
            </w:tcBorders>
            <w:shd w:val="clear" w:color="auto" w:fill="auto"/>
            <w:vAlign w:val="center"/>
            <w:hideMark/>
          </w:tcPr>
          <w:p w:rsidR="002352EF" w:rsidRPr="00BE6A7F" w:rsidRDefault="002352EF" w:rsidP="00DC37AE">
            <w:pPr>
              <w:jc w:val="center"/>
              <w:rPr>
                <w:b/>
                <w:bCs/>
                <w:color w:val="000000"/>
                <w:sz w:val="20"/>
                <w:szCs w:val="20"/>
              </w:rPr>
            </w:pPr>
            <w:r w:rsidRPr="00BE6A7F">
              <w:rPr>
                <w:b/>
                <w:bCs/>
                <w:color w:val="000000"/>
                <w:sz w:val="20"/>
                <w:szCs w:val="20"/>
              </w:rPr>
              <w:t>Дефицит к ВРП, %</w:t>
            </w:r>
          </w:p>
        </w:tc>
      </w:tr>
      <w:tr w:rsidR="002352EF" w:rsidRPr="00BE6A7F" w:rsidTr="004F6CDD">
        <w:trPr>
          <w:trHeight w:val="60"/>
        </w:trPr>
        <w:tc>
          <w:tcPr>
            <w:tcW w:w="1856" w:type="dxa"/>
            <w:tcBorders>
              <w:top w:val="nil"/>
              <w:left w:val="single" w:sz="4" w:space="0" w:color="auto"/>
              <w:bottom w:val="single" w:sz="4" w:space="0" w:color="auto"/>
              <w:right w:val="single" w:sz="4" w:space="0" w:color="auto"/>
            </w:tcBorders>
            <w:shd w:val="clear" w:color="auto" w:fill="auto"/>
            <w:noWrap/>
            <w:vAlign w:val="bottom"/>
            <w:hideMark/>
          </w:tcPr>
          <w:p w:rsidR="002352EF" w:rsidRPr="00BE6A7F" w:rsidRDefault="002352EF" w:rsidP="00DC37AE">
            <w:pPr>
              <w:jc w:val="center"/>
              <w:rPr>
                <w:color w:val="000000"/>
                <w:sz w:val="18"/>
                <w:szCs w:val="18"/>
              </w:rPr>
            </w:pPr>
            <w:r w:rsidRPr="00BE6A7F">
              <w:rPr>
                <w:color w:val="000000"/>
                <w:sz w:val="18"/>
                <w:szCs w:val="18"/>
              </w:rPr>
              <w:t>А</w:t>
            </w:r>
          </w:p>
        </w:tc>
        <w:tc>
          <w:tcPr>
            <w:tcW w:w="1276" w:type="dxa"/>
            <w:tcBorders>
              <w:top w:val="nil"/>
              <w:left w:val="nil"/>
              <w:bottom w:val="single" w:sz="4" w:space="0" w:color="auto"/>
              <w:right w:val="single" w:sz="4" w:space="0" w:color="auto"/>
            </w:tcBorders>
            <w:shd w:val="clear" w:color="auto" w:fill="auto"/>
            <w:noWrap/>
            <w:vAlign w:val="bottom"/>
            <w:hideMark/>
          </w:tcPr>
          <w:p w:rsidR="002352EF" w:rsidRPr="00BE6A7F" w:rsidRDefault="002352EF" w:rsidP="00DC37AE">
            <w:pPr>
              <w:jc w:val="center"/>
              <w:rPr>
                <w:color w:val="000000"/>
                <w:sz w:val="18"/>
                <w:szCs w:val="18"/>
              </w:rPr>
            </w:pPr>
            <w:r w:rsidRPr="00BE6A7F">
              <w:rPr>
                <w:color w:val="000000"/>
                <w:sz w:val="18"/>
                <w:szCs w:val="18"/>
              </w:rPr>
              <w:t>1</w:t>
            </w:r>
          </w:p>
        </w:tc>
        <w:tc>
          <w:tcPr>
            <w:tcW w:w="1134" w:type="dxa"/>
            <w:tcBorders>
              <w:top w:val="nil"/>
              <w:left w:val="nil"/>
              <w:bottom w:val="single" w:sz="4" w:space="0" w:color="auto"/>
              <w:right w:val="single" w:sz="4" w:space="0" w:color="auto"/>
            </w:tcBorders>
            <w:shd w:val="clear" w:color="auto" w:fill="auto"/>
            <w:noWrap/>
            <w:vAlign w:val="bottom"/>
            <w:hideMark/>
          </w:tcPr>
          <w:p w:rsidR="002352EF" w:rsidRPr="00BE6A7F" w:rsidRDefault="002352EF" w:rsidP="00DC37AE">
            <w:pPr>
              <w:jc w:val="center"/>
              <w:rPr>
                <w:color w:val="000000"/>
                <w:sz w:val="18"/>
                <w:szCs w:val="18"/>
              </w:rPr>
            </w:pPr>
            <w:r w:rsidRPr="00BE6A7F">
              <w:rPr>
                <w:color w:val="000000"/>
                <w:sz w:val="18"/>
                <w:szCs w:val="18"/>
              </w:rPr>
              <w:t>2</w:t>
            </w:r>
          </w:p>
        </w:tc>
        <w:tc>
          <w:tcPr>
            <w:tcW w:w="1134" w:type="dxa"/>
            <w:tcBorders>
              <w:top w:val="nil"/>
              <w:left w:val="nil"/>
              <w:bottom w:val="single" w:sz="4" w:space="0" w:color="auto"/>
              <w:right w:val="single" w:sz="4" w:space="0" w:color="auto"/>
            </w:tcBorders>
            <w:shd w:val="clear" w:color="auto" w:fill="auto"/>
            <w:noWrap/>
            <w:vAlign w:val="bottom"/>
            <w:hideMark/>
          </w:tcPr>
          <w:p w:rsidR="002352EF" w:rsidRPr="00BE6A7F" w:rsidRDefault="002352EF" w:rsidP="00DC37AE">
            <w:pPr>
              <w:jc w:val="center"/>
              <w:rPr>
                <w:color w:val="000000"/>
                <w:sz w:val="18"/>
                <w:szCs w:val="18"/>
              </w:rPr>
            </w:pPr>
            <w:r w:rsidRPr="00BE6A7F">
              <w:rPr>
                <w:color w:val="000000"/>
                <w:sz w:val="18"/>
                <w:szCs w:val="18"/>
              </w:rPr>
              <w:t>3</w:t>
            </w:r>
          </w:p>
        </w:tc>
        <w:tc>
          <w:tcPr>
            <w:tcW w:w="1075" w:type="dxa"/>
            <w:tcBorders>
              <w:top w:val="nil"/>
              <w:left w:val="nil"/>
              <w:bottom w:val="single" w:sz="4" w:space="0" w:color="auto"/>
              <w:right w:val="single" w:sz="4" w:space="0" w:color="auto"/>
            </w:tcBorders>
            <w:shd w:val="clear" w:color="auto" w:fill="auto"/>
            <w:noWrap/>
            <w:vAlign w:val="bottom"/>
            <w:hideMark/>
          </w:tcPr>
          <w:p w:rsidR="002352EF" w:rsidRPr="00BE6A7F" w:rsidRDefault="002352EF" w:rsidP="00DC37AE">
            <w:pPr>
              <w:jc w:val="center"/>
              <w:rPr>
                <w:color w:val="000000"/>
                <w:sz w:val="18"/>
                <w:szCs w:val="18"/>
              </w:rPr>
            </w:pPr>
            <w:r w:rsidRPr="00BE6A7F">
              <w:rPr>
                <w:color w:val="000000"/>
                <w:sz w:val="18"/>
                <w:szCs w:val="18"/>
              </w:rPr>
              <w:t>4</w:t>
            </w:r>
          </w:p>
        </w:tc>
        <w:tc>
          <w:tcPr>
            <w:tcW w:w="911" w:type="dxa"/>
            <w:tcBorders>
              <w:top w:val="nil"/>
              <w:left w:val="nil"/>
              <w:bottom w:val="single" w:sz="4" w:space="0" w:color="auto"/>
              <w:right w:val="single" w:sz="4" w:space="0" w:color="auto"/>
            </w:tcBorders>
            <w:shd w:val="clear" w:color="auto" w:fill="auto"/>
            <w:noWrap/>
            <w:vAlign w:val="bottom"/>
            <w:hideMark/>
          </w:tcPr>
          <w:p w:rsidR="002352EF" w:rsidRPr="00BE6A7F" w:rsidRDefault="002352EF" w:rsidP="00DC37AE">
            <w:pPr>
              <w:jc w:val="center"/>
              <w:rPr>
                <w:color w:val="000000"/>
                <w:sz w:val="18"/>
                <w:szCs w:val="18"/>
              </w:rPr>
            </w:pPr>
            <w:r w:rsidRPr="00BE6A7F">
              <w:rPr>
                <w:color w:val="000000"/>
                <w:sz w:val="18"/>
                <w:szCs w:val="18"/>
              </w:rPr>
              <w:t>5</w:t>
            </w:r>
          </w:p>
        </w:tc>
        <w:tc>
          <w:tcPr>
            <w:tcW w:w="985" w:type="dxa"/>
            <w:tcBorders>
              <w:top w:val="nil"/>
              <w:left w:val="nil"/>
              <w:bottom w:val="single" w:sz="4" w:space="0" w:color="auto"/>
              <w:right w:val="single" w:sz="4" w:space="0" w:color="auto"/>
            </w:tcBorders>
            <w:shd w:val="clear" w:color="auto" w:fill="auto"/>
            <w:noWrap/>
            <w:vAlign w:val="bottom"/>
            <w:hideMark/>
          </w:tcPr>
          <w:p w:rsidR="002352EF" w:rsidRPr="00BE6A7F" w:rsidRDefault="002352EF" w:rsidP="00DC37AE">
            <w:pPr>
              <w:jc w:val="center"/>
              <w:rPr>
                <w:color w:val="000000"/>
                <w:sz w:val="18"/>
                <w:szCs w:val="18"/>
              </w:rPr>
            </w:pPr>
            <w:r w:rsidRPr="00BE6A7F">
              <w:rPr>
                <w:color w:val="000000"/>
                <w:sz w:val="18"/>
                <w:szCs w:val="18"/>
              </w:rPr>
              <w:t>6</w:t>
            </w:r>
          </w:p>
        </w:tc>
        <w:tc>
          <w:tcPr>
            <w:tcW w:w="1025" w:type="dxa"/>
            <w:tcBorders>
              <w:top w:val="nil"/>
              <w:left w:val="nil"/>
              <w:bottom w:val="single" w:sz="4" w:space="0" w:color="auto"/>
              <w:right w:val="single" w:sz="4" w:space="0" w:color="auto"/>
            </w:tcBorders>
            <w:shd w:val="clear" w:color="auto" w:fill="auto"/>
            <w:noWrap/>
            <w:vAlign w:val="bottom"/>
            <w:hideMark/>
          </w:tcPr>
          <w:p w:rsidR="002352EF" w:rsidRPr="00BE6A7F" w:rsidRDefault="002352EF" w:rsidP="00DC37AE">
            <w:pPr>
              <w:jc w:val="center"/>
              <w:rPr>
                <w:color w:val="000000"/>
                <w:sz w:val="18"/>
                <w:szCs w:val="18"/>
              </w:rPr>
            </w:pPr>
            <w:r w:rsidRPr="00BE6A7F">
              <w:rPr>
                <w:color w:val="000000"/>
                <w:sz w:val="18"/>
                <w:szCs w:val="18"/>
              </w:rPr>
              <w:t>7</w:t>
            </w:r>
          </w:p>
        </w:tc>
      </w:tr>
      <w:tr w:rsidR="002352EF" w:rsidRPr="00BE6A7F" w:rsidTr="00BE6A7F">
        <w:trPr>
          <w:trHeight w:val="382"/>
        </w:trPr>
        <w:tc>
          <w:tcPr>
            <w:tcW w:w="1856" w:type="dxa"/>
            <w:tcBorders>
              <w:top w:val="nil"/>
              <w:left w:val="single" w:sz="4" w:space="0" w:color="auto"/>
              <w:bottom w:val="single" w:sz="4" w:space="0" w:color="auto"/>
              <w:right w:val="single" w:sz="4" w:space="0" w:color="auto"/>
            </w:tcBorders>
            <w:shd w:val="clear" w:color="auto" w:fill="auto"/>
            <w:noWrap/>
            <w:vAlign w:val="bottom"/>
            <w:hideMark/>
          </w:tcPr>
          <w:p w:rsidR="002352EF" w:rsidRPr="00BE6A7F" w:rsidRDefault="002352EF" w:rsidP="00DC37AE">
            <w:pPr>
              <w:rPr>
                <w:color w:val="000000"/>
                <w:sz w:val="20"/>
                <w:szCs w:val="20"/>
              </w:rPr>
            </w:pPr>
            <w:r w:rsidRPr="00BE6A7F">
              <w:rPr>
                <w:color w:val="000000"/>
                <w:sz w:val="20"/>
                <w:szCs w:val="20"/>
              </w:rPr>
              <w:t>2017 год (отчет)</w:t>
            </w:r>
          </w:p>
        </w:tc>
        <w:tc>
          <w:tcPr>
            <w:tcW w:w="1276" w:type="dxa"/>
            <w:tcBorders>
              <w:top w:val="nil"/>
              <w:left w:val="nil"/>
              <w:bottom w:val="single" w:sz="4" w:space="0" w:color="auto"/>
              <w:right w:val="single" w:sz="4" w:space="0" w:color="auto"/>
            </w:tcBorders>
            <w:shd w:val="clear" w:color="auto" w:fill="auto"/>
            <w:noWrap/>
            <w:vAlign w:val="bottom"/>
            <w:hideMark/>
          </w:tcPr>
          <w:p w:rsidR="002352EF" w:rsidRPr="00BE6A7F" w:rsidRDefault="002352EF" w:rsidP="00DC37AE">
            <w:pPr>
              <w:jc w:val="right"/>
              <w:rPr>
                <w:color w:val="000000"/>
                <w:sz w:val="20"/>
                <w:szCs w:val="20"/>
              </w:rPr>
            </w:pPr>
            <w:r w:rsidRPr="00BE6A7F">
              <w:rPr>
                <w:color w:val="000000"/>
                <w:sz w:val="20"/>
                <w:szCs w:val="20"/>
              </w:rPr>
              <w:t>198 900,8</w:t>
            </w:r>
          </w:p>
        </w:tc>
        <w:tc>
          <w:tcPr>
            <w:tcW w:w="1134" w:type="dxa"/>
            <w:tcBorders>
              <w:top w:val="nil"/>
              <w:left w:val="nil"/>
              <w:bottom w:val="single" w:sz="4" w:space="0" w:color="auto"/>
              <w:right w:val="single" w:sz="4" w:space="0" w:color="auto"/>
            </w:tcBorders>
            <w:shd w:val="clear" w:color="auto" w:fill="auto"/>
            <w:noWrap/>
            <w:vAlign w:val="bottom"/>
            <w:hideMark/>
          </w:tcPr>
          <w:p w:rsidR="002352EF" w:rsidRPr="00BE6A7F" w:rsidRDefault="002352EF" w:rsidP="00DC37AE">
            <w:pPr>
              <w:jc w:val="right"/>
              <w:rPr>
                <w:color w:val="000000"/>
                <w:sz w:val="20"/>
                <w:szCs w:val="20"/>
              </w:rPr>
            </w:pPr>
            <w:r w:rsidRPr="00BE6A7F">
              <w:rPr>
                <w:color w:val="000000"/>
                <w:sz w:val="20"/>
                <w:szCs w:val="20"/>
              </w:rPr>
              <w:t>29 193,3</w:t>
            </w:r>
          </w:p>
        </w:tc>
        <w:tc>
          <w:tcPr>
            <w:tcW w:w="1134" w:type="dxa"/>
            <w:tcBorders>
              <w:top w:val="nil"/>
              <w:left w:val="nil"/>
              <w:bottom w:val="single" w:sz="4" w:space="0" w:color="auto"/>
              <w:right w:val="single" w:sz="4" w:space="0" w:color="auto"/>
            </w:tcBorders>
            <w:shd w:val="clear" w:color="auto" w:fill="auto"/>
            <w:noWrap/>
            <w:vAlign w:val="bottom"/>
            <w:hideMark/>
          </w:tcPr>
          <w:p w:rsidR="002352EF" w:rsidRPr="00BE6A7F" w:rsidRDefault="002352EF" w:rsidP="00DC37AE">
            <w:pPr>
              <w:jc w:val="right"/>
              <w:rPr>
                <w:color w:val="000000"/>
                <w:sz w:val="20"/>
                <w:szCs w:val="20"/>
              </w:rPr>
            </w:pPr>
            <w:r w:rsidRPr="00BE6A7F">
              <w:rPr>
                <w:color w:val="000000"/>
                <w:sz w:val="20"/>
                <w:szCs w:val="20"/>
              </w:rPr>
              <w:t>31 219,9</w:t>
            </w:r>
          </w:p>
        </w:tc>
        <w:tc>
          <w:tcPr>
            <w:tcW w:w="1075" w:type="dxa"/>
            <w:tcBorders>
              <w:top w:val="nil"/>
              <w:left w:val="nil"/>
              <w:bottom w:val="single" w:sz="4" w:space="0" w:color="auto"/>
              <w:right w:val="single" w:sz="4" w:space="0" w:color="auto"/>
            </w:tcBorders>
            <w:shd w:val="clear" w:color="auto" w:fill="auto"/>
            <w:noWrap/>
            <w:vAlign w:val="bottom"/>
            <w:hideMark/>
          </w:tcPr>
          <w:p w:rsidR="002352EF" w:rsidRPr="00BE6A7F" w:rsidRDefault="002352EF" w:rsidP="00DC37AE">
            <w:pPr>
              <w:jc w:val="right"/>
              <w:rPr>
                <w:color w:val="000000"/>
                <w:sz w:val="20"/>
                <w:szCs w:val="20"/>
              </w:rPr>
            </w:pPr>
            <w:r w:rsidRPr="00BE6A7F">
              <w:rPr>
                <w:color w:val="000000"/>
                <w:sz w:val="20"/>
                <w:szCs w:val="20"/>
              </w:rPr>
              <w:t>2 026,6</w:t>
            </w:r>
          </w:p>
        </w:tc>
        <w:tc>
          <w:tcPr>
            <w:tcW w:w="911" w:type="dxa"/>
            <w:tcBorders>
              <w:top w:val="nil"/>
              <w:left w:val="nil"/>
              <w:bottom w:val="single" w:sz="4" w:space="0" w:color="auto"/>
              <w:right w:val="single" w:sz="4" w:space="0" w:color="auto"/>
            </w:tcBorders>
            <w:shd w:val="clear" w:color="auto" w:fill="auto"/>
            <w:noWrap/>
            <w:vAlign w:val="bottom"/>
            <w:hideMark/>
          </w:tcPr>
          <w:p w:rsidR="002352EF" w:rsidRPr="00BE6A7F" w:rsidRDefault="002352EF" w:rsidP="00DC37AE">
            <w:pPr>
              <w:jc w:val="right"/>
              <w:rPr>
                <w:color w:val="000000"/>
                <w:sz w:val="20"/>
                <w:szCs w:val="20"/>
              </w:rPr>
            </w:pPr>
            <w:r w:rsidRPr="00BE6A7F">
              <w:rPr>
                <w:color w:val="000000"/>
                <w:sz w:val="20"/>
                <w:szCs w:val="20"/>
              </w:rPr>
              <w:t>14,7</w:t>
            </w:r>
          </w:p>
        </w:tc>
        <w:tc>
          <w:tcPr>
            <w:tcW w:w="985" w:type="dxa"/>
            <w:tcBorders>
              <w:top w:val="nil"/>
              <w:left w:val="nil"/>
              <w:bottom w:val="single" w:sz="4" w:space="0" w:color="auto"/>
              <w:right w:val="single" w:sz="4" w:space="0" w:color="auto"/>
            </w:tcBorders>
            <w:shd w:val="clear" w:color="auto" w:fill="auto"/>
            <w:noWrap/>
            <w:vAlign w:val="bottom"/>
            <w:hideMark/>
          </w:tcPr>
          <w:p w:rsidR="002352EF" w:rsidRPr="00BE6A7F" w:rsidRDefault="002352EF" w:rsidP="00DC37AE">
            <w:pPr>
              <w:jc w:val="right"/>
              <w:rPr>
                <w:color w:val="000000"/>
                <w:sz w:val="20"/>
                <w:szCs w:val="20"/>
              </w:rPr>
            </w:pPr>
            <w:r w:rsidRPr="00BE6A7F">
              <w:rPr>
                <w:color w:val="000000"/>
                <w:sz w:val="20"/>
                <w:szCs w:val="20"/>
              </w:rPr>
              <w:t>15,7</w:t>
            </w:r>
          </w:p>
        </w:tc>
        <w:tc>
          <w:tcPr>
            <w:tcW w:w="1025" w:type="dxa"/>
            <w:tcBorders>
              <w:top w:val="nil"/>
              <w:left w:val="nil"/>
              <w:bottom w:val="single" w:sz="4" w:space="0" w:color="auto"/>
              <w:right w:val="single" w:sz="4" w:space="0" w:color="auto"/>
            </w:tcBorders>
            <w:shd w:val="clear" w:color="auto" w:fill="auto"/>
            <w:noWrap/>
            <w:vAlign w:val="bottom"/>
            <w:hideMark/>
          </w:tcPr>
          <w:p w:rsidR="002352EF" w:rsidRPr="00BE6A7F" w:rsidRDefault="002352EF" w:rsidP="00DC37AE">
            <w:pPr>
              <w:jc w:val="right"/>
              <w:rPr>
                <w:color w:val="000000"/>
                <w:sz w:val="20"/>
                <w:szCs w:val="20"/>
              </w:rPr>
            </w:pPr>
            <w:r w:rsidRPr="00BE6A7F">
              <w:rPr>
                <w:color w:val="000000"/>
                <w:sz w:val="20"/>
                <w:szCs w:val="20"/>
              </w:rPr>
              <w:t>1,0</w:t>
            </w:r>
          </w:p>
        </w:tc>
      </w:tr>
      <w:tr w:rsidR="002352EF" w:rsidRPr="00BE6A7F" w:rsidTr="00BE6A7F">
        <w:trPr>
          <w:trHeight w:val="415"/>
        </w:trPr>
        <w:tc>
          <w:tcPr>
            <w:tcW w:w="1856" w:type="dxa"/>
            <w:tcBorders>
              <w:top w:val="nil"/>
              <w:left w:val="single" w:sz="4" w:space="0" w:color="auto"/>
              <w:bottom w:val="single" w:sz="4" w:space="0" w:color="auto"/>
              <w:right w:val="single" w:sz="4" w:space="0" w:color="auto"/>
            </w:tcBorders>
            <w:shd w:val="clear" w:color="auto" w:fill="auto"/>
            <w:noWrap/>
            <w:vAlign w:val="bottom"/>
            <w:hideMark/>
          </w:tcPr>
          <w:p w:rsidR="002352EF" w:rsidRPr="00BE6A7F" w:rsidRDefault="002352EF" w:rsidP="00DC37AE">
            <w:pPr>
              <w:rPr>
                <w:color w:val="000000"/>
                <w:sz w:val="20"/>
                <w:szCs w:val="20"/>
              </w:rPr>
            </w:pPr>
            <w:r w:rsidRPr="00BE6A7F">
              <w:rPr>
                <w:color w:val="000000"/>
                <w:sz w:val="20"/>
                <w:szCs w:val="20"/>
              </w:rPr>
              <w:t>2018 год (оценка)</w:t>
            </w:r>
          </w:p>
        </w:tc>
        <w:tc>
          <w:tcPr>
            <w:tcW w:w="1276" w:type="dxa"/>
            <w:tcBorders>
              <w:top w:val="nil"/>
              <w:left w:val="nil"/>
              <w:bottom w:val="single" w:sz="4" w:space="0" w:color="auto"/>
              <w:right w:val="single" w:sz="4" w:space="0" w:color="auto"/>
            </w:tcBorders>
            <w:shd w:val="clear" w:color="auto" w:fill="auto"/>
            <w:noWrap/>
            <w:vAlign w:val="bottom"/>
            <w:hideMark/>
          </w:tcPr>
          <w:p w:rsidR="002352EF" w:rsidRPr="00BE6A7F" w:rsidRDefault="002352EF" w:rsidP="00DC37AE">
            <w:pPr>
              <w:jc w:val="right"/>
              <w:rPr>
                <w:color w:val="000000"/>
                <w:sz w:val="20"/>
                <w:szCs w:val="20"/>
              </w:rPr>
            </w:pPr>
            <w:r w:rsidRPr="00BE6A7F">
              <w:rPr>
                <w:color w:val="000000"/>
                <w:sz w:val="20"/>
                <w:szCs w:val="20"/>
              </w:rPr>
              <w:t>215 683,0</w:t>
            </w:r>
          </w:p>
        </w:tc>
        <w:tc>
          <w:tcPr>
            <w:tcW w:w="1134" w:type="dxa"/>
            <w:tcBorders>
              <w:top w:val="nil"/>
              <w:left w:val="nil"/>
              <w:bottom w:val="single" w:sz="4" w:space="0" w:color="auto"/>
              <w:right w:val="single" w:sz="4" w:space="0" w:color="auto"/>
            </w:tcBorders>
            <w:shd w:val="clear" w:color="auto" w:fill="auto"/>
            <w:noWrap/>
            <w:vAlign w:val="bottom"/>
            <w:hideMark/>
          </w:tcPr>
          <w:p w:rsidR="002352EF" w:rsidRPr="00BE6A7F" w:rsidRDefault="002352EF" w:rsidP="00DC37AE">
            <w:pPr>
              <w:jc w:val="right"/>
              <w:rPr>
                <w:color w:val="000000"/>
                <w:sz w:val="20"/>
                <w:szCs w:val="20"/>
              </w:rPr>
            </w:pPr>
            <w:r w:rsidRPr="00BE6A7F">
              <w:rPr>
                <w:color w:val="000000"/>
                <w:sz w:val="20"/>
                <w:szCs w:val="20"/>
              </w:rPr>
              <w:t>40 000,2</w:t>
            </w:r>
          </w:p>
        </w:tc>
        <w:tc>
          <w:tcPr>
            <w:tcW w:w="1134" w:type="dxa"/>
            <w:tcBorders>
              <w:top w:val="nil"/>
              <w:left w:val="nil"/>
              <w:bottom w:val="single" w:sz="4" w:space="0" w:color="auto"/>
              <w:right w:val="single" w:sz="4" w:space="0" w:color="auto"/>
            </w:tcBorders>
            <w:shd w:val="clear" w:color="auto" w:fill="auto"/>
            <w:noWrap/>
            <w:vAlign w:val="bottom"/>
            <w:hideMark/>
          </w:tcPr>
          <w:p w:rsidR="002352EF" w:rsidRPr="00BE6A7F" w:rsidRDefault="002352EF" w:rsidP="00DC37AE">
            <w:pPr>
              <w:jc w:val="right"/>
              <w:rPr>
                <w:color w:val="000000"/>
                <w:sz w:val="20"/>
                <w:szCs w:val="20"/>
              </w:rPr>
            </w:pPr>
            <w:r w:rsidRPr="00BE6A7F">
              <w:rPr>
                <w:color w:val="000000"/>
                <w:sz w:val="20"/>
                <w:szCs w:val="20"/>
              </w:rPr>
              <w:t>41 925,9</w:t>
            </w:r>
          </w:p>
        </w:tc>
        <w:tc>
          <w:tcPr>
            <w:tcW w:w="1075" w:type="dxa"/>
            <w:tcBorders>
              <w:top w:val="nil"/>
              <w:left w:val="nil"/>
              <w:bottom w:val="single" w:sz="4" w:space="0" w:color="auto"/>
              <w:right w:val="single" w:sz="4" w:space="0" w:color="auto"/>
            </w:tcBorders>
            <w:shd w:val="clear" w:color="auto" w:fill="auto"/>
            <w:noWrap/>
            <w:vAlign w:val="bottom"/>
            <w:hideMark/>
          </w:tcPr>
          <w:p w:rsidR="002352EF" w:rsidRPr="00BE6A7F" w:rsidRDefault="002352EF" w:rsidP="00DC37AE">
            <w:pPr>
              <w:jc w:val="right"/>
              <w:rPr>
                <w:color w:val="000000"/>
                <w:sz w:val="20"/>
                <w:szCs w:val="20"/>
              </w:rPr>
            </w:pPr>
            <w:r w:rsidRPr="00BE6A7F">
              <w:rPr>
                <w:color w:val="000000"/>
                <w:sz w:val="20"/>
                <w:szCs w:val="20"/>
              </w:rPr>
              <w:t>1 925,7</w:t>
            </w:r>
          </w:p>
        </w:tc>
        <w:tc>
          <w:tcPr>
            <w:tcW w:w="911" w:type="dxa"/>
            <w:tcBorders>
              <w:top w:val="nil"/>
              <w:left w:val="nil"/>
              <w:bottom w:val="single" w:sz="4" w:space="0" w:color="auto"/>
              <w:right w:val="single" w:sz="4" w:space="0" w:color="auto"/>
            </w:tcBorders>
            <w:shd w:val="clear" w:color="auto" w:fill="auto"/>
            <w:noWrap/>
            <w:vAlign w:val="bottom"/>
            <w:hideMark/>
          </w:tcPr>
          <w:p w:rsidR="002352EF" w:rsidRPr="00BE6A7F" w:rsidRDefault="002352EF" w:rsidP="00DC37AE">
            <w:pPr>
              <w:jc w:val="right"/>
              <w:rPr>
                <w:color w:val="000000"/>
                <w:sz w:val="20"/>
                <w:szCs w:val="20"/>
              </w:rPr>
            </w:pPr>
            <w:r w:rsidRPr="00BE6A7F">
              <w:rPr>
                <w:color w:val="000000"/>
                <w:sz w:val="20"/>
                <w:szCs w:val="20"/>
              </w:rPr>
              <w:t>18,5</w:t>
            </w:r>
          </w:p>
        </w:tc>
        <w:tc>
          <w:tcPr>
            <w:tcW w:w="985" w:type="dxa"/>
            <w:tcBorders>
              <w:top w:val="nil"/>
              <w:left w:val="nil"/>
              <w:bottom w:val="single" w:sz="4" w:space="0" w:color="auto"/>
              <w:right w:val="single" w:sz="4" w:space="0" w:color="auto"/>
            </w:tcBorders>
            <w:shd w:val="clear" w:color="auto" w:fill="auto"/>
            <w:noWrap/>
            <w:vAlign w:val="bottom"/>
            <w:hideMark/>
          </w:tcPr>
          <w:p w:rsidR="002352EF" w:rsidRPr="00BE6A7F" w:rsidRDefault="002352EF" w:rsidP="00DC37AE">
            <w:pPr>
              <w:jc w:val="right"/>
              <w:rPr>
                <w:color w:val="000000"/>
                <w:sz w:val="20"/>
                <w:szCs w:val="20"/>
              </w:rPr>
            </w:pPr>
            <w:r w:rsidRPr="00BE6A7F">
              <w:rPr>
                <w:color w:val="000000"/>
                <w:sz w:val="20"/>
                <w:szCs w:val="20"/>
              </w:rPr>
              <w:t>19,4</w:t>
            </w:r>
          </w:p>
        </w:tc>
        <w:tc>
          <w:tcPr>
            <w:tcW w:w="1025" w:type="dxa"/>
            <w:tcBorders>
              <w:top w:val="nil"/>
              <w:left w:val="nil"/>
              <w:bottom w:val="single" w:sz="4" w:space="0" w:color="auto"/>
              <w:right w:val="single" w:sz="4" w:space="0" w:color="auto"/>
            </w:tcBorders>
            <w:shd w:val="clear" w:color="auto" w:fill="auto"/>
            <w:noWrap/>
            <w:vAlign w:val="bottom"/>
            <w:hideMark/>
          </w:tcPr>
          <w:p w:rsidR="002352EF" w:rsidRPr="00BE6A7F" w:rsidRDefault="002352EF" w:rsidP="00DC37AE">
            <w:pPr>
              <w:jc w:val="right"/>
              <w:rPr>
                <w:color w:val="000000"/>
                <w:sz w:val="20"/>
                <w:szCs w:val="20"/>
              </w:rPr>
            </w:pPr>
            <w:r w:rsidRPr="00BE6A7F">
              <w:rPr>
                <w:color w:val="000000"/>
                <w:sz w:val="20"/>
                <w:szCs w:val="20"/>
              </w:rPr>
              <w:t>0,9</w:t>
            </w:r>
          </w:p>
        </w:tc>
      </w:tr>
      <w:tr w:rsidR="002352EF" w:rsidRPr="00BE6A7F" w:rsidTr="00BE6A7F">
        <w:trPr>
          <w:trHeight w:val="421"/>
        </w:trPr>
        <w:tc>
          <w:tcPr>
            <w:tcW w:w="1856" w:type="dxa"/>
            <w:tcBorders>
              <w:top w:val="nil"/>
              <w:left w:val="single" w:sz="4" w:space="0" w:color="auto"/>
              <w:bottom w:val="single" w:sz="4" w:space="0" w:color="auto"/>
              <w:right w:val="single" w:sz="4" w:space="0" w:color="auto"/>
            </w:tcBorders>
            <w:shd w:val="clear" w:color="auto" w:fill="auto"/>
            <w:noWrap/>
            <w:vAlign w:val="bottom"/>
            <w:hideMark/>
          </w:tcPr>
          <w:p w:rsidR="002352EF" w:rsidRPr="00BE6A7F" w:rsidRDefault="002352EF" w:rsidP="00DC37AE">
            <w:pPr>
              <w:rPr>
                <w:color w:val="000000"/>
                <w:sz w:val="20"/>
                <w:szCs w:val="20"/>
              </w:rPr>
            </w:pPr>
            <w:r w:rsidRPr="00BE6A7F">
              <w:rPr>
                <w:color w:val="000000"/>
                <w:sz w:val="20"/>
                <w:szCs w:val="20"/>
              </w:rPr>
              <w:t>2019 год (прогноз)</w:t>
            </w:r>
          </w:p>
        </w:tc>
        <w:tc>
          <w:tcPr>
            <w:tcW w:w="1276" w:type="dxa"/>
            <w:tcBorders>
              <w:top w:val="nil"/>
              <w:left w:val="nil"/>
              <w:bottom w:val="single" w:sz="4" w:space="0" w:color="auto"/>
              <w:right w:val="single" w:sz="4" w:space="0" w:color="auto"/>
            </w:tcBorders>
            <w:shd w:val="clear" w:color="auto" w:fill="auto"/>
            <w:noWrap/>
            <w:vAlign w:val="bottom"/>
            <w:hideMark/>
          </w:tcPr>
          <w:p w:rsidR="002352EF" w:rsidRPr="00BE6A7F" w:rsidRDefault="002352EF" w:rsidP="00DC37AE">
            <w:pPr>
              <w:jc w:val="right"/>
              <w:rPr>
                <w:color w:val="000000"/>
                <w:sz w:val="20"/>
                <w:szCs w:val="20"/>
              </w:rPr>
            </w:pPr>
            <w:r w:rsidRPr="00BE6A7F">
              <w:rPr>
                <w:color w:val="000000"/>
                <w:sz w:val="20"/>
                <w:szCs w:val="20"/>
              </w:rPr>
              <w:t>226 800,0</w:t>
            </w:r>
          </w:p>
        </w:tc>
        <w:tc>
          <w:tcPr>
            <w:tcW w:w="1134" w:type="dxa"/>
            <w:tcBorders>
              <w:top w:val="nil"/>
              <w:left w:val="nil"/>
              <w:bottom w:val="single" w:sz="4" w:space="0" w:color="auto"/>
              <w:right w:val="single" w:sz="4" w:space="0" w:color="auto"/>
            </w:tcBorders>
            <w:shd w:val="clear" w:color="auto" w:fill="auto"/>
            <w:noWrap/>
            <w:vAlign w:val="bottom"/>
            <w:hideMark/>
          </w:tcPr>
          <w:p w:rsidR="002352EF" w:rsidRPr="00BE6A7F" w:rsidRDefault="002352EF" w:rsidP="00DC37AE">
            <w:pPr>
              <w:jc w:val="right"/>
              <w:rPr>
                <w:color w:val="000000"/>
                <w:sz w:val="20"/>
                <w:szCs w:val="20"/>
              </w:rPr>
            </w:pPr>
            <w:r w:rsidRPr="00BE6A7F">
              <w:rPr>
                <w:color w:val="000000"/>
                <w:sz w:val="20"/>
                <w:szCs w:val="20"/>
              </w:rPr>
              <w:t>29 987,8</w:t>
            </w:r>
          </w:p>
        </w:tc>
        <w:tc>
          <w:tcPr>
            <w:tcW w:w="1134" w:type="dxa"/>
            <w:tcBorders>
              <w:top w:val="nil"/>
              <w:left w:val="nil"/>
              <w:bottom w:val="single" w:sz="4" w:space="0" w:color="auto"/>
              <w:right w:val="single" w:sz="4" w:space="0" w:color="auto"/>
            </w:tcBorders>
            <w:shd w:val="clear" w:color="auto" w:fill="auto"/>
            <w:noWrap/>
            <w:vAlign w:val="bottom"/>
            <w:hideMark/>
          </w:tcPr>
          <w:p w:rsidR="002352EF" w:rsidRPr="00BE6A7F" w:rsidRDefault="002352EF" w:rsidP="00DC37AE">
            <w:pPr>
              <w:jc w:val="right"/>
              <w:rPr>
                <w:color w:val="000000"/>
                <w:sz w:val="20"/>
                <w:szCs w:val="20"/>
              </w:rPr>
            </w:pPr>
            <w:r w:rsidRPr="00BE6A7F">
              <w:rPr>
                <w:color w:val="000000"/>
                <w:sz w:val="20"/>
                <w:szCs w:val="20"/>
              </w:rPr>
              <w:t>32 543,2</w:t>
            </w:r>
          </w:p>
        </w:tc>
        <w:tc>
          <w:tcPr>
            <w:tcW w:w="1075" w:type="dxa"/>
            <w:tcBorders>
              <w:top w:val="nil"/>
              <w:left w:val="nil"/>
              <w:bottom w:val="single" w:sz="4" w:space="0" w:color="auto"/>
              <w:right w:val="single" w:sz="4" w:space="0" w:color="auto"/>
            </w:tcBorders>
            <w:shd w:val="clear" w:color="auto" w:fill="auto"/>
            <w:noWrap/>
            <w:vAlign w:val="bottom"/>
            <w:hideMark/>
          </w:tcPr>
          <w:p w:rsidR="002352EF" w:rsidRPr="00BE6A7F" w:rsidRDefault="002352EF" w:rsidP="00DC37AE">
            <w:pPr>
              <w:jc w:val="right"/>
              <w:rPr>
                <w:color w:val="000000"/>
                <w:sz w:val="20"/>
                <w:szCs w:val="20"/>
              </w:rPr>
            </w:pPr>
            <w:r w:rsidRPr="00BE6A7F">
              <w:rPr>
                <w:color w:val="000000"/>
                <w:sz w:val="20"/>
                <w:szCs w:val="20"/>
              </w:rPr>
              <w:t>2 555,4</w:t>
            </w:r>
          </w:p>
        </w:tc>
        <w:tc>
          <w:tcPr>
            <w:tcW w:w="911" w:type="dxa"/>
            <w:tcBorders>
              <w:top w:val="nil"/>
              <w:left w:val="nil"/>
              <w:bottom w:val="single" w:sz="4" w:space="0" w:color="auto"/>
              <w:right w:val="single" w:sz="4" w:space="0" w:color="auto"/>
            </w:tcBorders>
            <w:shd w:val="clear" w:color="auto" w:fill="auto"/>
            <w:noWrap/>
            <w:vAlign w:val="bottom"/>
            <w:hideMark/>
          </w:tcPr>
          <w:p w:rsidR="002352EF" w:rsidRPr="00BE6A7F" w:rsidRDefault="002352EF" w:rsidP="00DC37AE">
            <w:pPr>
              <w:jc w:val="right"/>
              <w:rPr>
                <w:color w:val="000000"/>
                <w:sz w:val="20"/>
                <w:szCs w:val="20"/>
              </w:rPr>
            </w:pPr>
            <w:r w:rsidRPr="00BE6A7F">
              <w:rPr>
                <w:color w:val="000000"/>
                <w:sz w:val="20"/>
                <w:szCs w:val="20"/>
              </w:rPr>
              <w:t>13,2</w:t>
            </w:r>
          </w:p>
        </w:tc>
        <w:tc>
          <w:tcPr>
            <w:tcW w:w="985" w:type="dxa"/>
            <w:tcBorders>
              <w:top w:val="nil"/>
              <w:left w:val="nil"/>
              <w:bottom w:val="single" w:sz="4" w:space="0" w:color="auto"/>
              <w:right w:val="single" w:sz="4" w:space="0" w:color="auto"/>
            </w:tcBorders>
            <w:shd w:val="clear" w:color="auto" w:fill="auto"/>
            <w:noWrap/>
            <w:vAlign w:val="bottom"/>
            <w:hideMark/>
          </w:tcPr>
          <w:p w:rsidR="002352EF" w:rsidRPr="00BE6A7F" w:rsidRDefault="002352EF" w:rsidP="00DC37AE">
            <w:pPr>
              <w:jc w:val="right"/>
              <w:rPr>
                <w:color w:val="000000"/>
                <w:sz w:val="20"/>
                <w:szCs w:val="20"/>
              </w:rPr>
            </w:pPr>
            <w:r w:rsidRPr="00BE6A7F">
              <w:rPr>
                <w:color w:val="000000"/>
                <w:sz w:val="20"/>
                <w:szCs w:val="20"/>
              </w:rPr>
              <w:t>14,3</w:t>
            </w:r>
          </w:p>
        </w:tc>
        <w:tc>
          <w:tcPr>
            <w:tcW w:w="1025" w:type="dxa"/>
            <w:tcBorders>
              <w:top w:val="nil"/>
              <w:left w:val="nil"/>
              <w:bottom w:val="single" w:sz="4" w:space="0" w:color="auto"/>
              <w:right w:val="single" w:sz="4" w:space="0" w:color="auto"/>
            </w:tcBorders>
            <w:shd w:val="clear" w:color="auto" w:fill="auto"/>
            <w:noWrap/>
            <w:vAlign w:val="bottom"/>
            <w:hideMark/>
          </w:tcPr>
          <w:p w:rsidR="002352EF" w:rsidRPr="00BE6A7F" w:rsidRDefault="002352EF" w:rsidP="00DC37AE">
            <w:pPr>
              <w:jc w:val="right"/>
              <w:rPr>
                <w:color w:val="000000"/>
                <w:sz w:val="20"/>
                <w:szCs w:val="20"/>
              </w:rPr>
            </w:pPr>
            <w:r w:rsidRPr="00BE6A7F">
              <w:rPr>
                <w:color w:val="000000"/>
                <w:sz w:val="20"/>
                <w:szCs w:val="20"/>
              </w:rPr>
              <w:t>1,1</w:t>
            </w:r>
          </w:p>
        </w:tc>
      </w:tr>
      <w:tr w:rsidR="002352EF" w:rsidRPr="00BE6A7F" w:rsidTr="00BE6A7F">
        <w:trPr>
          <w:trHeight w:val="400"/>
        </w:trPr>
        <w:tc>
          <w:tcPr>
            <w:tcW w:w="1856" w:type="dxa"/>
            <w:tcBorders>
              <w:top w:val="nil"/>
              <w:left w:val="single" w:sz="4" w:space="0" w:color="auto"/>
              <w:bottom w:val="single" w:sz="4" w:space="0" w:color="auto"/>
              <w:right w:val="single" w:sz="4" w:space="0" w:color="auto"/>
            </w:tcBorders>
            <w:shd w:val="clear" w:color="auto" w:fill="auto"/>
            <w:noWrap/>
            <w:vAlign w:val="bottom"/>
            <w:hideMark/>
          </w:tcPr>
          <w:p w:rsidR="002352EF" w:rsidRPr="00BE6A7F" w:rsidRDefault="002352EF" w:rsidP="00DC37AE">
            <w:pPr>
              <w:rPr>
                <w:color w:val="000000"/>
                <w:sz w:val="20"/>
                <w:szCs w:val="20"/>
              </w:rPr>
            </w:pPr>
            <w:r w:rsidRPr="00BE6A7F">
              <w:rPr>
                <w:color w:val="000000"/>
                <w:sz w:val="20"/>
                <w:szCs w:val="20"/>
              </w:rPr>
              <w:t>2020 год (прогноз)</w:t>
            </w:r>
          </w:p>
        </w:tc>
        <w:tc>
          <w:tcPr>
            <w:tcW w:w="1276" w:type="dxa"/>
            <w:tcBorders>
              <w:top w:val="nil"/>
              <w:left w:val="nil"/>
              <w:bottom w:val="single" w:sz="4" w:space="0" w:color="auto"/>
              <w:right w:val="single" w:sz="4" w:space="0" w:color="auto"/>
            </w:tcBorders>
            <w:shd w:val="clear" w:color="auto" w:fill="auto"/>
            <w:noWrap/>
            <w:vAlign w:val="bottom"/>
            <w:hideMark/>
          </w:tcPr>
          <w:p w:rsidR="002352EF" w:rsidRPr="00BE6A7F" w:rsidRDefault="002352EF" w:rsidP="00DC37AE">
            <w:pPr>
              <w:jc w:val="right"/>
              <w:rPr>
                <w:color w:val="000000"/>
                <w:sz w:val="20"/>
                <w:szCs w:val="20"/>
              </w:rPr>
            </w:pPr>
            <w:r w:rsidRPr="00BE6A7F">
              <w:rPr>
                <w:color w:val="000000"/>
                <w:sz w:val="20"/>
                <w:szCs w:val="20"/>
              </w:rPr>
              <w:t>227 444,8</w:t>
            </w:r>
          </w:p>
        </w:tc>
        <w:tc>
          <w:tcPr>
            <w:tcW w:w="1134" w:type="dxa"/>
            <w:tcBorders>
              <w:top w:val="nil"/>
              <w:left w:val="nil"/>
              <w:bottom w:val="single" w:sz="4" w:space="0" w:color="auto"/>
              <w:right w:val="single" w:sz="4" w:space="0" w:color="auto"/>
            </w:tcBorders>
            <w:shd w:val="clear" w:color="auto" w:fill="auto"/>
            <w:noWrap/>
            <w:vAlign w:val="bottom"/>
            <w:hideMark/>
          </w:tcPr>
          <w:p w:rsidR="002352EF" w:rsidRPr="00BE6A7F" w:rsidRDefault="002352EF" w:rsidP="00DC37AE">
            <w:pPr>
              <w:jc w:val="right"/>
              <w:rPr>
                <w:color w:val="000000"/>
                <w:sz w:val="20"/>
                <w:szCs w:val="20"/>
              </w:rPr>
            </w:pPr>
            <w:r w:rsidRPr="00BE6A7F">
              <w:rPr>
                <w:color w:val="000000"/>
                <w:sz w:val="20"/>
                <w:szCs w:val="20"/>
              </w:rPr>
              <w:t>29 069,5</w:t>
            </w:r>
          </w:p>
        </w:tc>
        <w:tc>
          <w:tcPr>
            <w:tcW w:w="1134" w:type="dxa"/>
            <w:tcBorders>
              <w:top w:val="nil"/>
              <w:left w:val="nil"/>
              <w:bottom w:val="single" w:sz="4" w:space="0" w:color="auto"/>
              <w:right w:val="single" w:sz="4" w:space="0" w:color="auto"/>
            </w:tcBorders>
            <w:shd w:val="clear" w:color="auto" w:fill="auto"/>
            <w:noWrap/>
            <w:vAlign w:val="bottom"/>
            <w:hideMark/>
          </w:tcPr>
          <w:p w:rsidR="002352EF" w:rsidRPr="00BE6A7F" w:rsidRDefault="002352EF" w:rsidP="00DC37AE">
            <w:pPr>
              <w:jc w:val="right"/>
              <w:rPr>
                <w:color w:val="000000"/>
                <w:sz w:val="20"/>
                <w:szCs w:val="20"/>
              </w:rPr>
            </w:pPr>
            <w:r w:rsidRPr="00BE6A7F">
              <w:rPr>
                <w:color w:val="000000"/>
                <w:sz w:val="20"/>
                <w:szCs w:val="20"/>
              </w:rPr>
              <w:t>31 691,1</w:t>
            </w:r>
          </w:p>
        </w:tc>
        <w:tc>
          <w:tcPr>
            <w:tcW w:w="1075" w:type="dxa"/>
            <w:tcBorders>
              <w:top w:val="nil"/>
              <w:left w:val="nil"/>
              <w:bottom w:val="single" w:sz="4" w:space="0" w:color="auto"/>
              <w:right w:val="single" w:sz="4" w:space="0" w:color="auto"/>
            </w:tcBorders>
            <w:shd w:val="clear" w:color="auto" w:fill="auto"/>
            <w:noWrap/>
            <w:vAlign w:val="bottom"/>
            <w:hideMark/>
          </w:tcPr>
          <w:p w:rsidR="002352EF" w:rsidRPr="00BE6A7F" w:rsidRDefault="002352EF" w:rsidP="00DC37AE">
            <w:pPr>
              <w:jc w:val="right"/>
              <w:rPr>
                <w:color w:val="000000"/>
                <w:sz w:val="20"/>
                <w:szCs w:val="20"/>
              </w:rPr>
            </w:pPr>
            <w:r w:rsidRPr="00BE6A7F">
              <w:rPr>
                <w:color w:val="000000"/>
                <w:sz w:val="20"/>
                <w:szCs w:val="20"/>
              </w:rPr>
              <w:t>2 621,6</w:t>
            </w:r>
          </w:p>
        </w:tc>
        <w:tc>
          <w:tcPr>
            <w:tcW w:w="911" w:type="dxa"/>
            <w:tcBorders>
              <w:top w:val="nil"/>
              <w:left w:val="nil"/>
              <w:bottom w:val="single" w:sz="4" w:space="0" w:color="auto"/>
              <w:right w:val="single" w:sz="4" w:space="0" w:color="auto"/>
            </w:tcBorders>
            <w:shd w:val="clear" w:color="auto" w:fill="auto"/>
            <w:noWrap/>
            <w:vAlign w:val="bottom"/>
            <w:hideMark/>
          </w:tcPr>
          <w:p w:rsidR="002352EF" w:rsidRPr="00BE6A7F" w:rsidRDefault="002352EF" w:rsidP="00DC37AE">
            <w:pPr>
              <w:jc w:val="right"/>
              <w:rPr>
                <w:color w:val="000000"/>
                <w:sz w:val="20"/>
                <w:szCs w:val="20"/>
              </w:rPr>
            </w:pPr>
            <w:r w:rsidRPr="00BE6A7F">
              <w:rPr>
                <w:color w:val="000000"/>
                <w:sz w:val="20"/>
                <w:szCs w:val="20"/>
              </w:rPr>
              <w:t>12,8</w:t>
            </w:r>
          </w:p>
        </w:tc>
        <w:tc>
          <w:tcPr>
            <w:tcW w:w="985" w:type="dxa"/>
            <w:tcBorders>
              <w:top w:val="nil"/>
              <w:left w:val="nil"/>
              <w:bottom w:val="single" w:sz="4" w:space="0" w:color="auto"/>
              <w:right w:val="single" w:sz="4" w:space="0" w:color="auto"/>
            </w:tcBorders>
            <w:shd w:val="clear" w:color="auto" w:fill="auto"/>
            <w:noWrap/>
            <w:vAlign w:val="bottom"/>
            <w:hideMark/>
          </w:tcPr>
          <w:p w:rsidR="002352EF" w:rsidRPr="00BE6A7F" w:rsidRDefault="002352EF" w:rsidP="00DC37AE">
            <w:pPr>
              <w:jc w:val="right"/>
              <w:rPr>
                <w:color w:val="000000"/>
                <w:sz w:val="20"/>
                <w:szCs w:val="20"/>
              </w:rPr>
            </w:pPr>
            <w:r w:rsidRPr="00BE6A7F">
              <w:rPr>
                <w:color w:val="000000"/>
                <w:sz w:val="20"/>
                <w:szCs w:val="20"/>
              </w:rPr>
              <w:t>13,9</w:t>
            </w:r>
          </w:p>
        </w:tc>
        <w:tc>
          <w:tcPr>
            <w:tcW w:w="1025" w:type="dxa"/>
            <w:tcBorders>
              <w:top w:val="nil"/>
              <w:left w:val="nil"/>
              <w:bottom w:val="single" w:sz="4" w:space="0" w:color="auto"/>
              <w:right w:val="single" w:sz="4" w:space="0" w:color="auto"/>
            </w:tcBorders>
            <w:shd w:val="clear" w:color="auto" w:fill="auto"/>
            <w:noWrap/>
            <w:vAlign w:val="bottom"/>
            <w:hideMark/>
          </w:tcPr>
          <w:p w:rsidR="002352EF" w:rsidRPr="00BE6A7F" w:rsidRDefault="002352EF" w:rsidP="00DC37AE">
            <w:pPr>
              <w:jc w:val="right"/>
              <w:rPr>
                <w:color w:val="000000"/>
                <w:sz w:val="20"/>
                <w:szCs w:val="20"/>
              </w:rPr>
            </w:pPr>
            <w:r w:rsidRPr="00BE6A7F">
              <w:rPr>
                <w:color w:val="000000"/>
                <w:sz w:val="20"/>
                <w:szCs w:val="20"/>
              </w:rPr>
              <w:t>1,2</w:t>
            </w:r>
          </w:p>
        </w:tc>
      </w:tr>
      <w:tr w:rsidR="002352EF" w:rsidRPr="00BE6A7F" w:rsidTr="00BE6A7F">
        <w:trPr>
          <w:trHeight w:val="433"/>
        </w:trPr>
        <w:tc>
          <w:tcPr>
            <w:tcW w:w="1856" w:type="dxa"/>
            <w:tcBorders>
              <w:top w:val="nil"/>
              <w:left w:val="single" w:sz="4" w:space="0" w:color="auto"/>
              <w:bottom w:val="single" w:sz="4" w:space="0" w:color="auto"/>
              <w:right w:val="single" w:sz="4" w:space="0" w:color="auto"/>
            </w:tcBorders>
            <w:shd w:val="clear" w:color="auto" w:fill="auto"/>
            <w:noWrap/>
            <w:vAlign w:val="bottom"/>
            <w:hideMark/>
          </w:tcPr>
          <w:p w:rsidR="002352EF" w:rsidRPr="00BE6A7F" w:rsidRDefault="002352EF" w:rsidP="00DC37AE">
            <w:pPr>
              <w:rPr>
                <w:color w:val="000000"/>
                <w:sz w:val="20"/>
                <w:szCs w:val="20"/>
              </w:rPr>
            </w:pPr>
            <w:r w:rsidRPr="00BE6A7F">
              <w:rPr>
                <w:color w:val="000000"/>
                <w:sz w:val="20"/>
                <w:szCs w:val="20"/>
              </w:rPr>
              <w:t>2021 год (прогноз)</w:t>
            </w:r>
          </w:p>
        </w:tc>
        <w:tc>
          <w:tcPr>
            <w:tcW w:w="1276" w:type="dxa"/>
            <w:tcBorders>
              <w:top w:val="nil"/>
              <w:left w:val="nil"/>
              <w:bottom w:val="single" w:sz="4" w:space="0" w:color="auto"/>
              <w:right w:val="single" w:sz="4" w:space="0" w:color="auto"/>
            </w:tcBorders>
            <w:shd w:val="clear" w:color="auto" w:fill="auto"/>
            <w:noWrap/>
            <w:vAlign w:val="bottom"/>
            <w:hideMark/>
          </w:tcPr>
          <w:p w:rsidR="002352EF" w:rsidRPr="00BE6A7F" w:rsidRDefault="002352EF" w:rsidP="00DC37AE">
            <w:pPr>
              <w:jc w:val="right"/>
              <w:rPr>
                <w:color w:val="000000"/>
                <w:sz w:val="20"/>
                <w:szCs w:val="20"/>
              </w:rPr>
            </w:pPr>
            <w:r w:rsidRPr="00BE6A7F">
              <w:rPr>
                <w:color w:val="000000"/>
                <w:sz w:val="20"/>
                <w:szCs w:val="20"/>
              </w:rPr>
              <w:t>239 789,0</w:t>
            </w:r>
          </w:p>
        </w:tc>
        <w:tc>
          <w:tcPr>
            <w:tcW w:w="1134" w:type="dxa"/>
            <w:tcBorders>
              <w:top w:val="nil"/>
              <w:left w:val="nil"/>
              <w:bottom w:val="single" w:sz="4" w:space="0" w:color="auto"/>
              <w:right w:val="single" w:sz="4" w:space="0" w:color="auto"/>
            </w:tcBorders>
            <w:shd w:val="clear" w:color="auto" w:fill="auto"/>
            <w:noWrap/>
            <w:vAlign w:val="bottom"/>
            <w:hideMark/>
          </w:tcPr>
          <w:p w:rsidR="002352EF" w:rsidRPr="00BE6A7F" w:rsidRDefault="002352EF" w:rsidP="00DC37AE">
            <w:pPr>
              <w:jc w:val="right"/>
              <w:rPr>
                <w:color w:val="000000"/>
                <w:sz w:val="20"/>
                <w:szCs w:val="20"/>
              </w:rPr>
            </w:pPr>
            <w:r w:rsidRPr="00BE6A7F">
              <w:rPr>
                <w:color w:val="000000"/>
                <w:sz w:val="20"/>
                <w:szCs w:val="20"/>
              </w:rPr>
              <w:t>30 314,1</w:t>
            </w:r>
          </w:p>
        </w:tc>
        <w:tc>
          <w:tcPr>
            <w:tcW w:w="1134" w:type="dxa"/>
            <w:tcBorders>
              <w:top w:val="nil"/>
              <w:left w:val="nil"/>
              <w:bottom w:val="single" w:sz="4" w:space="0" w:color="auto"/>
              <w:right w:val="single" w:sz="4" w:space="0" w:color="auto"/>
            </w:tcBorders>
            <w:shd w:val="clear" w:color="auto" w:fill="auto"/>
            <w:noWrap/>
            <w:vAlign w:val="bottom"/>
            <w:hideMark/>
          </w:tcPr>
          <w:p w:rsidR="002352EF" w:rsidRPr="00BE6A7F" w:rsidRDefault="002352EF" w:rsidP="00DC37AE">
            <w:pPr>
              <w:jc w:val="right"/>
              <w:rPr>
                <w:color w:val="000000"/>
                <w:sz w:val="20"/>
                <w:szCs w:val="20"/>
              </w:rPr>
            </w:pPr>
            <w:r w:rsidRPr="00BE6A7F">
              <w:rPr>
                <w:color w:val="000000"/>
                <w:sz w:val="20"/>
                <w:szCs w:val="20"/>
              </w:rPr>
              <w:t>33 063,6</w:t>
            </w:r>
          </w:p>
        </w:tc>
        <w:tc>
          <w:tcPr>
            <w:tcW w:w="1075" w:type="dxa"/>
            <w:tcBorders>
              <w:top w:val="nil"/>
              <w:left w:val="nil"/>
              <w:bottom w:val="single" w:sz="4" w:space="0" w:color="auto"/>
              <w:right w:val="single" w:sz="4" w:space="0" w:color="auto"/>
            </w:tcBorders>
            <w:shd w:val="clear" w:color="auto" w:fill="auto"/>
            <w:noWrap/>
            <w:vAlign w:val="bottom"/>
            <w:hideMark/>
          </w:tcPr>
          <w:p w:rsidR="002352EF" w:rsidRPr="00BE6A7F" w:rsidRDefault="002352EF" w:rsidP="00DC37AE">
            <w:pPr>
              <w:jc w:val="right"/>
              <w:rPr>
                <w:color w:val="000000"/>
                <w:sz w:val="20"/>
                <w:szCs w:val="20"/>
              </w:rPr>
            </w:pPr>
            <w:r w:rsidRPr="00BE6A7F">
              <w:rPr>
                <w:color w:val="000000"/>
                <w:sz w:val="20"/>
                <w:szCs w:val="20"/>
              </w:rPr>
              <w:t>2 749,5</w:t>
            </w:r>
          </w:p>
        </w:tc>
        <w:tc>
          <w:tcPr>
            <w:tcW w:w="911" w:type="dxa"/>
            <w:tcBorders>
              <w:top w:val="nil"/>
              <w:left w:val="nil"/>
              <w:bottom w:val="single" w:sz="4" w:space="0" w:color="auto"/>
              <w:right w:val="single" w:sz="4" w:space="0" w:color="auto"/>
            </w:tcBorders>
            <w:shd w:val="clear" w:color="auto" w:fill="auto"/>
            <w:noWrap/>
            <w:vAlign w:val="bottom"/>
            <w:hideMark/>
          </w:tcPr>
          <w:p w:rsidR="002352EF" w:rsidRPr="00BE6A7F" w:rsidRDefault="002352EF" w:rsidP="00DC37AE">
            <w:pPr>
              <w:jc w:val="right"/>
              <w:rPr>
                <w:color w:val="000000"/>
                <w:sz w:val="20"/>
                <w:szCs w:val="20"/>
              </w:rPr>
            </w:pPr>
            <w:r w:rsidRPr="00BE6A7F">
              <w:rPr>
                <w:color w:val="000000"/>
                <w:sz w:val="20"/>
                <w:szCs w:val="20"/>
              </w:rPr>
              <w:t>12,6</w:t>
            </w:r>
          </w:p>
        </w:tc>
        <w:tc>
          <w:tcPr>
            <w:tcW w:w="985" w:type="dxa"/>
            <w:tcBorders>
              <w:top w:val="nil"/>
              <w:left w:val="nil"/>
              <w:bottom w:val="single" w:sz="4" w:space="0" w:color="auto"/>
              <w:right w:val="single" w:sz="4" w:space="0" w:color="auto"/>
            </w:tcBorders>
            <w:shd w:val="clear" w:color="auto" w:fill="auto"/>
            <w:noWrap/>
            <w:vAlign w:val="bottom"/>
            <w:hideMark/>
          </w:tcPr>
          <w:p w:rsidR="002352EF" w:rsidRPr="00BE6A7F" w:rsidRDefault="002352EF" w:rsidP="00DC37AE">
            <w:pPr>
              <w:jc w:val="right"/>
              <w:rPr>
                <w:color w:val="000000"/>
                <w:sz w:val="20"/>
                <w:szCs w:val="20"/>
              </w:rPr>
            </w:pPr>
            <w:r w:rsidRPr="00BE6A7F">
              <w:rPr>
                <w:color w:val="000000"/>
                <w:sz w:val="20"/>
                <w:szCs w:val="20"/>
              </w:rPr>
              <w:t>13,8</w:t>
            </w:r>
          </w:p>
        </w:tc>
        <w:tc>
          <w:tcPr>
            <w:tcW w:w="1025" w:type="dxa"/>
            <w:tcBorders>
              <w:top w:val="nil"/>
              <w:left w:val="nil"/>
              <w:bottom w:val="single" w:sz="4" w:space="0" w:color="auto"/>
              <w:right w:val="single" w:sz="4" w:space="0" w:color="auto"/>
            </w:tcBorders>
            <w:shd w:val="clear" w:color="auto" w:fill="auto"/>
            <w:noWrap/>
            <w:vAlign w:val="bottom"/>
            <w:hideMark/>
          </w:tcPr>
          <w:p w:rsidR="002352EF" w:rsidRPr="00BE6A7F" w:rsidRDefault="002352EF" w:rsidP="00DC37AE">
            <w:pPr>
              <w:jc w:val="right"/>
              <w:rPr>
                <w:color w:val="000000"/>
                <w:sz w:val="20"/>
                <w:szCs w:val="20"/>
              </w:rPr>
            </w:pPr>
            <w:r w:rsidRPr="00BE6A7F">
              <w:rPr>
                <w:color w:val="000000"/>
                <w:sz w:val="20"/>
                <w:szCs w:val="20"/>
              </w:rPr>
              <w:t>1,1</w:t>
            </w:r>
          </w:p>
        </w:tc>
      </w:tr>
    </w:tbl>
    <w:p w:rsidR="002352EF" w:rsidRDefault="002352EF" w:rsidP="002352EF">
      <w:pPr>
        <w:jc w:val="right"/>
      </w:pPr>
    </w:p>
    <w:p w:rsidR="002352EF" w:rsidRDefault="002352EF" w:rsidP="002352EF">
      <w:pPr>
        <w:autoSpaceDE w:val="0"/>
        <w:autoSpaceDN w:val="0"/>
        <w:adjustRightInd w:val="0"/>
        <w:ind w:firstLine="709"/>
        <w:jc w:val="both"/>
      </w:pPr>
      <w:proofErr w:type="gramStart"/>
      <w:r w:rsidRPr="00651A54">
        <w:t xml:space="preserve">Динамика основных характеристик консолидированного бюджета Республики Хакасия на 2019 год и на плановый период 2020 и 2021 годов характеризуется постепенным снижением доли доходов по  отношению к ВРП (с </w:t>
      </w:r>
      <w:r>
        <w:t>13,2</w:t>
      </w:r>
      <w:r w:rsidRPr="00651A54">
        <w:t>% в 2019 году до 1</w:t>
      </w:r>
      <w:r>
        <w:t>2,6</w:t>
      </w:r>
      <w:r w:rsidRPr="00651A54">
        <w:t xml:space="preserve">% в 2021 году), а также сокращением доли расходов (с </w:t>
      </w:r>
      <w:r>
        <w:t>14,3</w:t>
      </w:r>
      <w:r w:rsidRPr="00651A54">
        <w:t>% в 2019 году до 1</w:t>
      </w:r>
      <w:r>
        <w:t>3,8</w:t>
      </w:r>
      <w:r w:rsidRPr="00651A54">
        <w:t>% в 2021 году)</w:t>
      </w:r>
      <w:r>
        <w:t>.</w:t>
      </w:r>
      <w:proofErr w:type="gramEnd"/>
      <w:r w:rsidRPr="00AF06C0">
        <w:t xml:space="preserve"> </w:t>
      </w:r>
      <w:r>
        <w:t>Доля</w:t>
      </w:r>
      <w:r w:rsidRPr="008343D6">
        <w:t xml:space="preserve"> дефицита </w:t>
      </w:r>
      <w:r w:rsidRPr="008343D6">
        <w:rPr>
          <w:spacing w:val="-4"/>
        </w:rPr>
        <w:t>консолидированн</w:t>
      </w:r>
      <w:r w:rsidRPr="008343D6">
        <w:t xml:space="preserve">ого бюджета Республики Хакасия к ВРП </w:t>
      </w:r>
      <w:r>
        <w:t>планируется на уровне 1,1</w:t>
      </w:r>
      <w:r w:rsidRPr="008343D6">
        <w:t xml:space="preserve">% </w:t>
      </w:r>
      <w:r>
        <w:t>к ВРП</w:t>
      </w:r>
      <w:r w:rsidRPr="00AF06C0">
        <w:t xml:space="preserve"> </w:t>
      </w:r>
      <w:r w:rsidRPr="008343D6">
        <w:t>в 2019</w:t>
      </w:r>
      <w:r>
        <w:t xml:space="preserve"> </w:t>
      </w:r>
      <w:r w:rsidRPr="008343D6">
        <w:t xml:space="preserve">году </w:t>
      </w:r>
      <w:r>
        <w:t xml:space="preserve">и </w:t>
      </w:r>
      <w:r w:rsidRPr="008343D6">
        <w:t>2021 году</w:t>
      </w:r>
      <w:r>
        <w:t>.</w:t>
      </w:r>
    </w:p>
    <w:p w:rsidR="00BE6A7F" w:rsidRDefault="00BE6A7F" w:rsidP="002352EF">
      <w:pPr>
        <w:ind w:firstLine="709"/>
        <w:jc w:val="both"/>
        <w:rPr>
          <w:b/>
        </w:rPr>
      </w:pPr>
    </w:p>
    <w:p w:rsidR="002352EF" w:rsidRPr="006B1E5A" w:rsidRDefault="002352EF" w:rsidP="002352EF">
      <w:pPr>
        <w:ind w:firstLine="709"/>
        <w:jc w:val="both"/>
        <w:rPr>
          <w:b/>
        </w:rPr>
      </w:pPr>
      <w:r w:rsidRPr="006B1E5A">
        <w:rPr>
          <w:b/>
        </w:rPr>
        <w:lastRenderedPageBreak/>
        <w:t>4. Анализ основных характеристик проекта закона Республики Хакасия «О республиканском бюджете Республики Хакасия на 2019 год и на плановый период 2020 и 2021 годов»</w:t>
      </w:r>
    </w:p>
    <w:p w:rsidR="002352EF" w:rsidRPr="006B1E5A" w:rsidRDefault="002352EF" w:rsidP="002352EF">
      <w:pPr>
        <w:ind w:firstLine="709"/>
        <w:jc w:val="both"/>
        <w:rPr>
          <w:b/>
        </w:rPr>
      </w:pPr>
      <w:proofErr w:type="gramStart"/>
      <w:r w:rsidRPr="006B1E5A">
        <w:t xml:space="preserve">Анализ проекта республиканского бюджета Республики Хакасия (далее – республиканский бюджет) на 2019 год и на плановый период 2020 и 2021 годов проведен в сравнении с Законом Республики Хакасия от 20.12.2017 № 104-ЗРХ «О республиканском бюджете Республики Хакасия на </w:t>
      </w:r>
      <w:r w:rsidRPr="006B1E5A">
        <w:rPr>
          <w:bCs/>
        </w:rPr>
        <w:t xml:space="preserve">2018 год и на плановый период 2019 и 2020 годов» с учетом изменений, внесенных </w:t>
      </w:r>
      <w:r w:rsidRPr="006B1E5A">
        <w:t>Законом Республики Хакасия от 17.10.2017 № 49-ЗРХ</w:t>
      </w:r>
      <w:r>
        <w:t xml:space="preserve"> (далее также – Закон № 104-</w:t>
      </w:r>
      <w:r w:rsidRPr="002C59FE">
        <w:t>ЗРХ</w:t>
      </w:r>
      <w:proofErr w:type="gramEnd"/>
      <w:r w:rsidRPr="002C59FE">
        <w:t>, закон о республиканском бюджете на 2018 год).</w:t>
      </w:r>
    </w:p>
    <w:p w:rsidR="002352EF" w:rsidRDefault="002352EF" w:rsidP="002352EF">
      <w:pPr>
        <w:pStyle w:val="a6"/>
        <w:widowControl w:val="0"/>
        <w:spacing w:after="0"/>
        <w:ind w:firstLine="709"/>
        <w:jc w:val="both"/>
      </w:pPr>
      <w:r>
        <w:t xml:space="preserve">Основные характеристики </w:t>
      </w:r>
      <w:r w:rsidRPr="006B1E5A">
        <w:t>республиканского</w:t>
      </w:r>
      <w:r>
        <w:t xml:space="preserve"> бюджета на 2018-2021 годы представлены в таблице № 2.</w:t>
      </w:r>
    </w:p>
    <w:p w:rsidR="002352EF" w:rsidRDefault="002352EF" w:rsidP="002352EF">
      <w:pPr>
        <w:pStyle w:val="a6"/>
        <w:widowControl w:val="0"/>
        <w:spacing w:after="0"/>
        <w:ind w:firstLine="709"/>
        <w:jc w:val="right"/>
      </w:pPr>
      <w:r>
        <w:t>Таблица № 2</w:t>
      </w:r>
    </w:p>
    <w:tbl>
      <w:tblPr>
        <w:tblW w:w="10040" w:type="dxa"/>
        <w:tblInd w:w="-176" w:type="dxa"/>
        <w:tblLayout w:type="fixed"/>
        <w:tblLook w:val="04A0"/>
      </w:tblPr>
      <w:tblGrid>
        <w:gridCol w:w="1418"/>
        <w:gridCol w:w="1134"/>
        <w:gridCol w:w="1134"/>
        <w:gridCol w:w="1134"/>
        <w:gridCol w:w="1134"/>
        <w:gridCol w:w="1134"/>
        <w:gridCol w:w="1134"/>
        <w:gridCol w:w="1134"/>
        <w:gridCol w:w="684"/>
      </w:tblGrid>
      <w:tr w:rsidR="002352EF" w:rsidRPr="007619DA" w:rsidTr="001914DA">
        <w:trPr>
          <w:trHeight w:val="232"/>
          <w:tblHeader/>
        </w:trPr>
        <w:tc>
          <w:tcPr>
            <w:tcW w:w="14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352EF" w:rsidRPr="00B04F0A" w:rsidRDefault="002352EF" w:rsidP="00DC37AE">
            <w:pPr>
              <w:jc w:val="center"/>
              <w:rPr>
                <w:b/>
                <w:bCs/>
                <w:color w:val="000000"/>
                <w:sz w:val="19"/>
                <w:szCs w:val="19"/>
              </w:rPr>
            </w:pPr>
            <w:r w:rsidRPr="00B04F0A">
              <w:rPr>
                <w:b/>
                <w:bCs/>
                <w:color w:val="000000"/>
                <w:sz w:val="19"/>
                <w:szCs w:val="19"/>
              </w:rPr>
              <w:t>показатели</w:t>
            </w:r>
          </w:p>
        </w:tc>
        <w:tc>
          <w:tcPr>
            <w:tcW w:w="3402" w:type="dxa"/>
            <w:gridSpan w:val="3"/>
            <w:tcBorders>
              <w:top w:val="single" w:sz="4" w:space="0" w:color="auto"/>
              <w:left w:val="nil"/>
              <w:bottom w:val="single" w:sz="4" w:space="0" w:color="auto"/>
              <w:right w:val="single" w:sz="4" w:space="0" w:color="auto"/>
            </w:tcBorders>
            <w:shd w:val="clear" w:color="auto" w:fill="auto"/>
            <w:vAlign w:val="center"/>
            <w:hideMark/>
          </w:tcPr>
          <w:p w:rsidR="002352EF" w:rsidRPr="00B04F0A" w:rsidRDefault="002352EF" w:rsidP="00DC37AE">
            <w:pPr>
              <w:jc w:val="center"/>
              <w:rPr>
                <w:b/>
                <w:bCs/>
                <w:color w:val="000000"/>
                <w:sz w:val="19"/>
                <w:szCs w:val="19"/>
              </w:rPr>
            </w:pPr>
            <w:r w:rsidRPr="00B04F0A">
              <w:rPr>
                <w:b/>
                <w:bCs/>
                <w:color w:val="000000"/>
                <w:sz w:val="19"/>
                <w:szCs w:val="19"/>
              </w:rPr>
              <w:t>закон № 104-ЗРХ (в редакции от 17.10.2018), тыс. рублей</w:t>
            </w:r>
          </w:p>
        </w:tc>
        <w:tc>
          <w:tcPr>
            <w:tcW w:w="3402" w:type="dxa"/>
            <w:gridSpan w:val="3"/>
            <w:tcBorders>
              <w:top w:val="single" w:sz="4" w:space="0" w:color="auto"/>
              <w:left w:val="nil"/>
              <w:bottom w:val="single" w:sz="4" w:space="0" w:color="auto"/>
              <w:right w:val="single" w:sz="4" w:space="0" w:color="auto"/>
            </w:tcBorders>
            <w:shd w:val="clear" w:color="auto" w:fill="auto"/>
            <w:vAlign w:val="center"/>
            <w:hideMark/>
          </w:tcPr>
          <w:p w:rsidR="002352EF" w:rsidRPr="00B04F0A" w:rsidRDefault="002352EF" w:rsidP="00DC37AE">
            <w:pPr>
              <w:jc w:val="center"/>
              <w:rPr>
                <w:b/>
                <w:bCs/>
                <w:color w:val="000000"/>
                <w:sz w:val="19"/>
                <w:szCs w:val="19"/>
              </w:rPr>
            </w:pPr>
            <w:r w:rsidRPr="00B04F0A">
              <w:rPr>
                <w:b/>
                <w:bCs/>
                <w:color w:val="000000"/>
                <w:sz w:val="19"/>
                <w:szCs w:val="19"/>
              </w:rPr>
              <w:t xml:space="preserve">законопроект, тыс. рублей </w:t>
            </w:r>
          </w:p>
        </w:tc>
        <w:tc>
          <w:tcPr>
            <w:tcW w:w="1818" w:type="dxa"/>
            <w:gridSpan w:val="2"/>
            <w:tcBorders>
              <w:top w:val="single" w:sz="4" w:space="0" w:color="auto"/>
              <w:left w:val="nil"/>
              <w:bottom w:val="single" w:sz="4" w:space="0" w:color="auto"/>
              <w:right w:val="single" w:sz="4" w:space="0" w:color="auto"/>
            </w:tcBorders>
            <w:shd w:val="clear" w:color="auto" w:fill="auto"/>
            <w:vAlign w:val="center"/>
            <w:hideMark/>
          </w:tcPr>
          <w:p w:rsidR="002352EF" w:rsidRPr="00B04F0A" w:rsidRDefault="002352EF" w:rsidP="00DC37AE">
            <w:pPr>
              <w:jc w:val="center"/>
              <w:rPr>
                <w:b/>
                <w:bCs/>
                <w:color w:val="000000"/>
                <w:sz w:val="19"/>
                <w:szCs w:val="19"/>
              </w:rPr>
            </w:pPr>
            <w:r w:rsidRPr="00B04F0A">
              <w:rPr>
                <w:b/>
                <w:bCs/>
                <w:color w:val="000000"/>
                <w:sz w:val="19"/>
                <w:szCs w:val="19"/>
              </w:rPr>
              <w:t>прирост/снижение 2019 год/2018 году</w:t>
            </w:r>
          </w:p>
        </w:tc>
      </w:tr>
      <w:tr w:rsidR="002352EF" w:rsidRPr="007619DA" w:rsidTr="001914DA">
        <w:trPr>
          <w:trHeight w:val="563"/>
          <w:tblHeader/>
        </w:trPr>
        <w:tc>
          <w:tcPr>
            <w:tcW w:w="1418" w:type="dxa"/>
            <w:vMerge/>
            <w:tcBorders>
              <w:top w:val="single" w:sz="4" w:space="0" w:color="auto"/>
              <w:left w:val="single" w:sz="4" w:space="0" w:color="auto"/>
              <w:bottom w:val="single" w:sz="4" w:space="0" w:color="000000"/>
              <w:right w:val="single" w:sz="4" w:space="0" w:color="auto"/>
            </w:tcBorders>
            <w:vAlign w:val="center"/>
            <w:hideMark/>
          </w:tcPr>
          <w:p w:rsidR="002352EF" w:rsidRPr="00B04F0A" w:rsidRDefault="002352EF" w:rsidP="00DC37AE">
            <w:pPr>
              <w:rPr>
                <w:b/>
                <w:bCs/>
                <w:color w:val="000000"/>
                <w:sz w:val="19"/>
                <w:szCs w:val="19"/>
              </w:rPr>
            </w:pPr>
          </w:p>
        </w:tc>
        <w:tc>
          <w:tcPr>
            <w:tcW w:w="1134" w:type="dxa"/>
            <w:tcBorders>
              <w:top w:val="nil"/>
              <w:left w:val="nil"/>
              <w:bottom w:val="single" w:sz="4" w:space="0" w:color="auto"/>
              <w:right w:val="single" w:sz="4" w:space="0" w:color="auto"/>
            </w:tcBorders>
            <w:shd w:val="clear" w:color="auto" w:fill="auto"/>
            <w:vAlign w:val="center"/>
            <w:hideMark/>
          </w:tcPr>
          <w:p w:rsidR="002352EF" w:rsidRPr="00B04F0A" w:rsidRDefault="002352EF" w:rsidP="00DC37AE">
            <w:pPr>
              <w:jc w:val="center"/>
              <w:rPr>
                <w:b/>
                <w:bCs/>
                <w:color w:val="000000"/>
                <w:sz w:val="19"/>
                <w:szCs w:val="19"/>
              </w:rPr>
            </w:pPr>
            <w:r w:rsidRPr="00B04F0A">
              <w:rPr>
                <w:b/>
                <w:bCs/>
                <w:color w:val="000000"/>
                <w:sz w:val="19"/>
                <w:szCs w:val="19"/>
              </w:rPr>
              <w:t>2018 год</w:t>
            </w:r>
          </w:p>
        </w:tc>
        <w:tc>
          <w:tcPr>
            <w:tcW w:w="1134" w:type="dxa"/>
            <w:tcBorders>
              <w:top w:val="nil"/>
              <w:left w:val="nil"/>
              <w:bottom w:val="single" w:sz="4" w:space="0" w:color="auto"/>
              <w:right w:val="single" w:sz="4" w:space="0" w:color="auto"/>
            </w:tcBorders>
            <w:shd w:val="clear" w:color="auto" w:fill="auto"/>
            <w:vAlign w:val="center"/>
            <w:hideMark/>
          </w:tcPr>
          <w:p w:rsidR="002352EF" w:rsidRPr="00B04F0A" w:rsidRDefault="002352EF" w:rsidP="00DC37AE">
            <w:pPr>
              <w:jc w:val="center"/>
              <w:rPr>
                <w:b/>
                <w:bCs/>
                <w:color w:val="000000"/>
                <w:sz w:val="19"/>
                <w:szCs w:val="19"/>
              </w:rPr>
            </w:pPr>
            <w:r w:rsidRPr="00B04F0A">
              <w:rPr>
                <w:b/>
                <w:bCs/>
                <w:color w:val="000000"/>
                <w:sz w:val="19"/>
                <w:szCs w:val="19"/>
              </w:rPr>
              <w:t>2019 год</w:t>
            </w:r>
          </w:p>
        </w:tc>
        <w:tc>
          <w:tcPr>
            <w:tcW w:w="1134" w:type="dxa"/>
            <w:tcBorders>
              <w:top w:val="nil"/>
              <w:left w:val="nil"/>
              <w:bottom w:val="single" w:sz="4" w:space="0" w:color="auto"/>
              <w:right w:val="single" w:sz="4" w:space="0" w:color="auto"/>
            </w:tcBorders>
            <w:shd w:val="clear" w:color="auto" w:fill="auto"/>
            <w:vAlign w:val="center"/>
            <w:hideMark/>
          </w:tcPr>
          <w:p w:rsidR="002352EF" w:rsidRPr="00B04F0A" w:rsidRDefault="002352EF" w:rsidP="00DC37AE">
            <w:pPr>
              <w:jc w:val="center"/>
              <w:rPr>
                <w:b/>
                <w:bCs/>
                <w:color w:val="000000"/>
                <w:sz w:val="19"/>
                <w:szCs w:val="19"/>
              </w:rPr>
            </w:pPr>
            <w:r w:rsidRPr="00B04F0A">
              <w:rPr>
                <w:b/>
                <w:bCs/>
                <w:color w:val="000000"/>
                <w:sz w:val="19"/>
                <w:szCs w:val="19"/>
              </w:rPr>
              <w:t>2020 год</w:t>
            </w:r>
          </w:p>
        </w:tc>
        <w:tc>
          <w:tcPr>
            <w:tcW w:w="1134" w:type="dxa"/>
            <w:tcBorders>
              <w:top w:val="nil"/>
              <w:left w:val="nil"/>
              <w:bottom w:val="single" w:sz="4" w:space="0" w:color="auto"/>
              <w:right w:val="single" w:sz="4" w:space="0" w:color="auto"/>
            </w:tcBorders>
            <w:shd w:val="clear" w:color="auto" w:fill="auto"/>
            <w:vAlign w:val="center"/>
            <w:hideMark/>
          </w:tcPr>
          <w:p w:rsidR="002352EF" w:rsidRPr="00B04F0A" w:rsidRDefault="002352EF" w:rsidP="00DC37AE">
            <w:pPr>
              <w:jc w:val="center"/>
              <w:rPr>
                <w:b/>
                <w:bCs/>
                <w:color w:val="000000"/>
                <w:sz w:val="19"/>
                <w:szCs w:val="19"/>
              </w:rPr>
            </w:pPr>
            <w:r w:rsidRPr="00B04F0A">
              <w:rPr>
                <w:b/>
                <w:bCs/>
                <w:color w:val="000000"/>
                <w:sz w:val="19"/>
                <w:szCs w:val="19"/>
              </w:rPr>
              <w:t>2019 год</w:t>
            </w:r>
          </w:p>
        </w:tc>
        <w:tc>
          <w:tcPr>
            <w:tcW w:w="1134" w:type="dxa"/>
            <w:tcBorders>
              <w:top w:val="nil"/>
              <w:left w:val="nil"/>
              <w:bottom w:val="single" w:sz="4" w:space="0" w:color="auto"/>
              <w:right w:val="single" w:sz="4" w:space="0" w:color="auto"/>
            </w:tcBorders>
            <w:shd w:val="clear" w:color="auto" w:fill="auto"/>
            <w:vAlign w:val="center"/>
            <w:hideMark/>
          </w:tcPr>
          <w:p w:rsidR="002352EF" w:rsidRPr="00B04F0A" w:rsidRDefault="002352EF" w:rsidP="00DC37AE">
            <w:pPr>
              <w:jc w:val="center"/>
              <w:rPr>
                <w:b/>
                <w:bCs/>
                <w:color w:val="000000"/>
                <w:sz w:val="19"/>
                <w:szCs w:val="19"/>
              </w:rPr>
            </w:pPr>
            <w:r w:rsidRPr="00B04F0A">
              <w:rPr>
                <w:b/>
                <w:bCs/>
                <w:color w:val="000000"/>
                <w:sz w:val="19"/>
                <w:szCs w:val="19"/>
              </w:rPr>
              <w:t>2020 год</w:t>
            </w:r>
          </w:p>
        </w:tc>
        <w:tc>
          <w:tcPr>
            <w:tcW w:w="1134" w:type="dxa"/>
            <w:tcBorders>
              <w:top w:val="nil"/>
              <w:left w:val="nil"/>
              <w:bottom w:val="single" w:sz="4" w:space="0" w:color="auto"/>
              <w:right w:val="single" w:sz="4" w:space="0" w:color="auto"/>
            </w:tcBorders>
            <w:shd w:val="clear" w:color="auto" w:fill="auto"/>
            <w:vAlign w:val="center"/>
            <w:hideMark/>
          </w:tcPr>
          <w:p w:rsidR="002352EF" w:rsidRPr="00B04F0A" w:rsidRDefault="002352EF" w:rsidP="00DC37AE">
            <w:pPr>
              <w:jc w:val="center"/>
              <w:rPr>
                <w:b/>
                <w:bCs/>
                <w:color w:val="000000"/>
                <w:sz w:val="19"/>
                <w:szCs w:val="19"/>
              </w:rPr>
            </w:pPr>
            <w:r w:rsidRPr="00B04F0A">
              <w:rPr>
                <w:b/>
                <w:bCs/>
                <w:color w:val="000000"/>
                <w:sz w:val="19"/>
                <w:szCs w:val="19"/>
              </w:rPr>
              <w:t>2021 год</w:t>
            </w:r>
          </w:p>
        </w:tc>
        <w:tc>
          <w:tcPr>
            <w:tcW w:w="1134" w:type="dxa"/>
            <w:tcBorders>
              <w:top w:val="nil"/>
              <w:left w:val="nil"/>
              <w:bottom w:val="single" w:sz="4" w:space="0" w:color="auto"/>
              <w:right w:val="single" w:sz="4" w:space="0" w:color="auto"/>
            </w:tcBorders>
            <w:shd w:val="clear" w:color="auto" w:fill="auto"/>
            <w:vAlign w:val="center"/>
            <w:hideMark/>
          </w:tcPr>
          <w:p w:rsidR="002352EF" w:rsidRPr="00B04F0A" w:rsidRDefault="002352EF" w:rsidP="00DC37AE">
            <w:pPr>
              <w:jc w:val="center"/>
              <w:rPr>
                <w:b/>
                <w:bCs/>
                <w:color w:val="000000"/>
                <w:sz w:val="19"/>
                <w:szCs w:val="19"/>
              </w:rPr>
            </w:pPr>
            <w:r w:rsidRPr="00B04F0A">
              <w:rPr>
                <w:b/>
                <w:bCs/>
                <w:color w:val="000000"/>
                <w:sz w:val="19"/>
                <w:szCs w:val="19"/>
              </w:rPr>
              <w:t xml:space="preserve">тыс. рублей </w:t>
            </w:r>
            <w:r w:rsidRPr="0094678A">
              <w:rPr>
                <w:color w:val="000000"/>
                <w:sz w:val="16"/>
                <w:szCs w:val="16"/>
              </w:rPr>
              <w:t>(гр.4-гр.1)</w:t>
            </w:r>
          </w:p>
        </w:tc>
        <w:tc>
          <w:tcPr>
            <w:tcW w:w="684" w:type="dxa"/>
            <w:tcBorders>
              <w:top w:val="nil"/>
              <w:left w:val="nil"/>
              <w:bottom w:val="single" w:sz="4" w:space="0" w:color="auto"/>
              <w:right w:val="single" w:sz="4" w:space="0" w:color="auto"/>
            </w:tcBorders>
            <w:shd w:val="clear" w:color="auto" w:fill="auto"/>
            <w:vAlign w:val="center"/>
            <w:hideMark/>
          </w:tcPr>
          <w:p w:rsidR="002352EF" w:rsidRPr="00B04F0A" w:rsidRDefault="002352EF" w:rsidP="00DC37AE">
            <w:pPr>
              <w:jc w:val="center"/>
              <w:rPr>
                <w:b/>
                <w:bCs/>
                <w:color w:val="000000"/>
                <w:sz w:val="19"/>
                <w:szCs w:val="19"/>
              </w:rPr>
            </w:pPr>
            <w:r w:rsidRPr="00B04F0A">
              <w:rPr>
                <w:b/>
                <w:bCs/>
                <w:color w:val="000000"/>
                <w:sz w:val="19"/>
                <w:szCs w:val="19"/>
              </w:rPr>
              <w:t xml:space="preserve">% </w:t>
            </w:r>
            <w:r w:rsidRPr="00B04F0A">
              <w:rPr>
                <w:color w:val="000000"/>
                <w:sz w:val="16"/>
                <w:szCs w:val="16"/>
              </w:rPr>
              <w:t>(гр.4-гр.1-100)</w:t>
            </w:r>
          </w:p>
        </w:tc>
      </w:tr>
      <w:tr w:rsidR="002352EF" w:rsidRPr="007619DA" w:rsidTr="001914DA">
        <w:trPr>
          <w:trHeight w:val="60"/>
          <w:tblHeader/>
        </w:trPr>
        <w:tc>
          <w:tcPr>
            <w:tcW w:w="1418" w:type="dxa"/>
            <w:tcBorders>
              <w:top w:val="nil"/>
              <w:left w:val="single" w:sz="4" w:space="0" w:color="auto"/>
              <w:bottom w:val="single" w:sz="4" w:space="0" w:color="auto"/>
              <w:right w:val="single" w:sz="4" w:space="0" w:color="auto"/>
            </w:tcBorders>
            <w:shd w:val="clear" w:color="auto" w:fill="auto"/>
            <w:vAlign w:val="bottom"/>
            <w:hideMark/>
          </w:tcPr>
          <w:p w:rsidR="002352EF" w:rsidRPr="00B04F0A" w:rsidRDefault="002352EF" w:rsidP="00DC37AE">
            <w:pPr>
              <w:jc w:val="center"/>
              <w:rPr>
                <w:color w:val="000000"/>
                <w:sz w:val="19"/>
                <w:szCs w:val="19"/>
              </w:rPr>
            </w:pPr>
            <w:r w:rsidRPr="00B04F0A">
              <w:rPr>
                <w:color w:val="000000"/>
                <w:sz w:val="19"/>
                <w:szCs w:val="19"/>
              </w:rPr>
              <w:t>А</w:t>
            </w:r>
          </w:p>
        </w:tc>
        <w:tc>
          <w:tcPr>
            <w:tcW w:w="1134" w:type="dxa"/>
            <w:tcBorders>
              <w:top w:val="nil"/>
              <w:left w:val="nil"/>
              <w:bottom w:val="single" w:sz="4" w:space="0" w:color="auto"/>
              <w:right w:val="single" w:sz="4" w:space="0" w:color="auto"/>
            </w:tcBorders>
            <w:shd w:val="clear" w:color="auto" w:fill="auto"/>
            <w:noWrap/>
            <w:vAlign w:val="bottom"/>
            <w:hideMark/>
          </w:tcPr>
          <w:p w:rsidR="002352EF" w:rsidRPr="00B04F0A" w:rsidRDefault="002352EF" w:rsidP="00DC37AE">
            <w:pPr>
              <w:jc w:val="center"/>
              <w:rPr>
                <w:color w:val="000000"/>
                <w:sz w:val="19"/>
                <w:szCs w:val="19"/>
              </w:rPr>
            </w:pPr>
            <w:r w:rsidRPr="00B04F0A">
              <w:rPr>
                <w:color w:val="000000"/>
                <w:sz w:val="19"/>
                <w:szCs w:val="19"/>
              </w:rPr>
              <w:t>1</w:t>
            </w:r>
          </w:p>
        </w:tc>
        <w:tc>
          <w:tcPr>
            <w:tcW w:w="1134" w:type="dxa"/>
            <w:tcBorders>
              <w:top w:val="nil"/>
              <w:left w:val="nil"/>
              <w:bottom w:val="single" w:sz="4" w:space="0" w:color="auto"/>
              <w:right w:val="single" w:sz="4" w:space="0" w:color="auto"/>
            </w:tcBorders>
            <w:shd w:val="clear" w:color="auto" w:fill="auto"/>
            <w:noWrap/>
            <w:vAlign w:val="bottom"/>
            <w:hideMark/>
          </w:tcPr>
          <w:p w:rsidR="002352EF" w:rsidRPr="00B04F0A" w:rsidRDefault="002352EF" w:rsidP="00DC37AE">
            <w:pPr>
              <w:jc w:val="center"/>
              <w:rPr>
                <w:color w:val="000000"/>
                <w:sz w:val="19"/>
                <w:szCs w:val="19"/>
              </w:rPr>
            </w:pPr>
            <w:r w:rsidRPr="00B04F0A">
              <w:rPr>
                <w:color w:val="000000"/>
                <w:sz w:val="19"/>
                <w:szCs w:val="19"/>
              </w:rPr>
              <w:t>2</w:t>
            </w:r>
          </w:p>
        </w:tc>
        <w:tc>
          <w:tcPr>
            <w:tcW w:w="1134" w:type="dxa"/>
            <w:tcBorders>
              <w:top w:val="nil"/>
              <w:left w:val="nil"/>
              <w:bottom w:val="single" w:sz="4" w:space="0" w:color="auto"/>
              <w:right w:val="single" w:sz="4" w:space="0" w:color="auto"/>
            </w:tcBorders>
            <w:shd w:val="clear" w:color="auto" w:fill="auto"/>
            <w:noWrap/>
            <w:vAlign w:val="bottom"/>
            <w:hideMark/>
          </w:tcPr>
          <w:p w:rsidR="002352EF" w:rsidRPr="00B04F0A" w:rsidRDefault="002352EF" w:rsidP="00DC37AE">
            <w:pPr>
              <w:jc w:val="center"/>
              <w:rPr>
                <w:color w:val="000000"/>
                <w:sz w:val="19"/>
                <w:szCs w:val="19"/>
              </w:rPr>
            </w:pPr>
            <w:r w:rsidRPr="00B04F0A">
              <w:rPr>
                <w:color w:val="000000"/>
                <w:sz w:val="19"/>
                <w:szCs w:val="19"/>
              </w:rPr>
              <w:t>3</w:t>
            </w:r>
          </w:p>
        </w:tc>
        <w:tc>
          <w:tcPr>
            <w:tcW w:w="1134" w:type="dxa"/>
            <w:tcBorders>
              <w:top w:val="nil"/>
              <w:left w:val="nil"/>
              <w:bottom w:val="single" w:sz="4" w:space="0" w:color="auto"/>
              <w:right w:val="single" w:sz="4" w:space="0" w:color="auto"/>
            </w:tcBorders>
            <w:shd w:val="clear" w:color="auto" w:fill="auto"/>
            <w:noWrap/>
            <w:vAlign w:val="bottom"/>
            <w:hideMark/>
          </w:tcPr>
          <w:p w:rsidR="002352EF" w:rsidRPr="00B04F0A" w:rsidRDefault="002352EF" w:rsidP="00DC37AE">
            <w:pPr>
              <w:jc w:val="center"/>
              <w:rPr>
                <w:color w:val="000000"/>
                <w:sz w:val="19"/>
                <w:szCs w:val="19"/>
              </w:rPr>
            </w:pPr>
            <w:r w:rsidRPr="00B04F0A">
              <w:rPr>
                <w:color w:val="000000"/>
                <w:sz w:val="19"/>
                <w:szCs w:val="19"/>
              </w:rPr>
              <w:t>4</w:t>
            </w:r>
          </w:p>
        </w:tc>
        <w:tc>
          <w:tcPr>
            <w:tcW w:w="1134" w:type="dxa"/>
            <w:tcBorders>
              <w:top w:val="nil"/>
              <w:left w:val="nil"/>
              <w:bottom w:val="single" w:sz="4" w:space="0" w:color="auto"/>
              <w:right w:val="single" w:sz="4" w:space="0" w:color="auto"/>
            </w:tcBorders>
            <w:shd w:val="clear" w:color="auto" w:fill="auto"/>
            <w:noWrap/>
            <w:vAlign w:val="bottom"/>
            <w:hideMark/>
          </w:tcPr>
          <w:p w:rsidR="002352EF" w:rsidRPr="00B04F0A" w:rsidRDefault="002352EF" w:rsidP="00DC37AE">
            <w:pPr>
              <w:jc w:val="center"/>
              <w:rPr>
                <w:color w:val="000000"/>
                <w:sz w:val="19"/>
                <w:szCs w:val="19"/>
              </w:rPr>
            </w:pPr>
            <w:r w:rsidRPr="00B04F0A">
              <w:rPr>
                <w:color w:val="000000"/>
                <w:sz w:val="19"/>
                <w:szCs w:val="19"/>
              </w:rPr>
              <w:t>5</w:t>
            </w:r>
          </w:p>
        </w:tc>
        <w:tc>
          <w:tcPr>
            <w:tcW w:w="1134" w:type="dxa"/>
            <w:tcBorders>
              <w:top w:val="nil"/>
              <w:left w:val="nil"/>
              <w:bottom w:val="single" w:sz="4" w:space="0" w:color="auto"/>
              <w:right w:val="single" w:sz="4" w:space="0" w:color="auto"/>
            </w:tcBorders>
            <w:shd w:val="clear" w:color="auto" w:fill="auto"/>
            <w:noWrap/>
            <w:vAlign w:val="bottom"/>
            <w:hideMark/>
          </w:tcPr>
          <w:p w:rsidR="002352EF" w:rsidRPr="00B04F0A" w:rsidRDefault="002352EF" w:rsidP="00DC37AE">
            <w:pPr>
              <w:jc w:val="center"/>
              <w:rPr>
                <w:color w:val="000000"/>
                <w:sz w:val="19"/>
                <w:szCs w:val="19"/>
              </w:rPr>
            </w:pPr>
            <w:r w:rsidRPr="00B04F0A">
              <w:rPr>
                <w:color w:val="000000"/>
                <w:sz w:val="19"/>
                <w:szCs w:val="19"/>
              </w:rPr>
              <w:t>6</w:t>
            </w:r>
          </w:p>
        </w:tc>
        <w:tc>
          <w:tcPr>
            <w:tcW w:w="1134" w:type="dxa"/>
            <w:tcBorders>
              <w:top w:val="nil"/>
              <w:left w:val="nil"/>
              <w:bottom w:val="single" w:sz="4" w:space="0" w:color="auto"/>
              <w:right w:val="single" w:sz="4" w:space="0" w:color="auto"/>
            </w:tcBorders>
            <w:shd w:val="clear" w:color="auto" w:fill="auto"/>
            <w:noWrap/>
            <w:vAlign w:val="bottom"/>
            <w:hideMark/>
          </w:tcPr>
          <w:p w:rsidR="002352EF" w:rsidRPr="00B04F0A" w:rsidRDefault="002352EF" w:rsidP="00DC37AE">
            <w:pPr>
              <w:jc w:val="center"/>
              <w:rPr>
                <w:color w:val="000000"/>
                <w:sz w:val="19"/>
                <w:szCs w:val="19"/>
              </w:rPr>
            </w:pPr>
            <w:r w:rsidRPr="00B04F0A">
              <w:rPr>
                <w:color w:val="000000"/>
                <w:sz w:val="19"/>
                <w:szCs w:val="19"/>
              </w:rPr>
              <w:t>7</w:t>
            </w:r>
          </w:p>
        </w:tc>
        <w:tc>
          <w:tcPr>
            <w:tcW w:w="684" w:type="dxa"/>
            <w:tcBorders>
              <w:top w:val="nil"/>
              <w:left w:val="nil"/>
              <w:bottom w:val="single" w:sz="4" w:space="0" w:color="auto"/>
              <w:right w:val="single" w:sz="4" w:space="0" w:color="auto"/>
            </w:tcBorders>
            <w:shd w:val="clear" w:color="auto" w:fill="auto"/>
            <w:noWrap/>
            <w:vAlign w:val="bottom"/>
            <w:hideMark/>
          </w:tcPr>
          <w:p w:rsidR="002352EF" w:rsidRPr="00B04F0A" w:rsidRDefault="002352EF" w:rsidP="00DC37AE">
            <w:pPr>
              <w:jc w:val="center"/>
              <w:rPr>
                <w:color w:val="000000"/>
                <w:sz w:val="19"/>
                <w:szCs w:val="19"/>
              </w:rPr>
            </w:pPr>
            <w:r w:rsidRPr="00B04F0A">
              <w:rPr>
                <w:color w:val="000000"/>
                <w:sz w:val="19"/>
                <w:szCs w:val="19"/>
              </w:rPr>
              <w:t>8</w:t>
            </w:r>
          </w:p>
        </w:tc>
      </w:tr>
      <w:tr w:rsidR="002352EF" w:rsidRPr="007619DA" w:rsidTr="00A52613">
        <w:trPr>
          <w:trHeight w:val="218"/>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2352EF" w:rsidRPr="00B04F0A" w:rsidRDefault="002352EF" w:rsidP="00A52613">
            <w:pPr>
              <w:rPr>
                <w:color w:val="000000"/>
                <w:sz w:val="19"/>
                <w:szCs w:val="19"/>
              </w:rPr>
            </w:pPr>
            <w:r w:rsidRPr="00B04F0A">
              <w:rPr>
                <w:color w:val="000000"/>
                <w:sz w:val="19"/>
                <w:szCs w:val="19"/>
              </w:rPr>
              <w:t>Доходы</w:t>
            </w:r>
          </w:p>
        </w:tc>
        <w:tc>
          <w:tcPr>
            <w:tcW w:w="1134" w:type="dxa"/>
            <w:tcBorders>
              <w:top w:val="nil"/>
              <w:left w:val="nil"/>
              <w:bottom w:val="single" w:sz="4" w:space="0" w:color="auto"/>
              <w:right w:val="single" w:sz="4" w:space="0" w:color="auto"/>
            </w:tcBorders>
            <w:shd w:val="clear" w:color="auto" w:fill="auto"/>
            <w:noWrap/>
            <w:vAlign w:val="bottom"/>
            <w:hideMark/>
          </w:tcPr>
          <w:p w:rsidR="002352EF" w:rsidRPr="00B04F0A" w:rsidRDefault="002352EF" w:rsidP="00A52613">
            <w:pPr>
              <w:jc w:val="right"/>
              <w:rPr>
                <w:color w:val="000000"/>
                <w:sz w:val="19"/>
                <w:szCs w:val="19"/>
              </w:rPr>
            </w:pPr>
            <w:r w:rsidRPr="00B04F0A">
              <w:rPr>
                <w:color w:val="000000"/>
                <w:sz w:val="19"/>
                <w:szCs w:val="19"/>
              </w:rPr>
              <w:t>33 845 250</w:t>
            </w:r>
          </w:p>
        </w:tc>
        <w:tc>
          <w:tcPr>
            <w:tcW w:w="1134" w:type="dxa"/>
            <w:tcBorders>
              <w:top w:val="nil"/>
              <w:left w:val="nil"/>
              <w:bottom w:val="single" w:sz="4" w:space="0" w:color="auto"/>
              <w:right w:val="single" w:sz="4" w:space="0" w:color="auto"/>
            </w:tcBorders>
            <w:shd w:val="clear" w:color="auto" w:fill="auto"/>
            <w:noWrap/>
            <w:vAlign w:val="bottom"/>
            <w:hideMark/>
          </w:tcPr>
          <w:p w:rsidR="002352EF" w:rsidRPr="00B04F0A" w:rsidRDefault="002352EF" w:rsidP="00A52613">
            <w:pPr>
              <w:jc w:val="right"/>
              <w:rPr>
                <w:color w:val="000000"/>
                <w:sz w:val="19"/>
                <w:szCs w:val="19"/>
              </w:rPr>
            </w:pPr>
            <w:r w:rsidRPr="00B04F0A">
              <w:rPr>
                <w:color w:val="000000"/>
                <w:sz w:val="19"/>
                <w:szCs w:val="19"/>
              </w:rPr>
              <w:t>22 449 140</w:t>
            </w:r>
          </w:p>
        </w:tc>
        <w:tc>
          <w:tcPr>
            <w:tcW w:w="1134" w:type="dxa"/>
            <w:tcBorders>
              <w:top w:val="nil"/>
              <w:left w:val="nil"/>
              <w:bottom w:val="single" w:sz="4" w:space="0" w:color="auto"/>
              <w:right w:val="single" w:sz="4" w:space="0" w:color="auto"/>
            </w:tcBorders>
            <w:shd w:val="clear" w:color="auto" w:fill="auto"/>
            <w:noWrap/>
            <w:vAlign w:val="bottom"/>
            <w:hideMark/>
          </w:tcPr>
          <w:p w:rsidR="002352EF" w:rsidRPr="00B04F0A" w:rsidRDefault="002352EF" w:rsidP="00A52613">
            <w:pPr>
              <w:jc w:val="right"/>
              <w:rPr>
                <w:color w:val="000000"/>
                <w:sz w:val="19"/>
                <w:szCs w:val="19"/>
              </w:rPr>
            </w:pPr>
            <w:r w:rsidRPr="00B04F0A">
              <w:rPr>
                <w:color w:val="000000"/>
                <w:sz w:val="19"/>
                <w:szCs w:val="19"/>
              </w:rPr>
              <w:t>22 406 617</w:t>
            </w:r>
          </w:p>
        </w:tc>
        <w:tc>
          <w:tcPr>
            <w:tcW w:w="1134" w:type="dxa"/>
            <w:tcBorders>
              <w:top w:val="nil"/>
              <w:left w:val="nil"/>
              <w:bottom w:val="single" w:sz="4" w:space="0" w:color="auto"/>
              <w:right w:val="single" w:sz="4" w:space="0" w:color="auto"/>
            </w:tcBorders>
            <w:shd w:val="clear" w:color="auto" w:fill="auto"/>
            <w:noWrap/>
            <w:vAlign w:val="bottom"/>
            <w:hideMark/>
          </w:tcPr>
          <w:p w:rsidR="002352EF" w:rsidRPr="00B04F0A" w:rsidRDefault="002352EF" w:rsidP="00A52613">
            <w:pPr>
              <w:jc w:val="right"/>
              <w:rPr>
                <w:color w:val="000000"/>
                <w:sz w:val="19"/>
                <w:szCs w:val="19"/>
              </w:rPr>
            </w:pPr>
            <w:r w:rsidRPr="00B04F0A">
              <w:rPr>
                <w:color w:val="000000"/>
                <w:sz w:val="19"/>
                <w:szCs w:val="19"/>
              </w:rPr>
              <w:t>24 398 978</w:t>
            </w:r>
          </w:p>
        </w:tc>
        <w:tc>
          <w:tcPr>
            <w:tcW w:w="1134" w:type="dxa"/>
            <w:tcBorders>
              <w:top w:val="nil"/>
              <w:left w:val="nil"/>
              <w:bottom w:val="single" w:sz="4" w:space="0" w:color="auto"/>
              <w:right w:val="single" w:sz="4" w:space="0" w:color="auto"/>
            </w:tcBorders>
            <w:shd w:val="clear" w:color="auto" w:fill="auto"/>
            <w:noWrap/>
            <w:vAlign w:val="bottom"/>
            <w:hideMark/>
          </w:tcPr>
          <w:p w:rsidR="002352EF" w:rsidRPr="00B04F0A" w:rsidRDefault="002352EF" w:rsidP="00A52613">
            <w:pPr>
              <w:jc w:val="right"/>
              <w:rPr>
                <w:color w:val="000000"/>
                <w:sz w:val="19"/>
                <w:szCs w:val="19"/>
              </w:rPr>
            </w:pPr>
            <w:r w:rsidRPr="00B04F0A">
              <w:rPr>
                <w:color w:val="000000"/>
                <w:sz w:val="19"/>
                <w:szCs w:val="19"/>
              </w:rPr>
              <w:t>23 276 895</w:t>
            </w:r>
          </w:p>
        </w:tc>
        <w:tc>
          <w:tcPr>
            <w:tcW w:w="1134" w:type="dxa"/>
            <w:tcBorders>
              <w:top w:val="nil"/>
              <w:left w:val="nil"/>
              <w:bottom w:val="single" w:sz="4" w:space="0" w:color="auto"/>
              <w:right w:val="single" w:sz="4" w:space="0" w:color="auto"/>
            </w:tcBorders>
            <w:shd w:val="clear" w:color="auto" w:fill="auto"/>
            <w:noWrap/>
            <w:vAlign w:val="bottom"/>
            <w:hideMark/>
          </w:tcPr>
          <w:p w:rsidR="002352EF" w:rsidRPr="00B04F0A" w:rsidRDefault="002352EF" w:rsidP="00A52613">
            <w:pPr>
              <w:jc w:val="right"/>
              <w:rPr>
                <w:color w:val="000000"/>
                <w:sz w:val="19"/>
                <w:szCs w:val="19"/>
              </w:rPr>
            </w:pPr>
            <w:r w:rsidRPr="00B04F0A">
              <w:rPr>
                <w:color w:val="000000"/>
                <w:sz w:val="19"/>
                <w:szCs w:val="19"/>
              </w:rPr>
              <w:t>24 293 294</w:t>
            </w:r>
          </w:p>
        </w:tc>
        <w:tc>
          <w:tcPr>
            <w:tcW w:w="1134" w:type="dxa"/>
            <w:tcBorders>
              <w:top w:val="nil"/>
              <w:left w:val="nil"/>
              <w:bottom w:val="single" w:sz="4" w:space="0" w:color="auto"/>
              <w:right w:val="single" w:sz="4" w:space="0" w:color="auto"/>
            </w:tcBorders>
            <w:shd w:val="clear" w:color="auto" w:fill="auto"/>
            <w:noWrap/>
            <w:vAlign w:val="bottom"/>
            <w:hideMark/>
          </w:tcPr>
          <w:p w:rsidR="002352EF" w:rsidRPr="00B04F0A" w:rsidRDefault="002352EF" w:rsidP="00A52613">
            <w:pPr>
              <w:jc w:val="right"/>
              <w:rPr>
                <w:color w:val="000000"/>
                <w:sz w:val="19"/>
                <w:szCs w:val="19"/>
              </w:rPr>
            </w:pPr>
            <w:r w:rsidRPr="00B04F0A">
              <w:rPr>
                <w:color w:val="000000"/>
                <w:sz w:val="19"/>
                <w:szCs w:val="19"/>
              </w:rPr>
              <w:t>-9 446 272</w:t>
            </w:r>
          </w:p>
        </w:tc>
        <w:tc>
          <w:tcPr>
            <w:tcW w:w="684" w:type="dxa"/>
            <w:tcBorders>
              <w:top w:val="nil"/>
              <w:left w:val="nil"/>
              <w:bottom w:val="single" w:sz="4" w:space="0" w:color="auto"/>
              <w:right w:val="single" w:sz="4" w:space="0" w:color="auto"/>
            </w:tcBorders>
            <w:shd w:val="clear" w:color="auto" w:fill="auto"/>
            <w:noWrap/>
            <w:vAlign w:val="bottom"/>
            <w:hideMark/>
          </w:tcPr>
          <w:p w:rsidR="002352EF" w:rsidRPr="00B04F0A" w:rsidRDefault="002352EF" w:rsidP="00A52613">
            <w:pPr>
              <w:jc w:val="right"/>
              <w:rPr>
                <w:color w:val="000000"/>
                <w:sz w:val="19"/>
                <w:szCs w:val="19"/>
              </w:rPr>
            </w:pPr>
            <w:r w:rsidRPr="00B04F0A">
              <w:rPr>
                <w:color w:val="000000"/>
                <w:sz w:val="19"/>
                <w:szCs w:val="19"/>
              </w:rPr>
              <w:t>-27,9</w:t>
            </w:r>
          </w:p>
        </w:tc>
      </w:tr>
      <w:tr w:rsidR="002352EF" w:rsidRPr="007619DA" w:rsidTr="001914DA">
        <w:trPr>
          <w:trHeight w:val="255"/>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2352EF" w:rsidRPr="00B04F0A" w:rsidRDefault="002352EF" w:rsidP="00A52613">
            <w:pPr>
              <w:rPr>
                <w:color w:val="000000"/>
                <w:sz w:val="19"/>
                <w:szCs w:val="19"/>
              </w:rPr>
            </w:pPr>
            <w:r w:rsidRPr="00B04F0A">
              <w:rPr>
                <w:color w:val="000000"/>
                <w:sz w:val="19"/>
                <w:szCs w:val="19"/>
              </w:rPr>
              <w:t>Расходы</w:t>
            </w:r>
          </w:p>
        </w:tc>
        <w:tc>
          <w:tcPr>
            <w:tcW w:w="1134" w:type="dxa"/>
            <w:tcBorders>
              <w:top w:val="nil"/>
              <w:left w:val="nil"/>
              <w:bottom w:val="single" w:sz="4" w:space="0" w:color="auto"/>
              <w:right w:val="single" w:sz="4" w:space="0" w:color="auto"/>
            </w:tcBorders>
            <w:shd w:val="clear" w:color="auto" w:fill="auto"/>
            <w:noWrap/>
            <w:vAlign w:val="bottom"/>
            <w:hideMark/>
          </w:tcPr>
          <w:p w:rsidR="002352EF" w:rsidRPr="00B04F0A" w:rsidRDefault="002352EF" w:rsidP="00A52613">
            <w:pPr>
              <w:jc w:val="right"/>
              <w:rPr>
                <w:color w:val="000000"/>
                <w:sz w:val="19"/>
                <w:szCs w:val="19"/>
              </w:rPr>
            </w:pPr>
            <w:r w:rsidRPr="00B04F0A">
              <w:rPr>
                <w:color w:val="000000"/>
                <w:sz w:val="19"/>
                <w:szCs w:val="19"/>
              </w:rPr>
              <w:t>35 155 938</w:t>
            </w:r>
          </w:p>
        </w:tc>
        <w:tc>
          <w:tcPr>
            <w:tcW w:w="1134" w:type="dxa"/>
            <w:tcBorders>
              <w:top w:val="nil"/>
              <w:left w:val="nil"/>
              <w:bottom w:val="single" w:sz="4" w:space="0" w:color="auto"/>
              <w:right w:val="single" w:sz="4" w:space="0" w:color="auto"/>
            </w:tcBorders>
            <w:shd w:val="clear" w:color="auto" w:fill="auto"/>
            <w:noWrap/>
            <w:vAlign w:val="bottom"/>
            <w:hideMark/>
          </w:tcPr>
          <w:p w:rsidR="002352EF" w:rsidRPr="00B04F0A" w:rsidRDefault="002352EF" w:rsidP="00A52613">
            <w:pPr>
              <w:jc w:val="right"/>
              <w:rPr>
                <w:color w:val="000000"/>
                <w:sz w:val="19"/>
                <w:szCs w:val="19"/>
              </w:rPr>
            </w:pPr>
            <w:r w:rsidRPr="00B04F0A">
              <w:rPr>
                <w:color w:val="000000"/>
                <w:sz w:val="19"/>
                <w:szCs w:val="19"/>
              </w:rPr>
              <w:t>23 279 292</w:t>
            </w:r>
          </w:p>
        </w:tc>
        <w:tc>
          <w:tcPr>
            <w:tcW w:w="1134" w:type="dxa"/>
            <w:tcBorders>
              <w:top w:val="nil"/>
              <w:left w:val="nil"/>
              <w:bottom w:val="single" w:sz="4" w:space="0" w:color="auto"/>
              <w:right w:val="single" w:sz="4" w:space="0" w:color="auto"/>
            </w:tcBorders>
            <w:shd w:val="clear" w:color="auto" w:fill="auto"/>
            <w:noWrap/>
            <w:vAlign w:val="bottom"/>
            <w:hideMark/>
          </w:tcPr>
          <w:p w:rsidR="002352EF" w:rsidRPr="00B04F0A" w:rsidRDefault="002352EF" w:rsidP="00A52613">
            <w:pPr>
              <w:jc w:val="right"/>
              <w:rPr>
                <w:color w:val="000000"/>
                <w:sz w:val="19"/>
                <w:szCs w:val="19"/>
              </w:rPr>
            </w:pPr>
            <w:r w:rsidRPr="00B04F0A">
              <w:rPr>
                <w:color w:val="000000"/>
                <w:sz w:val="19"/>
                <w:szCs w:val="19"/>
              </w:rPr>
              <w:t>14 973 090</w:t>
            </w:r>
          </w:p>
        </w:tc>
        <w:tc>
          <w:tcPr>
            <w:tcW w:w="1134" w:type="dxa"/>
            <w:tcBorders>
              <w:top w:val="nil"/>
              <w:left w:val="nil"/>
              <w:bottom w:val="single" w:sz="4" w:space="0" w:color="auto"/>
              <w:right w:val="single" w:sz="4" w:space="0" w:color="auto"/>
            </w:tcBorders>
            <w:shd w:val="clear" w:color="auto" w:fill="auto"/>
            <w:noWrap/>
            <w:vAlign w:val="bottom"/>
            <w:hideMark/>
          </w:tcPr>
          <w:p w:rsidR="002352EF" w:rsidRPr="00B04F0A" w:rsidRDefault="002352EF" w:rsidP="00A52613">
            <w:pPr>
              <w:jc w:val="right"/>
              <w:rPr>
                <w:color w:val="000000"/>
                <w:sz w:val="19"/>
                <w:szCs w:val="19"/>
              </w:rPr>
            </w:pPr>
            <w:r w:rsidRPr="00B04F0A">
              <w:rPr>
                <w:color w:val="000000"/>
                <w:sz w:val="19"/>
                <w:szCs w:val="19"/>
              </w:rPr>
              <w:t>26 523 932</w:t>
            </w:r>
          </w:p>
        </w:tc>
        <w:tc>
          <w:tcPr>
            <w:tcW w:w="1134" w:type="dxa"/>
            <w:tcBorders>
              <w:top w:val="nil"/>
              <w:left w:val="nil"/>
              <w:bottom w:val="single" w:sz="4" w:space="0" w:color="auto"/>
              <w:right w:val="single" w:sz="4" w:space="0" w:color="auto"/>
            </w:tcBorders>
            <w:shd w:val="clear" w:color="auto" w:fill="auto"/>
            <w:noWrap/>
            <w:vAlign w:val="bottom"/>
            <w:hideMark/>
          </w:tcPr>
          <w:p w:rsidR="002352EF" w:rsidRPr="00B04F0A" w:rsidRDefault="002352EF" w:rsidP="00A52613">
            <w:pPr>
              <w:jc w:val="right"/>
              <w:rPr>
                <w:color w:val="000000"/>
                <w:sz w:val="19"/>
                <w:szCs w:val="19"/>
              </w:rPr>
            </w:pPr>
            <w:r w:rsidRPr="00B04F0A">
              <w:rPr>
                <w:color w:val="000000"/>
                <w:sz w:val="19"/>
                <w:szCs w:val="19"/>
              </w:rPr>
              <w:t>25 453 650</w:t>
            </w:r>
          </w:p>
        </w:tc>
        <w:tc>
          <w:tcPr>
            <w:tcW w:w="1134" w:type="dxa"/>
            <w:tcBorders>
              <w:top w:val="nil"/>
              <w:left w:val="nil"/>
              <w:bottom w:val="single" w:sz="4" w:space="0" w:color="auto"/>
              <w:right w:val="single" w:sz="4" w:space="0" w:color="auto"/>
            </w:tcBorders>
            <w:shd w:val="clear" w:color="auto" w:fill="auto"/>
            <w:noWrap/>
            <w:vAlign w:val="bottom"/>
            <w:hideMark/>
          </w:tcPr>
          <w:p w:rsidR="002352EF" w:rsidRPr="00B04F0A" w:rsidRDefault="002352EF" w:rsidP="00A52613">
            <w:pPr>
              <w:jc w:val="right"/>
              <w:rPr>
                <w:color w:val="000000"/>
                <w:sz w:val="19"/>
                <w:szCs w:val="19"/>
              </w:rPr>
            </w:pPr>
            <w:r w:rsidRPr="00B04F0A">
              <w:rPr>
                <w:color w:val="000000"/>
                <w:sz w:val="19"/>
                <w:szCs w:val="19"/>
              </w:rPr>
              <w:t>26 581 282</w:t>
            </w:r>
          </w:p>
        </w:tc>
        <w:tc>
          <w:tcPr>
            <w:tcW w:w="1134" w:type="dxa"/>
            <w:tcBorders>
              <w:top w:val="nil"/>
              <w:left w:val="nil"/>
              <w:bottom w:val="single" w:sz="4" w:space="0" w:color="auto"/>
              <w:right w:val="single" w:sz="4" w:space="0" w:color="auto"/>
            </w:tcBorders>
            <w:shd w:val="clear" w:color="auto" w:fill="auto"/>
            <w:noWrap/>
            <w:vAlign w:val="bottom"/>
            <w:hideMark/>
          </w:tcPr>
          <w:p w:rsidR="002352EF" w:rsidRPr="00B04F0A" w:rsidRDefault="002352EF" w:rsidP="00A52613">
            <w:pPr>
              <w:jc w:val="right"/>
              <w:rPr>
                <w:color w:val="000000"/>
                <w:sz w:val="19"/>
                <w:szCs w:val="19"/>
              </w:rPr>
            </w:pPr>
            <w:r w:rsidRPr="00B04F0A">
              <w:rPr>
                <w:color w:val="000000"/>
                <w:sz w:val="19"/>
                <w:szCs w:val="19"/>
              </w:rPr>
              <w:t>-8 632 006</w:t>
            </w:r>
          </w:p>
        </w:tc>
        <w:tc>
          <w:tcPr>
            <w:tcW w:w="684" w:type="dxa"/>
            <w:tcBorders>
              <w:top w:val="nil"/>
              <w:left w:val="nil"/>
              <w:bottom w:val="single" w:sz="4" w:space="0" w:color="auto"/>
              <w:right w:val="single" w:sz="4" w:space="0" w:color="auto"/>
            </w:tcBorders>
            <w:shd w:val="clear" w:color="auto" w:fill="auto"/>
            <w:noWrap/>
            <w:vAlign w:val="bottom"/>
            <w:hideMark/>
          </w:tcPr>
          <w:p w:rsidR="002352EF" w:rsidRPr="00B04F0A" w:rsidRDefault="002352EF" w:rsidP="00A52613">
            <w:pPr>
              <w:jc w:val="right"/>
              <w:rPr>
                <w:color w:val="000000"/>
                <w:sz w:val="19"/>
                <w:szCs w:val="19"/>
              </w:rPr>
            </w:pPr>
            <w:r w:rsidRPr="00B04F0A">
              <w:rPr>
                <w:color w:val="000000"/>
                <w:sz w:val="19"/>
                <w:szCs w:val="19"/>
              </w:rPr>
              <w:t>-24,6</w:t>
            </w:r>
          </w:p>
        </w:tc>
      </w:tr>
      <w:tr w:rsidR="002352EF" w:rsidRPr="007619DA" w:rsidTr="001914DA">
        <w:trPr>
          <w:trHeight w:val="255"/>
        </w:trPr>
        <w:tc>
          <w:tcPr>
            <w:tcW w:w="1418" w:type="dxa"/>
            <w:tcBorders>
              <w:top w:val="nil"/>
              <w:left w:val="single" w:sz="4" w:space="0" w:color="auto"/>
              <w:bottom w:val="single" w:sz="4" w:space="0" w:color="auto"/>
              <w:right w:val="single" w:sz="4" w:space="0" w:color="auto"/>
            </w:tcBorders>
            <w:shd w:val="clear" w:color="auto" w:fill="auto"/>
            <w:vAlign w:val="bottom"/>
            <w:hideMark/>
          </w:tcPr>
          <w:p w:rsidR="002352EF" w:rsidRPr="00B04F0A" w:rsidRDefault="002352EF" w:rsidP="00A52613">
            <w:pPr>
              <w:rPr>
                <w:color w:val="000000"/>
                <w:sz w:val="19"/>
                <w:szCs w:val="19"/>
              </w:rPr>
            </w:pPr>
            <w:r w:rsidRPr="00B04F0A">
              <w:rPr>
                <w:color w:val="000000"/>
                <w:sz w:val="19"/>
                <w:szCs w:val="19"/>
              </w:rPr>
              <w:t xml:space="preserve">Дефицит </w:t>
            </w:r>
          </w:p>
        </w:tc>
        <w:tc>
          <w:tcPr>
            <w:tcW w:w="1134" w:type="dxa"/>
            <w:tcBorders>
              <w:top w:val="nil"/>
              <w:left w:val="nil"/>
              <w:bottom w:val="single" w:sz="4" w:space="0" w:color="auto"/>
              <w:right w:val="single" w:sz="4" w:space="0" w:color="auto"/>
            </w:tcBorders>
            <w:shd w:val="clear" w:color="auto" w:fill="auto"/>
            <w:noWrap/>
            <w:vAlign w:val="bottom"/>
            <w:hideMark/>
          </w:tcPr>
          <w:p w:rsidR="002352EF" w:rsidRPr="00B04F0A" w:rsidRDefault="002352EF" w:rsidP="00A52613">
            <w:pPr>
              <w:jc w:val="right"/>
              <w:rPr>
                <w:color w:val="000000"/>
                <w:sz w:val="19"/>
                <w:szCs w:val="19"/>
              </w:rPr>
            </w:pPr>
            <w:r w:rsidRPr="00B04F0A">
              <w:rPr>
                <w:color w:val="000000"/>
                <w:sz w:val="19"/>
                <w:szCs w:val="19"/>
              </w:rPr>
              <w:t>1 310 688</w:t>
            </w:r>
          </w:p>
        </w:tc>
        <w:tc>
          <w:tcPr>
            <w:tcW w:w="1134" w:type="dxa"/>
            <w:tcBorders>
              <w:top w:val="nil"/>
              <w:left w:val="nil"/>
              <w:bottom w:val="single" w:sz="4" w:space="0" w:color="auto"/>
              <w:right w:val="single" w:sz="4" w:space="0" w:color="auto"/>
            </w:tcBorders>
            <w:shd w:val="clear" w:color="auto" w:fill="auto"/>
            <w:noWrap/>
            <w:vAlign w:val="bottom"/>
            <w:hideMark/>
          </w:tcPr>
          <w:p w:rsidR="002352EF" w:rsidRPr="00B04F0A" w:rsidRDefault="002352EF" w:rsidP="00A52613">
            <w:pPr>
              <w:jc w:val="right"/>
              <w:rPr>
                <w:color w:val="000000"/>
                <w:sz w:val="19"/>
                <w:szCs w:val="19"/>
              </w:rPr>
            </w:pPr>
            <w:r w:rsidRPr="00B04F0A">
              <w:rPr>
                <w:color w:val="000000"/>
                <w:sz w:val="19"/>
                <w:szCs w:val="19"/>
              </w:rPr>
              <w:t>830 152</w:t>
            </w:r>
          </w:p>
        </w:tc>
        <w:tc>
          <w:tcPr>
            <w:tcW w:w="1134" w:type="dxa"/>
            <w:tcBorders>
              <w:top w:val="nil"/>
              <w:left w:val="nil"/>
              <w:bottom w:val="single" w:sz="4" w:space="0" w:color="auto"/>
              <w:right w:val="single" w:sz="4" w:space="0" w:color="auto"/>
            </w:tcBorders>
            <w:shd w:val="clear" w:color="auto" w:fill="auto"/>
            <w:noWrap/>
            <w:vAlign w:val="bottom"/>
            <w:hideMark/>
          </w:tcPr>
          <w:p w:rsidR="002352EF" w:rsidRPr="00B04F0A" w:rsidRDefault="002352EF" w:rsidP="00A52613">
            <w:pPr>
              <w:jc w:val="right"/>
              <w:rPr>
                <w:color w:val="000000"/>
                <w:sz w:val="19"/>
                <w:szCs w:val="19"/>
              </w:rPr>
            </w:pPr>
            <w:r w:rsidRPr="00B04F0A">
              <w:rPr>
                <w:color w:val="000000"/>
                <w:sz w:val="19"/>
                <w:szCs w:val="19"/>
              </w:rPr>
              <w:t>-7 433 527</w:t>
            </w:r>
          </w:p>
        </w:tc>
        <w:tc>
          <w:tcPr>
            <w:tcW w:w="1134" w:type="dxa"/>
            <w:tcBorders>
              <w:top w:val="nil"/>
              <w:left w:val="nil"/>
              <w:bottom w:val="single" w:sz="4" w:space="0" w:color="auto"/>
              <w:right w:val="single" w:sz="4" w:space="0" w:color="auto"/>
            </w:tcBorders>
            <w:shd w:val="clear" w:color="auto" w:fill="auto"/>
            <w:noWrap/>
            <w:vAlign w:val="bottom"/>
            <w:hideMark/>
          </w:tcPr>
          <w:p w:rsidR="002352EF" w:rsidRPr="00B04F0A" w:rsidRDefault="002352EF" w:rsidP="00A52613">
            <w:pPr>
              <w:jc w:val="right"/>
              <w:rPr>
                <w:color w:val="000000"/>
                <w:sz w:val="19"/>
                <w:szCs w:val="19"/>
              </w:rPr>
            </w:pPr>
            <w:r w:rsidRPr="00B04F0A">
              <w:rPr>
                <w:color w:val="000000"/>
                <w:sz w:val="19"/>
                <w:szCs w:val="19"/>
              </w:rPr>
              <w:t>2 124 954</w:t>
            </w:r>
          </w:p>
        </w:tc>
        <w:tc>
          <w:tcPr>
            <w:tcW w:w="1134" w:type="dxa"/>
            <w:tcBorders>
              <w:top w:val="nil"/>
              <w:left w:val="nil"/>
              <w:bottom w:val="single" w:sz="4" w:space="0" w:color="auto"/>
              <w:right w:val="single" w:sz="4" w:space="0" w:color="auto"/>
            </w:tcBorders>
            <w:shd w:val="clear" w:color="auto" w:fill="auto"/>
            <w:noWrap/>
            <w:vAlign w:val="bottom"/>
            <w:hideMark/>
          </w:tcPr>
          <w:p w:rsidR="002352EF" w:rsidRPr="00B04F0A" w:rsidRDefault="002352EF" w:rsidP="00A52613">
            <w:pPr>
              <w:jc w:val="right"/>
              <w:rPr>
                <w:color w:val="000000"/>
                <w:sz w:val="19"/>
                <w:szCs w:val="19"/>
              </w:rPr>
            </w:pPr>
            <w:r w:rsidRPr="00B04F0A">
              <w:rPr>
                <w:color w:val="000000"/>
                <w:sz w:val="19"/>
                <w:szCs w:val="19"/>
              </w:rPr>
              <w:t>2 176 755</w:t>
            </w:r>
          </w:p>
        </w:tc>
        <w:tc>
          <w:tcPr>
            <w:tcW w:w="1134" w:type="dxa"/>
            <w:tcBorders>
              <w:top w:val="nil"/>
              <w:left w:val="nil"/>
              <w:bottom w:val="single" w:sz="4" w:space="0" w:color="auto"/>
              <w:right w:val="single" w:sz="4" w:space="0" w:color="auto"/>
            </w:tcBorders>
            <w:shd w:val="clear" w:color="auto" w:fill="auto"/>
            <w:noWrap/>
            <w:vAlign w:val="bottom"/>
            <w:hideMark/>
          </w:tcPr>
          <w:p w:rsidR="002352EF" w:rsidRPr="00B04F0A" w:rsidRDefault="002352EF" w:rsidP="00A52613">
            <w:pPr>
              <w:jc w:val="right"/>
              <w:rPr>
                <w:color w:val="000000"/>
                <w:sz w:val="19"/>
                <w:szCs w:val="19"/>
              </w:rPr>
            </w:pPr>
            <w:r w:rsidRPr="00B04F0A">
              <w:rPr>
                <w:color w:val="000000"/>
                <w:sz w:val="19"/>
                <w:szCs w:val="19"/>
              </w:rPr>
              <w:t>2 287 988</w:t>
            </w:r>
          </w:p>
        </w:tc>
        <w:tc>
          <w:tcPr>
            <w:tcW w:w="1134" w:type="dxa"/>
            <w:tcBorders>
              <w:top w:val="nil"/>
              <w:left w:val="nil"/>
              <w:bottom w:val="single" w:sz="4" w:space="0" w:color="auto"/>
              <w:right w:val="single" w:sz="4" w:space="0" w:color="auto"/>
            </w:tcBorders>
            <w:shd w:val="clear" w:color="auto" w:fill="auto"/>
            <w:noWrap/>
            <w:vAlign w:val="bottom"/>
            <w:hideMark/>
          </w:tcPr>
          <w:p w:rsidR="002352EF" w:rsidRPr="00B04F0A" w:rsidRDefault="002352EF" w:rsidP="00A52613">
            <w:pPr>
              <w:jc w:val="right"/>
              <w:rPr>
                <w:color w:val="000000"/>
                <w:sz w:val="19"/>
                <w:szCs w:val="19"/>
              </w:rPr>
            </w:pPr>
            <w:r w:rsidRPr="00B04F0A">
              <w:rPr>
                <w:color w:val="000000"/>
                <w:sz w:val="19"/>
                <w:szCs w:val="19"/>
              </w:rPr>
              <w:t>814 266</w:t>
            </w:r>
          </w:p>
        </w:tc>
        <w:tc>
          <w:tcPr>
            <w:tcW w:w="684" w:type="dxa"/>
            <w:tcBorders>
              <w:top w:val="nil"/>
              <w:left w:val="nil"/>
              <w:bottom w:val="single" w:sz="4" w:space="0" w:color="auto"/>
              <w:right w:val="single" w:sz="4" w:space="0" w:color="auto"/>
            </w:tcBorders>
            <w:shd w:val="clear" w:color="auto" w:fill="auto"/>
            <w:noWrap/>
            <w:vAlign w:val="bottom"/>
            <w:hideMark/>
          </w:tcPr>
          <w:p w:rsidR="002352EF" w:rsidRPr="00B04F0A" w:rsidRDefault="002352EF" w:rsidP="00A52613">
            <w:pPr>
              <w:jc w:val="right"/>
              <w:rPr>
                <w:color w:val="000000"/>
                <w:sz w:val="19"/>
                <w:szCs w:val="19"/>
              </w:rPr>
            </w:pPr>
            <w:r w:rsidRPr="00B04F0A">
              <w:rPr>
                <w:color w:val="000000"/>
                <w:sz w:val="19"/>
                <w:szCs w:val="19"/>
              </w:rPr>
              <w:t>62,1</w:t>
            </w:r>
          </w:p>
        </w:tc>
      </w:tr>
      <w:tr w:rsidR="002352EF" w:rsidRPr="007619DA" w:rsidTr="001914DA">
        <w:trPr>
          <w:trHeight w:val="410"/>
        </w:trPr>
        <w:tc>
          <w:tcPr>
            <w:tcW w:w="1418" w:type="dxa"/>
            <w:tcBorders>
              <w:top w:val="nil"/>
              <w:left w:val="single" w:sz="4" w:space="0" w:color="auto"/>
              <w:bottom w:val="single" w:sz="4" w:space="0" w:color="auto"/>
              <w:right w:val="single" w:sz="4" w:space="0" w:color="auto"/>
            </w:tcBorders>
            <w:shd w:val="clear" w:color="auto" w:fill="auto"/>
            <w:vAlign w:val="bottom"/>
            <w:hideMark/>
          </w:tcPr>
          <w:p w:rsidR="002352EF" w:rsidRPr="00B04F0A" w:rsidRDefault="002352EF" w:rsidP="00A52613">
            <w:pPr>
              <w:rPr>
                <w:color w:val="000000"/>
                <w:sz w:val="19"/>
                <w:szCs w:val="19"/>
              </w:rPr>
            </w:pPr>
            <w:r w:rsidRPr="00B04F0A">
              <w:rPr>
                <w:color w:val="000000"/>
                <w:sz w:val="19"/>
                <w:szCs w:val="19"/>
              </w:rPr>
              <w:t>Условно утвержденные расходы</w:t>
            </w:r>
          </w:p>
        </w:tc>
        <w:tc>
          <w:tcPr>
            <w:tcW w:w="1134" w:type="dxa"/>
            <w:tcBorders>
              <w:top w:val="nil"/>
              <w:left w:val="nil"/>
              <w:bottom w:val="single" w:sz="4" w:space="0" w:color="auto"/>
              <w:right w:val="single" w:sz="4" w:space="0" w:color="auto"/>
            </w:tcBorders>
            <w:shd w:val="clear" w:color="auto" w:fill="auto"/>
            <w:noWrap/>
            <w:vAlign w:val="bottom"/>
            <w:hideMark/>
          </w:tcPr>
          <w:p w:rsidR="002352EF" w:rsidRPr="00B04F0A" w:rsidRDefault="002352EF" w:rsidP="00A52613">
            <w:pPr>
              <w:jc w:val="right"/>
              <w:rPr>
                <w:color w:val="000000"/>
                <w:sz w:val="19"/>
                <w:szCs w:val="19"/>
              </w:rPr>
            </w:pPr>
            <w:r w:rsidRPr="00B04F0A">
              <w:rPr>
                <w:color w:val="000000"/>
                <w:sz w:val="19"/>
                <w:szCs w:val="19"/>
              </w:rPr>
              <w:t>0</w:t>
            </w:r>
          </w:p>
        </w:tc>
        <w:tc>
          <w:tcPr>
            <w:tcW w:w="1134" w:type="dxa"/>
            <w:tcBorders>
              <w:top w:val="nil"/>
              <w:left w:val="nil"/>
              <w:bottom w:val="single" w:sz="4" w:space="0" w:color="auto"/>
              <w:right w:val="single" w:sz="4" w:space="0" w:color="auto"/>
            </w:tcBorders>
            <w:shd w:val="clear" w:color="auto" w:fill="auto"/>
            <w:noWrap/>
            <w:vAlign w:val="bottom"/>
            <w:hideMark/>
          </w:tcPr>
          <w:p w:rsidR="002352EF" w:rsidRPr="00B04F0A" w:rsidRDefault="002352EF" w:rsidP="00A52613">
            <w:pPr>
              <w:jc w:val="right"/>
              <w:rPr>
                <w:color w:val="000000"/>
                <w:sz w:val="19"/>
                <w:szCs w:val="19"/>
              </w:rPr>
            </w:pPr>
            <w:r w:rsidRPr="00B04F0A">
              <w:rPr>
                <w:color w:val="000000"/>
                <w:sz w:val="19"/>
                <w:szCs w:val="19"/>
              </w:rPr>
              <w:t>512 480</w:t>
            </w:r>
          </w:p>
        </w:tc>
        <w:tc>
          <w:tcPr>
            <w:tcW w:w="1134" w:type="dxa"/>
            <w:tcBorders>
              <w:top w:val="nil"/>
              <w:left w:val="nil"/>
              <w:bottom w:val="single" w:sz="4" w:space="0" w:color="auto"/>
              <w:right w:val="single" w:sz="4" w:space="0" w:color="auto"/>
            </w:tcBorders>
            <w:shd w:val="clear" w:color="auto" w:fill="auto"/>
            <w:noWrap/>
            <w:vAlign w:val="bottom"/>
            <w:hideMark/>
          </w:tcPr>
          <w:p w:rsidR="002352EF" w:rsidRPr="00B04F0A" w:rsidRDefault="002352EF" w:rsidP="00A52613">
            <w:pPr>
              <w:jc w:val="right"/>
              <w:rPr>
                <w:color w:val="000000"/>
                <w:sz w:val="19"/>
                <w:szCs w:val="19"/>
              </w:rPr>
            </w:pPr>
            <w:r w:rsidRPr="00B04F0A">
              <w:rPr>
                <w:color w:val="000000"/>
                <w:sz w:val="19"/>
                <w:szCs w:val="19"/>
              </w:rPr>
              <w:t>642 633</w:t>
            </w:r>
          </w:p>
        </w:tc>
        <w:tc>
          <w:tcPr>
            <w:tcW w:w="1134" w:type="dxa"/>
            <w:tcBorders>
              <w:top w:val="nil"/>
              <w:left w:val="nil"/>
              <w:bottom w:val="single" w:sz="4" w:space="0" w:color="auto"/>
              <w:right w:val="single" w:sz="4" w:space="0" w:color="auto"/>
            </w:tcBorders>
            <w:shd w:val="clear" w:color="auto" w:fill="auto"/>
            <w:noWrap/>
            <w:vAlign w:val="bottom"/>
            <w:hideMark/>
          </w:tcPr>
          <w:p w:rsidR="002352EF" w:rsidRPr="00B04F0A" w:rsidRDefault="002352EF" w:rsidP="00A52613">
            <w:pPr>
              <w:jc w:val="right"/>
              <w:rPr>
                <w:color w:val="000000"/>
                <w:sz w:val="19"/>
                <w:szCs w:val="19"/>
              </w:rPr>
            </w:pPr>
            <w:r w:rsidRPr="00B04F0A">
              <w:rPr>
                <w:color w:val="000000"/>
                <w:sz w:val="19"/>
                <w:szCs w:val="19"/>
              </w:rPr>
              <w:t>0</w:t>
            </w:r>
          </w:p>
        </w:tc>
        <w:tc>
          <w:tcPr>
            <w:tcW w:w="1134" w:type="dxa"/>
            <w:tcBorders>
              <w:top w:val="nil"/>
              <w:left w:val="nil"/>
              <w:bottom w:val="single" w:sz="4" w:space="0" w:color="auto"/>
              <w:right w:val="single" w:sz="4" w:space="0" w:color="auto"/>
            </w:tcBorders>
            <w:shd w:val="clear" w:color="auto" w:fill="auto"/>
            <w:noWrap/>
            <w:vAlign w:val="bottom"/>
            <w:hideMark/>
          </w:tcPr>
          <w:p w:rsidR="002352EF" w:rsidRPr="00B04F0A" w:rsidRDefault="002352EF" w:rsidP="00A52613">
            <w:pPr>
              <w:jc w:val="right"/>
              <w:rPr>
                <w:color w:val="000000"/>
                <w:sz w:val="19"/>
                <w:szCs w:val="19"/>
              </w:rPr>
            </w:pPr>
            <w:r w:rsidRPr="00B04F0A">
              <w:rPr>
                <w:color w:val="000000"/>
                <w:sz w:val="19"/>
                <w:szCs w:val="19"/>
              </w:rPr>
              <w:t>637 000</w:t>
            </w:r>
          </w:p>
        </w:tc>
        <w:tc>
          <w:tcPr>
            <w:tcW w:w="1134" w:type="dxa"/>
            <w:tcBorders>
              <w:top w:val="nil"/>
              <w:left w:val="nil"/>
              <w:bottom w:val="single" w:sz="4" w:space="0" w:color="auto"/>
              <w:right w:val="single" w:sz="4" w:space="0" w:color="auto"/>
            </w:tcBorders>
            <w:shd w:val="clear" w:color="auto" w:fill="auto"/>
            <w:noWrap/>
            <w:vAlign w:val="bottom"/>
            <w:hideMark/>
          </w:tcPr>
          <w:p w:rsidR="002352EF" w:rsidRPr="00B04F0A" w:rsidRDefault="002352EF" w:rsidP="00A52613">
            <w:pPr>
              <w:jc w:val="right"/>
              <w:rPr>
                <w:color w:val="000000"/>
                <w:sz w:val="19"/>
                <w:szCs w:val="19"/>
              </w:rPr>
            </w:pPr>
            <w:r w:rsidRPr="00B04F0A">
              <w:rPr>
                <w:color w:val="000000"/>
                <w:sz w:val="19"/>
                <w:szCs w:val="19"/>
              </w:rPr>
              <w:t>1 330 000</w:t>
            </w:r>
          </w:p>
        </w:tc>
        <w:tc>
          <w:tcPr>
            <w:tcW w:w="1134" w:type="dxa"/>
            <w:tcBorders>
              <w:top w:val="nil"/>
              <w:left w:val="nil"/>
              <w:bottom w:val="single" w:sz="4" w:space="0" w:color="auto"/>
              <w:right w:val="single" w:sz="4" w:space="0" w:color="auto"/>
            </w:tcBorders>
            <w:shd w:val="clear" w:color="auto" w:fill="auto"/>
            <w:noWrap/>
            <w:vAlign w:val="bottom"/>
            <w:hideMark/>
          </w:tcPr>
          <w:p w:rsidR="002352EF" w:rsidRPr="00B04F0A" w:rsidRDefault="002352EF" w:rsidP="00A52613">
            <w:pPr>
              <w:jc w:val="right"/>
              <w:rPr>
                <w:color w:val="000000"/>
                <w:sz w:val="19"/>
                <w:szCs w:val="19"/>
              </w:rPr>
            </w:pPr>
            <w:r w:rsidRPr="00B04F0A">
              <w:rPr>
                <w:color w:val="000000"/>
                <w:sz w:val="19"/>
                <w:szCs w:val="19"/>
              </w:rPr>
              <w:t>0</w:t>
            </w:r>
          </w:p>
        </w:tc>
        <w:tc>
          <w:tcPr>
            <w:tcW w:w="684" w:type="dxa"/>
            <w:tcBorders>
              <w:top w:val="nil"/>
              <w:left w:val="nil"/>
              <w:bottom w:val="single" w:sz="4" w:space="0" w:color="auto"/>
              <w:right w:val="single" w:sz="4" w:space="0" w:color="auto"/>
            </w:tcBorders>
            <w:shd w:val="clear" w:color="auto" w:fill="auto"/>
            <w:noWrap/>
            <w:vAlign w:val="bottom"/>
            <w:hideMark/>
          </w:tcPr>
          <w:p w:rsidR="002352EF" w:rsidRPr="00B04F0A" w:rsidRDefault="002352EF" w:rsidP="00A52613">
            <w:pPr>
              <w:jc w:val="right"/>
              <w:rPr>
                <w:color w:val="000000"/>
                <w:sz w:val="19"/>
                <w:szCs w:val="19"/>
              </w:rPr>
            </w:pPr>
            <w:r w:rsidRPr="00B04F0A">
              <w:rPr>
                <w:color w:val="000000"/>
                <w:sz w:val="19"/>
                <w:szCs w:val="19"/>
              </w:rPr>
              <w:t>х</w:t>
            </w:r>
          </w:p>
        </w:tc>
      </w:tr>
      <w:tr w:rsidR="002352EF" w:rsidRPr="007619DA" w:rsidTr="001914DA">
        <w:trPr>
          <w:trHeight w:val="555"/>
        </w:trPr>
        <w:tc>
          <w:tcPr>
            <w:tcW w:w="1418" w:type="dxa"/>
            <w:tcBorders>
              <w:top w:val="nil"/>
              <w:left w:val="single" w:sz="4" w:space="0" w:color="auto"/>
              <w:bottom w:val="single" w:sz="4" w:space="0" w:color="auto"/>
              <w:right w:val="single" w:sz="4" w:space="0" w:color="auto"/>
            </w:tcBorders>
            <w:shd w:val="clear" w:color="auto" w:fill="auto"/>
            <w:vAlign w:val="bottom"/>
            <w:hideMark/>
          </w:tcPr>
          <w:p w:rsidR="002352EF" w:rsidRPr="00B04F0A" w:rsidRDefault="002352EF" w:rsidP="00A52613">
            <w:pPr>
              <w:rPr>
                <w:color w:val="000000"/>
                <w:sz w:val="19"/>
                <w:szCs w:val="19"/>
              </w:rPr>
            </w:pPr>
            <w:r w:rsidRPr="00B04F0A">
              <w:rPr>
                <w:color w:val="000000"/>
                <w:sz w:val="19"/>
                <w:szCs w:val="19"/>
              </w:rPr>
              <w:t>Верхний предел госдолга</w:t>
            </w:r>
          </w:p>
        </w:tc>
        <w:tc>
          <w:tcPr>
            <w:tcW w:w="1134" w:type="dxa"/>
            <w:tcBorders>
              <w:top w:val="nil"/>
              <w:left w:val="nil"/>
              <w:bottom w:val="single" w:sz="4" w:space="0" w:color="auto"/>
              <w:right w:val="single" w:sz="4" w:space="0" w:color="auto"/>
            </w:tcBorders>
            <w:shd w:val="clear" w:color="auto" w:fill="auto"/>
            <w:noWrap/>
            <w:vAlign w:val="bottom"/>
            <w:hideMark/>
          </w:tcPr>
          <w:p w:rsidR="002352EF" w:rsidRPr="00B04F0A" w:rsidRDefault="002352EF" w:rsidP="00A52613">
            <w:pPr>
              <w:jc w:val="right"/>
              <w:rPr>
                <w:color w:val="000000"/>
                <w:sz w:val="19"/>
                <w:szCs w:val="19"/>
              </w:rPr>
            </w:pPr>
            <w:r w:rsidRPr="00B04F0A">
              <w:rPr>
                <w:color w:val="000000"/>
                <w:sz w:val="19"/>
                <w:szCs w:val="19"/>
              </w:rPr>
              <w:t>25 842 910</w:t>
            </w:r>
          </w:p>
        </w:tc>
        <w:tc>
          <w:tcPr>
            <w:tcW w:w="1134" w:type="dxa"/>
            <w:tcBorders>
              <w:top w:val="nil"/>
              <w:left w:val="nil"/>
              <w:bottom w:val="single" w:sz="4" w:space="0" w:color="auto"/>
              <w:right w:val="single" w:sz="4" w:space="0" w:color="auto"/>
            </w:tcBorders>
            <w:shd w:val="clear" w:color="auto" w:fill="auto"/>
            <w:noWrap/>
            <w:vAlign w:val="bottom"/>
            <w:hideMark/>
          </w:tcPr>
          <w:p w:rsidR="002352EF" w:rsidRPr="00B04F0A" w:rsidRDefault="002352EF" w:rsidP="00A52613">
            <w:pPr>
              <w:jc w:val="right"/>
              <w:rPr>
                <w:color w:val="000000"/>
                <w:sz w:val="19"/>
                <w:szCs w:val="19"/>
              </w:rPr>
            </w:pPr>
            <w:r w:rsidRPr="00B04F0A">
              <w:rPr>
                <w:color w:val="000000"/>
                <w:sz w:val="19"/>
                <w:szCs w:val="19"/>
              </w:rPr>
              <w:t>26 673 061</w:t>
            </w:r>
          </w:p>
        </w:tc>
        <w:tc>
          <w:tcPr>
            <w:tcW w:w="1134" w:type="dxa"/>
            <w:tcBorders>
              <w:top w:val="nil"/>
              <w:left w:val="nil"/>
              <w:bottom w:val="single" w:sz="4" w:space="0" w:color="auto"/>
              <w:right w:val="single" w:sz="4" w:space="0" w:color="auto"/>
            </w:tcBorders>
            <w:shd w:val="clear" w:color="auto" w:fill="auto"/>
            <w:noWrap/>
            <w:vAlign w:val="bottom"/>
            <w:hideMark/>
          </w:tcPr>
          <w:p w:rsidR="002352EF" w:rsidRPr="00B04F0A" w:rsidRDefault="002352EF" w:rsidP="00A52613">
            <w:pPr>
              <w:jc w:val="right"/>
              <w:rPr>
                <w:color w:val="000000"/>
                <w:sz w:val="19"/>
                <w:szCs w:val="19"/>
              </w:rPr>
            </w:pPr>
            <w:r w:rsidRPr="00B04F0A">
              <w:rPr>
                <w:color w:val="000000"/>
                <w:sz w:val="19"/>
                <w:szCs w:val="19"/>
              </w:rPr>
              <w:t>19 239 534</w:t>
            </w:r>
          </w:p>
        </w:tc>
        <w:tc>
          <w:tcPr>
            <w:tcW w:w="1134" w:type="dxa"/>
            <w:tcBorders>
              <w:top w:val="nil"/>
              <w:left w:val="nil"/>
              <w:bottom w:val="single" w:sz="4" w:space="0" w:color="auto"/>
              <w:right w:val="single" w:sz="4" w:space="0" w:color="auto"/>
            </w:tcBorders>
            <w:shd w:val="clear" w:color="auto" w:fill="auto"/>
            <w:noWrap/>
            <w:vAlign w:val="bottom"/>
            <w:hideMark/>
          </w:tcPr>
          <w:p w:rsidR="002352EF" w:rsidRPr="00B04F0A" w:rsidRDefault="002352EF" w:rsidP="00A52613">
            <w:pPr>
              <w:jc w:val="right"/>
              <w:rPr>
                <w:color w:val="000000"/>
                <w:sz w:val="19"/>
                <w:szCs w:val="19"/>
              </w:rPr>
            </w:pPr>
            <w:r w:rsidRPr="00B04F0A">
              <w:rPr>
                <w:color w:val="000000"/>
                <w:sz w:val="19"/>
                <w:szCs w:val="19"/>
              </w:rPr>
              <w:t>24 871 409</w:t>
            </w:r>
          </w:p>
        </w:tc>
        <w:tc>
          <w:tcPr>
            <w:tcW w:w="1134" w:type="dxa"/>
            <w:tcBorders>
              <w:top w:val="nil"/>
              <w:left w:val="nil"/>
              <w:bottom w:val="single" w:sz="4" w:space="0" w:color="auto"/>
              <w:right w:val="single" w:sz="4" w:space="0" w:color="auto"/>
            </w:tcBorders>
            <w:shd w:val="clear" w:color="auto" w:fill="auto"/>
            <w:noWrap/>
            <w:vAlign w:val="bottom"/>
            <w:hideMark/>
          </w:tcPr>
          <w:p w:rsidR="002352EF" w:rsidRPr="00B04F0A" w:rsidRDefault="002352EF" w:rsidP="00A52613">
            <w:pPr>
              <w:jc w:val="right"/>
              <w:rPr>
                <w:color w:val="000000"/>
                <w:sz w:val="19"/>
                <w:szCs w:val="19"/>
              </w:rPr>
            </w:pPr>
            <w:r w:rsidRPr="00B04F0A">
              <w:rPr>
                <w:color w:val="000000"/>
                <w:sz w:val="19"/>
                <w:szCs w:val="19"/>
              </w:rPr>
              <w:t>27 048 164</w:t>
            </w:r>
          </w:p>
        </w:tc>
        <w:tc>
          <w:tcPr>
            <w:tcW w:w="1134" w:type="dxa"/>
            <w:tcBorders>
              <w:top w:val="nil"/>
              <w:left w:val="nil"/>
              <w:bottom w:val="single" w:sz="4" w:space="0" w:color="auto"/>
              <w:right w:val="single" w:sz="4" w:space="0" w:color="auto"/>
            </w:tcBorders>
            <w:shd w:val="clear" w:color="auto" w:fill="auto"/>
            <w:noWrap/>
            <w:vAlign w:val="bottom"/>
            <w:hideMark/>
          </w:tcPr>
          <w:p w:rsidR="002352EF" w:rsidRPr="00B04F0A" w:rsidRDefault="002352EF" w:rsidP="00A52613">
            <w:pPr>
              <w:jc w:val="right"/>
              <w:rPr>
                <w:color w:val="000000"/>
                <w:sz w:val="19"/>
                <w:szCs w:val="19"/>
              </w:rPr>
            </w:pPr>
            <w:r w:rsidRPr="00B04F0A">
              <w:rPr>
                <w:color w:val="000000"/>
                <w:sz w:val="19"/>
                <w:szCs w:val="19"/>
              </w:rPr>
              <w:t>29 336 152</w:t>
            </w:r>
          </w:p>
        </w:tc>
        <w:tc>
          <w:tcPr>
            <w:tcW w:w="1134" w:type="dxa"/>
            <w:tcBorders>
              <w:top w:val="nil"/>
              <w:left w:val="nil"/>
              <w:bottom w:val="single" w:sz="4" w:space="0" w:color="auto"/>
              <w:right w:val="single" w:sz="4" w:space="0" w:color="auto"/>
            </w:tcBorders>
            <w:shd w:val="clear" w:color="auto" w:fill="auto"/>
            <w:noWrap/>
            <w:vAlign w:val="bottom"/>
            <w:hideMark/>
          </w:tcPr>
          <w:p w:rsidR="002352EF" w:rsidRPr="00B04F0A" w:rsidRDefault="002352EF" w:rsidP="00A52613">
            <w:pPr>
              <w:jc w:val="right"/>
              <w:rPr>
                <w:color w:val="000000"/>
                <w:sz w:val="19"/>
                <w:szCs w:val="19"/>
              </w:rPr>
            </w:pPr>
            <w:r w:rsidRPr="00B04F0A">
              <w:rPr>
                <w:color w:val="000000"/>
                <w:sz w:val="19"/>
                <w:szCs w:val="19"/>
              </w:rPr>
              <w:t>-971 501</w:t>
            </w:r>
          </w:p>
        </w:tc>
        <w:tc>
          <w:tcPr>
            <w:tcW w:w="684" w:type="dxa"/>
            <w:tcBorders>
              <w:top w:val="nil"/>
              <w:left w:val="nil"/>
              <w:bottom w:val="single" w:sz="4" w:space="0" w:color="auto"/>
              <w:right w:val="single" w:sz="4" w:space="0" w:color="auto"/>
            </w:tcBorders>
            <w:shd w:val="clear" w:color="auto" w:fill="auto"/>
            <w:noWrap/>
            <w:vAlign w:val="bottom"/>
            <w:hideMark/>
          </w:tcPr>
          <w:p w:rsidR="002352EF" w:rsidRPr="00B04F0A" w:rsidRDefault="002352EF" w:rsidP="00A52613">
            <w:pPr>
              <w:jc w:val="right"/>
              <w:rPr>
                <w:color w:val="000000"/>
                <w:sz w:val="19"/>
                <w:szCs w:val="19"/>
              </w:rPr>
            </w:pPr>
            <w:r w:rsidRPr="00B04F0A">
              <w:rPr>
                <w:color w:val="000000"/>
                <w:sz w:val="19"/>
                <w:szCs w:val="19"/>
              </w:rPr>
              <w:t>-3,8</w:t>
            </w:r>
          </w:p>
        </w:tc>
      </w:tr>
      <w:tr w:rsidR="002352EF" w:rsidRPr="007619DA" w:rsidTr="001914DA">
        <w:trPr>
          <w:trHeight w:val="270"/>
        </w:trPr>
        <w:tc>
          <w:tcPr>
            <w:tcW w:w="1418" w:type="dxa"/>
            <w:tcBorders>
              <w:top w:val="nil"/>
              <w:left w:val="single" w:sz="4" w:space="0" w:color="auto"/>
              <w:bottom w:val="single" w:sz="4" w:space="0" w:color="auto"/>
              <w:right w:val="single" w:sz="4" w:space="0" w:color="auto"/>
            </w:tcBorders>
            <w:shd w:val="clear" w:color="auto" w:fill="auto"/>
            <w:vAlign w:val="bottom"/>
            <w:hideMark/>
          </w:tcPr>
          <w:p w:rsidR="002352EF" w:rsidRPr="00B04F0A" w:rsidRDefault="002352EF" w:rsidP="00A52613">
            <w:pPr>
              <w:rPr>
                <w:color w:val="000000"/>
                <w:sz w:val="19"/>
                <w:szCs w:val="19"/>
              </w:rPr>
            </w:pPr>
            <w:r w:rsidRPr="00B04F0A">
              <w:rPr>
                <w:color w:val="000000"/>
                <w:sz w:val="19"/>
                <w:szCs w:val="19"/>
              </w:rPr>
              <w:t>Расходы на обслуживание госдолга</w:t>
            </w:r>
          </w:p>
        </w:tc>
        <w:tc>
          <w:tcPr>
            <w:tcW w:w="1134" w:type="dxa"/>
            <w:tcBorders>
              <w:top w:val="nil"/>
              <w:left w:val="nil"/>
              <w:bottom w:val="single" w:sz="4" w:space="0" w:color="auto"/>
              <w:right w:val="single" w:sz="4" w:space="0" w:color="auto"/>
            </w:tcBorders>
            <w:shd w:val="clear" w:color="auto" w:fill="auto"/>
            <w:noWrap/>
            <w:vAlign w:val="bottom"/>
            <w:hideMark/>
          </w:tcPr>
          <w:p w:rsidR="002352EF" w:rsidRPr="00B04F0A" w:rsidRDefault="002352EF" w:rsidP="00A52613">
            <w:pPr>
              <w:jc w:val="right"/>
              <w:rPr>
                <w:color w:val="000000"/>
                <w:sz w:val="19"/>
                <w:szCs w:val="19"/>
              </w:rPr>
            </w:pPr>
            <w:r w:rsidRPr="00B04F0A">
              <w:rPr>
                <w:color w:val="000000"/>
                <w:sz w:val="19"/>
                <w:szCs w:val="19"/>
              </w:rPr>
              <w:t>1 053 023</w:t>
            </w:r>
          </w:p>
        </w:tc>
        <w:tc>
          <w:tcPr>
            <w:tcW w:w="1134" w:type="dxa"/>
            <w:tcBorders>
              <w:top w:val="nil"/>
              <w:left w:val="nil"/>
              <w:bottom w:val="single" w:sz="4" w:space="0" w:color="auto"/>
              <w:right w:val="single" w:sz="4" w:space="0" w:color="auto"/>
            </w:tcBorders>
            <w:shd w:val="clear" w:color="auto" w:fill="auto"/>
            <w:noWrap/>
            <w:vAlign w:val="bottom"/>
            <w:hideMark/>
          </w:tcPr>
          <w:p w:rsidR="002352EF" w:rsidRPr="00B04F0A" w:rsidRDefault="002352EF" w:rsidP="00A52613">
            <w:pPr>
              <w:jc w:val="right"/>
              <w:rPr>
                <w:color w:val="000000"/>
                <w:sz w:val="19"/>
                <w:szCs w:val="19"/>
              </w:rPr>
            </w:pPr>
            <w:r w:rsidRPr="00B04F0A">
              <w:rPr>
                <w:color w:val="000000"/>
                <w:sz w:val="19"/>
                <w:szCs w:val="19"/>
              </w:rPr>
              <w:t>115 227</w:t>
            </w:r>
          </w:p>
        </w:tc>
        <w:tc>
          <w:tcPr>
            <w:tcW w:w="1134" w:type="dxa"/>
            <w:tcBorders>
              <w:top w:val="nil"/>
              <w:left w:val="nil"/>
              <w:bottom w:val="single" w:sz="4" w:space="0" w:color="auto"/>
              <w:right w:val="single" w:sz="4" w:space="0" w:color="auto"/>
            </w:tcBorders>
            <w:shd w:val="clear" w:color="auto" w:fill="auto"/>
            <w:noWrap/>
            <w:vAlign w:val="bottom"/>
            <w:hideMark/>
          </w:tcPr>
          <w:p w:rsidR="002352EF" w:rsidRPr="00B04F0A" w:rsidRDefault="002352EF" w:rsidP="00A52613">
            <w:pPr>
              <w:jc w:val="right"/>
              <w:rPr>
                <w:color w:val="000000"/>
                <w:sz w:val="19"/>
                <w:szCs w:val="19"/>
              </w:rPr>
            </w:pPr>
            <w:r w:rsidRPr="00B04F0A">
              <w:rPr>
                <w:color w:val="000000"/>
                <w:sz w:val="19"/>
                <w:szCs w:val="19"/>
              </w:rPr>
              <w:t>115 227</w:t>
            </w:r>
          </w:p>
        </w:tc>
        <w:tc>
          <w:tcPr>
            <w:tcW w:w="1134" w:type="dxa"/>
            <w:tcBorders>
              <w:top w:val="nil"/>
              <w:left w:val="nil"/>
              <w:bottom w:val="single" w:sz="4" w:space="0" w:color="auto"/>
              <w:right w:val="single" w:sz="4" w:space="0" w:color="auto"/>
            </w:tcBorders>
            <w:shd w:val="clear" w:color="auto" w:fill="auto"/>
            <w:noWrap/>
            <w:vAlign w:val="bottom"/>
            <w:hideMark/>
          </w:tcPr>
          <w:p w:rsidR="002352EF" w:rsidRPr="00B04F0A" w:rsidRDefault="002352EF" w:rsidP="00A52613">
            <w:pPr>
              <w:jc w:val="right"/>
              <w:rPr>
                <w:color w:val="000000"/>
                <w:sz w:val="19"/>
                <w:szCs w:val="19"/>
              </w:rPr>
            </w:pPr>
            <w:r w:rsidRPr="00B04F0A">
              <w:rPr>
                <w:color w:val="000000"/>
                <w:sz w:val="19"/>
                <w:szCs w:val="19"/>
              </w:rPr>
              <w:t>1 050 044</w:t>
            </w:r>
          </w:p>
        </w:tc>
        <w:tc>
          <w:tcPr>
            <w:tcW w:w="1134" w:type="dxa"/>
            <w:tcBorders>
              <w:top w:val="nil"/>
              <w:left w:val="nil"/>
              <w:bottom w:val="single" w:sz="4" w:space="0" w:color="auto"/>
              <w:right w:val="single" w:sz="4" w:space="0" w:color="auto"/>
            </w:tcBorders>
            <w:shd w:val="clear" w:color="auto" w:fill="auto"/>
            <w:noWrap/>
            <w:vAlign w:val="bottom"/>
            <w:hideMark/>
          </w:tcPr>
          <w:p w:rsidR="002352EF" w:rsidRPr="00B04F0A" w:rsidRDefault="002352EF" w:rsidP="00A52613">
            <w:pPr>
              <w:jc w:val="right"/>
              <w:rPr>
                <w:color w:val="000000"/>
                <w:sz w:val="19"/>
                <w:szCs w:val="19"/>
              </w:rPr>
            </w:pPr>
            <w:r w:rsidRPr="00B04F0A">
              <w:rPr>
                <w:color w:val="000000"/>
                <w:sz w:val="19"/>
                <w:szCs w:val="19"/>
              </w:rPr>
              <w:t>834 738</w:t>
            </w:r>
          </w:p>
        </w:tc>
        <w:tc>
          <w:tcPr>
            <w:tcW w:w="1134" w:type="dxa"/>
            <w:tcBorders>
              <w:top w:val="nil"/>
              <w:left w:val="nil"/>
              <w:bottom w:val="single" w:sz="4" w:space="0" w:color="auto"/>
              <w:right w:val="single" w:sz="4" w:space="0" w:color="auto"/>
            </w:tcBorders>
            <w:shd w:val="clear" w:color="auto" w:fill="auto"/>
            <w:noWrap/>
            <w:vAlign w:val="bottom"/>
            <w:hideMark/>
          </w:tcPr>
          <w:p w:rsidR="002352EF" w:rsidRPr="00B04F0A" w:rsidRDefault="002352EF" w:rsidP="00A52613">
            <w:pPr>
              <w:jc w:val="right"/>
              <w:rPr>
                <w:color w:val="000000"/>
                <w:sz w:val="19"/>
                <w:szCs w:val="19"/>
              </w:rPr>
            </w:pPr>
            <w:r w:rsidRPr="00B04F0A">
              <w:rPr>
                <w:color w:val="000000"/>
                <w:sz w:val="19"/>
                <w:szCs w:val="19"/>
              </w:rPr>
              <w:t>741 426</w:t>
            </w:r>
          </w:p>
        </w:tc>
        <w:tc>
          <w:tcPr>
            <w:tcW w:w="1134" w:type="dxa"/>
            <w:tcBorders>
              <w:top w:val="nil"/>
              <w:left w:val="nil"/>
              <w:bottom w:val="single" w:sz="4" w:space="0" w:color="auto"/>
              <w:right w:val="single" w:sz="4" w:space="0" w:color="auto"/>
            </w:tcBorders>
            <w:shd w:val="clear" w:color="auto" w:fill="auto"/>
            <w:noWrap/>
            <w:vAlign w:val="bottom"/>
            <w:hideMark/>
          </w:tcPr>
          <w:p w:rsidR="002352EF" w:rsidRPr="00B04F0A" w:rsidRDefault="002352EF" w:rsidP="00A52613">
            <w:pPr>
              <w:jc w:val="right"/>
              <w:rPr>
                <w:color w:val="000000"/>
                <w:sz w:val="19"/>
                <w:szCs w:val="19"/>
              </w:rPr>
            </w:pPr>
            <w:r w:rsidRPr="00B04F0A">
              <w:rPr>
                <w:color w:val="000000"/>
                <w:sz w:val="19"/>
                <w:szCs w:val="19"/>
              </w:rPr>
              <w:t>-2 979</w:t>
            </w:r>
          </w:p>
        </w:tc>
        <w:tc>
          <w:tcPr>
            <w:tcW w:w="684" w:type="dxa"/>
            <w:tcBorders>
              <w:top w:val="nil"/>
              <w:left w:val="nil"/>
              <w:bottom w:val="single" w:sz="4" w:space="0" w:color="auto"/>
              <w:right w:val="single" w:sz="4" w:space="0" w:color="auto"/>
            </w:tcBorders>
            <w:shd w:val="clear" w:color="auto" w:fill="auto"/>
            <w:noWrap/>
            <w:vAlign w:val="bottom"/>
            <w:hideMark/>
          </w:tcPr>
          <w:p w:rsidR="002352EF" w:rsidRPr="00B04F0A" w:rsidRDefault="002352EF" w:rsidP="00A52613">
            <w:pPr>
              <w:jc w:val="right"/>
              <w:rPr>
                <w:color w:val="000000"/>
                <w:sz w:val="19"/>
                <w:szCs w:val="19"/>
              </w:rPr>
            </w:pPr>
            <w:r w:rsidRPr="00B04F0A">
              <w:rPr>
                <w:color w:val="000000"/>
                <w:sz w:val="19"/>
                <w:szCs w:val="19"/>
              </w:rPr>
              <w:t>-0,3</w:t>
            </w:r>
          </w:p>
        </w:tc>
      </w:tr>
    </w:tbl>
    <w:p w:rsidR="002352EF" w:rsidRDefault="002352EF" w:rsidP="002352EF">
      <w:pPr>
        <w:pStyle w:val="a6"/>
        <w:widowControl w:val="0"/>
        <w:jc w:val="both"/>
      </w:pPr>
    </w:p>
    <w:p w:rsidR="002352EF" w:rsidRDefault="002352EF" w:rsidP="002352EF">
      <w:pPr>
        <w:pStyle w:val="a6"/>
        <w:widowControl w:val="0"/>
        <w:spacing w:after="0"/>
        <w:ind w:firstLine="708"/>
        <w:jc w:val="both"/>
        <w:rPr>
          <w:highlight w:val="yellow"/>
        </w:rPr>
      </w:pPr>
      <w:r>
        <w:t>Законопроектом предусматривается, что в 2019 году по сравнению с 2018  годом доходы уменьшатся на 9 446 272 тыс. рублей, или на 27,9%, и составят 24 398 978 тыс. рублей. Объем прогнозируемых на 2020-2021 годы доходов – 23 276 895 тыс. рублей и 24 293 294 тыс. рублей соответственно.</w:t>
      </w:r>
    </w:p>
    <w:p w:rsidR="002352EF" w:rsidRDefault="002352EF" w:rsidP="002352EF">
      <w:pPr>
        <w:spacing w:line="0" w:lineRule="atLeast"/>
        <w:ind w:firstLine="709"/>
        <w:jc w:val="both"/>
      </w:pPr>
      <w:r w:rsidRPr="006952AA">
        <w:t xml:space="preserve">Формирование доходов республиканского бюджета </w:t>
      </w:r>
      <w:r>
        <w:t xml:space="preserve">на 2019-2021 годы осуществляется в условиях изменений, вносимых в </w:t>
      </w:r>
      <w:r w:rsidRPr="006952AA">
        <w:t>бюджетное законодательство и законодательство о налогах и сборах Российской Федерации и Республики Хакасия, вступающие в действие с 01 января 2019 года</w:t>
      </w:r>
      <w:r>
        <w:t>. При этом в</w:t>
      </w:r>
      <w:r w:rsidRPr="00406518">
        <w:t xml:space="preserve"> составе безвозмездных поступлений от других бюджетов бюджетной системы Российской Федерации </w:t>
      </w:r>
      <w:r w:rsidRPr="00406518">
        <w:rPr>
          <w:bCs/>
        </w:rPr>
        <w:t>в республиканский бюджет на 201</w:t>
      </w:r>
      <w:r>
        <w:rPr>
          <w:bCs/>
        </w:rPr>
        <w:t>9</w:t>
      </w:r>
      <w:r w:rsidRPr="00406518">
        <w:rPr>
          <w:bCs/>
        </w:rPr>
        <w:t xml:space="preserve"> год и плановый период 20</w:t>
      </w:r>
      <w:r>
        <w:rPr>
          <w:bCs/>
        </w:rPr>
        <w:t>20</w:t>
      </w:r>
      <w:r w:rsidRPr="00406518">
        <w:rPr>
          <w:bCs/>
        </w:rPr>
        <w:t xml:space="preserve"> и 202</w:t>
      </w:r>
      <w:r>
        <w:rPr>
          <w:bCs/>
        </w:rPr>
        <w:t>1</w:t>
      </w:r>
      <w:r w:rsidRPr="00406518">
        <w:rPr>
          <w:bCs/>
        </w:rPr>
        <w:t xml:space="preserve"> годов</w:t>
      </w:r>
      <w:r w:rsidRPr="00406518">
        <w:t xml:space="preserve"> планируются только дотации бюджетам субъектов Российской Федерации на выравнивание бюджетной обеспеченности</w:t>
      </w:r>
      <w:r>
        <w:t>.</w:t>
      </w:r>
    </w:p>
    <w:p w:rsidR="002352EF" w:rsidRDefault="002352EF" w:rsidP="002352EF">
      <w:pPr>
        <w:ind w:firstLine="708"/>
        <w:jc w:val="both"/>
      </w:pPr>
      <w:r>
        <w:t xml:space="preserve">По сравнению с  предыдущим бюджетным циклом доля доходов </w:t>
      </w:r>
      <w:r w:rsidRPr="006952AA">
        <w:t>республиканского</w:t>
      </w:r>
      <w:r>
        <w:t xml:space="preserve"> бюджета в общем объеме доходов консолидированного бюджета </w:t>
      </w:r>
      <w:r w:rsidRPr="006B1E5A">
        <w:t xml:space="preserve">Республики Хакасия </w:t>
      </w:r>
      <w:r>
        <w:t>в 2019 году уменьшится на 3,2 процентного пункта и составит 81,4%, в 2020 году – на 1,3 процентного пункта (80,1%).</w:t>
      </w:r>
    </w:p>
    <w:p w:rsidR="002352EF" w:rsidRDefault="002352EF" w:rsidP="002352EF">
      <w:pPr>
        <w:autoSpaceDE w:val="0"/>
        <w:autoSpaceDN w:val="0"/>
        <w:adjustRightInd w:val="0"/>
        <w:ind w:firstLine="709"/>
        <w:jc w:val="both"/>
        <w:rPr>
          <w:highlight w:val="yellow"/>
        </w:rPr>
      </w:pPr>
      <w:r>
        <w:t xml:space="preserve">Объем расходов </w:t>
      </w:r>
      <w:r w:rsidRPr="006952AA">
        <w:t>республиканского</w:t>
      </w:r>
      <w:r>
        <w:t xml:space="preserve"> бюджета в 2019 году по сравнению с 2018 годом уменьшатся на 8 632 006 тыс. рублей, или на 24,6%, и составит 26 523 932 тыс. рублей. В 2020-2021 годах расходы </w:t>
      </w:r>
      <w:r w:rsidRPr="006952AA">
        <w:t>республиканского</w:t>
      </w:r>
      <w:r>
        <w:t xml:space="preserve"> бюджета  составят  25 453 650 тыс. рублей </w:t>
      </w:r>
      <w:r w:rsidR="00506C34">
        <w:t xml:space="preserve">и </w:t>
      </w:r>
      <w:r>
        <w:t>26 581 282 тыс. рублей соответственно.</w:t>
      </w:r>
    </w:p>
    <w:p w:rsidR="002352EF" w:rsidRPr="007C22E3" w:rsidRDefault="002352EF" w:rsidP="002352EF">
      <w:pPr>
        <w:ind w:firstLine="720"/>
        <w:jc w:val="both"/>
      </w:pPr>
      <w:r w:rsidRPr="007C22E3">
        <w:t>Формирование расходной части республиканского бюджета на 2019 год и плановый период 2020</w:t>
      </w:r>
      <w:r>
        <w:t>-</w:t>
      </w:r>
      <w:r w:rsidRPr="007C22E3">
        <w:t xml:space="preserve">2021 годов осуществлялось в соответствии с задачами и </w:t>
      </w:r>
      <w:r w:rsidRPr="007C22E3">
        <w:lastRenderedPageBreak/>
        <w:t xml:space="preserve">приоритетами, определенными основными направлениями бюджетной и налоговой политики в Республике Хакасия на трехлетний период. </w:t>
      </w:r>
      <w:proofErr w:type="gramStart"/>
      <w:r w:rsidRPr="007C22E3">
        <w:t xml:space="preserve">Бюджетная политика в сфере расходов будет направлена на дальнейшее повышение эффективности расходов и переориентацию бюджетных ассигнований в рамках существующих бюджетных ограничений на реализацию приоритетных направлений государственной политики, в том числе на исполнение Указа Президента Российской Федерации от 07.05.2018 № 204 «О национальных целях и стратегических задачах развития Российской Федерации на период до 2024 года». </w:t>
      </w:r>
      <w:proofErr w:type="gramEnd"/>
    </w:p>
    <w:p w:rsidR="002352EF" w:rsidRDefault="002352EF" w:rsidP="002352EF">
      <w:pPr>
        <w:ind w:firstLine="720"/>
        <w:jc w:val="both"/>
        <w:rPr>
          <w:highlight w:val="yellow"/>
        </w:rPr>
      </w:pPr>
      <w:r>
        <w:t xml:space="preserve">Доля расходов </w:t>
      </w:r>
      <w:r w:rsidRPr="007C22E3">
        <w:t>республиканского</w:t>
      </w:r>
      <w:r>
        <w:t xml:space="preserve"> бюджета в общем объеме расходов консолидированного бюджета </w:t>
      </w:r>
      <w:r w:rsidRPr="007C22E3">
        <w:t>Республик</w:t>
      </w:r>
      <w:r>
        <w:t>и</w:t>
      </w:r>
      <w:r w:rsidRPr="007C22E3">
        <w:t xml:space="preserve"> Хакасия </w:t>
      </w:r>
      <w:r>
        <w:t>по сравнению с предыдущим бюджетным циклом в 2019 году уменьшится на 2,3  процентного пункта и составит 81,5%, в 2020 году – на 1,2 процентного пункта (80,3%).</w:t>
      </w:r>
    </w:p>
    <w:p w:rsidR="002352EF" w:rsidRDefault="002352EF" w:rsidP="002352EF">
      <w:pPr>
        <w:autoSpaceDE w:val="0"/>
        <w:autoSpaceDN w:val="0"/>
        <w:adjustRightInd w:val="0"/>
        <w:ind w:firstLine="709"/>
        <w:jc w:val="both"/>
      </w:pPr>
      <w:proofErr w:type="gramStart"/>
      <w:r>
        <w:t xml:space="preserve">Условно утверждаемые расходы республиканского бюджета предусматриваются на 2020 год в сумме 637 000 тыс. </w:t>
      </w:r>
      <w:r w:rsidRPr="002857DF">
        <w:t xml:space="preserve">рублей или 2,5% общего объема расходов республиканского бюджета </w:t>
      </w:r>
      <w:r w:rsidRPr="002857DF">
        <w:rPr>
          <w:rFonts w:eastAsiaTheme="minorHAnsi"/>
          <w:lang w:eastAsia="en-US"/>
        </w:rPr>
        <w:t>(без учета расходов бюджета</w:t>
      </w:r>
      <w:r>
        <w:rPr>
          <w:rFonts w:eastAsiaTheme="minorHAnsi"/>
          <w:lang w:eastAsia="en-US"/>
        </w:rPr>
        <w:t>, предусмотренных за счет межбюджетных трансфертов из других бюджетов бюджетной системы Российской Федерации, имеющих целевое назначение),</w:t>
      </w:r>
      <w:r>
        <w:t xml:space="preserve"> на 2021 год – в сумме 1 330 000 тыс. </w:t>
      </w:r>
      <w:r w:rsidRPr="002857DF">
        <w:t>рублей</w:t>
      </w:r>
      <w:r>
        <w:t>, или 5%.</w:t>
      </w:r>
      <w:proofErr w:type="gramEnd"/>
    </w:p>
    <w:p w:rsidR="002352EF" w:rsidRDefault="002352EF" w:rsidP="002352EF">
      <w:pPr>
        <w:autoSpaceDE w:val="0"/>
        <w:autoSpaceDN w:val="0"/>
        <w:adjustRightInd w:val="0"/>
        <w:ind w:firstLine="709"/>
        <w:jc w:val="both"/>
        <w:rPr>
          <w:highlight w:val="yellow"/>
        </w:rPr>
      </w:pPr>
      <w:r>
        <w:t xml:space="preserve">Требования статьи </w:t>
      </w:r>
      <w:r w:rsidRPr="002857DF">
        <w:t>184</w:t>
      </w:r>
      <w:r w:rsidRPr="002857DF">
        <w:rPr>
          <w:vertAlign w:val="superscript"/>
        </w:rPr>
        <w:t>1</w:t>
      </w:r>
      <w:r>
        <w:rPr>
          <w:vertAlign w:val="superscript"/>
        </w:rPr>
        <w:t xml:space="preserve"> </w:t>
      </w:r>
      <w:r>
        <w:t>Бюджетного кодекса Российской Федерации к объему условно утверждаемых расходов республиканского бюджета соблюдены.</w:t>
      </w:r>
    </w:p>
    <w:p w:rsidR="002352EF" w:rsidRPr="002857DF" w:rsidRDefault="002352EF" w:rsidP="002352EF">
      <w:pPr>
        <w:autoSpaceDE w:val="0"/>
        <w:autoSpaceDN w:val="0"/>
        <w:adjustRightInd w:val="0"/>
        <w:ind w:firstLine="709"/>
        <w:jc w:val="both"/>
        <w:rPr>
          <w:rFonts w:eastAsiaTheme="minorHAnsi"/>
          <w:lang w:eastAsia="en-US"/>
        </w:rPr>
      </w:pPr>
      <w:r>
        <w:t xml:space="preserve">Дефицит республиканского бюджета в 2019  году прогнозируется в сумме 2 124 954 тыс. рублей с последующим </w:t>
      </w:r>
      <w:r w:rsidR="003B7411">
        <w:t xml:space="preserve">увеличением </w:t>
      </w:r>
      <w:r>
        <w:t xml:space="preserve">в 2020 году до 2 176 755 тыс. рублей и в 2021 году до 2 287 988 тыс. </w:t>
      </w:r>
      <w:r w:rsidRPr="002857DF">
        <w:t xml:space="preserve">рублей. Дефицит республиканского бюджета в 2019 - 2021 годах планируется в размере 10% ежегодно </w:t>
      </w:r>
      <w:r w:rsidRPr="002857DF">
        <w:rPr>
          <w:rFonts w:eastAsiaTheme="minorHAnsi"/>
          <w:lang w:eastAsia="en-US"/>
        </w:rPr>
        <w:t>от общего годового объема доходов республиканского бюджета без учета объема безвозмездных поступлений</w:t>
      </w:r>
      <w:r w:rsidRPr="002857DF">
        <w:t>, что не</w:t>
      </w:r>
      <w:r w:rsidRPr="002857DF">
        <w:rPr>
          <w:rFonts w:eastAsiaTheme="minorHAnsi"/>
          <w:lang w:eastAsia="en-US"/>
        </w:rPr>
        <w:t xml:space="preserve"> превышает ограничений, установленных пунктом 2 статьи 92</w:t>
      </w:r>
      <w:r w:rsidRPr="002857DF">
        <w:rPr>
          <w:rFonts w:eastAsiaTheme="minorHAnsi"/>
          <w:vertAlign w:val="superscript"/>
          <w:lang w:eastAsia="en-US"/>
        </w:rPr>
        <w:t>1</w:t>
      </w:r>
      <w:r w:rsidRPr="002857DF">
        <w:rPr>
          <w:rFonts w:eastAsiaTheme="minorHAnsi"/>
          <w:lang w:eastAsia="en-US"/>
        </w:rPr>
        <w:t xml:space="preserve"> Бюджетного кодекса Российской Федерации. </w:t>
      </w:r>
    </w:p>
    <w:p w:rsidR="002352EF" w:rsidRDefault="002352EF" w:rsidP="002352EF">
      <w:pPr>
        <w:autoSpaceDE w:val="0"/>
        <w:autoSpaceDN w:val="0"/>
        <w:adjustRightInd w:val="0"/>
        <w:ind w:firstLine="709"/>
        <w:jc w:val="both"/>
      </w:pPr>
      <w:r>
        <w:t xml:space="preserve">Законопроектом верхний предел государственного внутреннего долга </w:t>
      </w:r>
      <w:r w:rsidRPr="007C22E3">
        <w:t>Республик</w:t>
      </w:r>
      <w:r>
        <w:t>и</w:t>
      </w:r>
      <w:r w:rsidRPr="007C22E3">
        <w:t xml:space="preserve"> Хакасия</w:t>
      </w:r>
      <w:r>
        <w:t xml:space="preserve"> прогнозируется с ростом с 24 871 409 тыс. рублей на 01.01.2020 до 29 336 152 рублей на 01.01.2022 (на 4 464 743 тыс. рублей, или </w:t>
      </w:r>
      <w:proofErr w:type="gramStart"/>
      <w:r>
        <w:t>на</w:t>
      </w:r>
      <w:proofErr w:type="gramEnd"/>
      <w:r>
        <w:t xml:space="preserve"> 18%).</w:t>
      </w:r>
    </w:p>
    <w:p w:rsidR="002352EF" w:rsidRDefault="002352EF" w:rsidP="002352EF">
      <w:pPr>
        <w:autoSpaceDE w:val="0"/>
        <w:autoSpaceDN w:val="0"/>
        <w:adjustRightInd w:val="0"/>
        <w:ind w:firstLine="709"/>
        <w:jc w:val="both"/>
      </w:pPr>
      <w:r>
        <w:t xml:space="preserve">По сравнению с 2018 годом верхний предел государственного внутреннего долга </w:t>
      </w:r>
      <w:r w:rsidRPr="007C22E3">
        <w:t>Республик</w:t>
      </w:r>
      <w:r>
        <w:t>и</w:t>
      </w:r>
      <w:r w:rsidRPr="007C22E3">
        <w:t xml:space="preserve"> Хакасия </w:t>
      </w:r>
      <w:r>
        <w:t>на 01.01.2020 уменьшается на 3,8%, на 01.01.2022 увеличивается – на 13,5%.</w:t>
      </w:r>
    </w:p>
    <w:p w:rsidR="002352EF" w:rsidRDefault="002352EF" w:rsidP="002352EF">
      <w:pPr>
        <w:autoSpaceDE w:val="0"/>
        <w:autoSpaceDN w:val="0"/>
        <w:adjustRightInd w:val="0"/>
        <w:ind w:firstLine="709"/>
        <w:jc w:val="both"/>
      </w:pPr>
      <w:r>
        <w:t>Бюджетные ассигнования республиканского бюджета на обслуживание государственного долга уменьшаются с 1 050 044 тыс. рублей в 2019 году до 741 426 тыс. рублей в 2022 году (на 29,4%).</w:t>
      </w:r>
    </w:p>
    <w:p w:rsidR="002352EF" w:rsidRDefault="002352EF" w:rsidP="002352EF">
      <w:pPr>
        <w:autoSpaceDE w:val="0"/>
        <w:autoSpaceDN w:val="0"/>
        <w:adjustRightInd w:val="0"/>
        <w:ind w:firstLine="709"/>
        <w:jc w:val="both"/>
      </w:pPr>
      <w:r>
        <w:t>Требования статьи 111 Бюджетного кодекса Российской Федерации к объему расходов на обслуживание государственного долга соблюдены.</w:t>
      </w:r>
    </w:p>
    <w:p w:rsidR="002352EF" w:rsidRPr="00B87584" w:rsidRDefault="002352EF" w:rsidP="002352EF">
      <w:pPr>
        <w:autoSpaceDE w:val="0"/>
        <w:autoSpaceDN w:val="0"/>
        <w:adjustRightInd w:val="0"/>
        <w:ind w:firstLine="708"/>
        <w:jc w:val="both"/>
      </w:pPr>
      <w:proofErr w:type="gramStart"/>
      <w:r w:rsidRPr="00B87584">
        <w:t>Резервный фонд Республики Хакасия сформирован на 201</w:t>
      </w:r>
      <w:r>
        <w:t>9</w:t>
      </w:r>
      <w:r w:rsidRPr="00B87584">
        <w:t xml:space="preserve"> - 202</w:t>
      </w:r>
      <w:r>
        <w:t>1</w:t>
      </w:r>
      <w:r w:rsidRPr="00B87584">
        <w:t xml:space="preserve"> годы в пределах ограничений, установленных статьей 10</w:t>
      </w:r>
      <w:r w:rsidRPr="00B87584">
        <w:rPr>
          <w:vertAlign w:val="superscript"/>
        </w:rPr>
        <w:t>1</w:t>
      </w:r>
      <w:r w:rsidRPr="00B87584">
        <w:t xml:space="preserve"> Закона Республики Хакасия от 07.12.2007 № 93-ЗРХ «О бюджетном процессе и межбюджетных отношениях в Республике Хакасия» (не более 5%</w:t>
      </w:r>
      <w:r w:rsidRPr="00B87584">
        <w:rPr>
          <w:bCs/>
        </w:rPr>
        <w:t xml:space="preserve"> объема налоговых и неналоговых доходов республиканского бюджета в очередном финансовом году </w:t>
      </w:r>
      <w:r w:rsidRPr="00B87584">
        <w:rPr>
          <w:rFonts w:eastAsiaTheme="minorHAnsi"/>
          <w:lang w:eastAsia="en-US"/>
        </w:rPr>
        <w:t>и плановом периоде</w:t>
      </w:r>
      <w:r w:rsidRPr="00B87584">
        <w:rPr>
          <w:bCs/>
        </w:rPr>
        <w:t xml:space="preserve">), </w:t>
      </w:r>
      <w:r w:rsidRPr="00B87584">
        <w:t>и составит в 201</w:t>
      </w:r>
      <w:r>
        <w:t>9</w:t>
      </w:r>
      <w:r w:rsidRPr="00B87584">
        <w:t xml:space="preserve"> году </w:t>
      </w:r>
      <w:r>
        <w:t xml:space="preserve">335 963 </w:t>
      </w:r>
      <w:r w:rsidRPr="00B87584">
        <w:t xml:space="preserve">тыс. рублей, или </w:t>
      </w:r>
      <w:r>
        <w:t>1,6</w:t>
      </w:r>
      <w:r w:rsidRPr="00B87584">
        <w:t>% от объема</w:t>
      </w:r>
      <w:proofErr w:type="gramEnd"/>
      <w:r w:rsidRPr="00B87584">
        <w:t xml:space="preserve"> налоговых и неналоговых доходов республиканского бюджета, в 20</w:t>
      </w:r>
      <w:r>
        <w:t>20</w:t>
      </w:r>
      <w:r w:rsidRPr="00B87584">
        <w:t xml:space="preserve"> - 202</w:t>
      </w:r>
      <w:r>
        <w:t>1</w:t>
      </w:r>
      <w:r w:rsidRPr="00B87584">
        <w:t xml:space="preserve"> годах –  </w:t>
      </w:r>
      <w:r>
        <w:t xml:space="preserve">264 763 </w:t>
      </w:r>
      <w:r w:rsidRPr="00B87584">
        <w:t xml:space="preserve">тыс. рублей ежегодно, или </w:t>
      </w:r>
      <w:r>
        <w:t>1,2</w:t>
      </w:r>
      <w:r w:rsidRPr="00B87584">
        <w:t xml:space="preserve">%. </w:t>
      </w:r>
    </w:p>
    <w:p w:rsidR="002352EF" w:rsidRDefault="002352EF" w:rsidP="002352EF">
      <w:pPr>
        <w:ind w:right="-5" w:firstLine="708"/>
        <w:jc w:val="both"/>
        <w:rPr>
          <w:b/>
        </w:rPr>
      </w:pPr>
    </w:p>
    <w:p w:rsidR="000F1FFD" w:rsidRDefault="00A52613" w:rsidP="002352EF">
      <w:pPr>
        <w:ind w:right="-5" w:firstLine="708"/>
        <w:jc w:val="both"/>
      </w:pPr>
      <w:r>
        <w:rPr>
          <w:b/>
        </w:rPr>
        <w:t>5</w:t>
      </w:r>
      <w:r w:rsidR="002352EF" w:rsidRPr="00406518">
        <w:rPr>
          <w:b/>
        </w:rPr>
        <w:t>. </w:t>
      </w:r>
      <w:r w:rsidR="000F1FFD" w:rsidRPr="000F1FFD">
        <w:rPr>
          <w:b/>
        </w:rPr>
        <w:t xml:space="preserve">Результаты проверки и анализа прогноза </w:t>
      </w:r>
      <w:r w:rsidR="000F1FFD" w:rsidRPr="000F1FFD">
        <w:rPr>
          <w:b/>
          <w:bCs/>
        </w:rPr>
        <w:t>доходов проекта закона о республиканском бюджете</w:t>
      </w:r>
      <w:r w:rsidR="000F1FFD" w:rsidRPr="000F1FFD">
        <w:rPr>
          <w:b/>
        </w:rPr>
        <w:t xml:space="preserve"> на 2019 год и плановый период 2020 и 2021 годов</w:t>
      </w:r>
      <w:r w:rsidR="000F1FFD" w:rsidRPr="002E42D1">
        <w:t xml:space="preserve"> </w:t>
      </w:r>
    </w:p>
    <w:p w:rsidR="002352EF" w:rsidRDefault="002352EF" w:rsidP="002352EF">
      <w:pPr>
        <w:ind w:right="-5" w:firstLine="708"/>
        <w:jc w:val="both"/>
      </w:pPr>
      <w:r w:rsidRPr="004F53EE">
        <w:t>Согласно законопроекту доходы республиканского бюджета в 2019 году прогнозируются в сумме 24 398 978 тыс. рублей, в 2020 году – 23 276 895 тыс. рублей, в 2021 году – 24 293 294 тыс. рублей.</w:t>
      </w:r>
    </w:p>
    <w:p w:rsidR="002352EF" w:rsidRPr="004F53EE" w:rsidRDefault="002352EF" w:rsidP="002352EF">
      <w:pPr>
        <w:ind w:right="-5" w:firstLine="708"/>
        <w:jc w:val="both"/>
      </w:pPr>
      <w:r w:rsidRPr="004F53EE">
        <w:lastRenderedPageBreak/>
        <w:t>Структура доходов республиканского бюджета на 2019 - 2021 годы представлена в таблице № 3:</w:t>
      </w:r>
    </w:p>
    <w:p w:rsidR="002352EF" w:rsidRDefault="002352EF" w:rsidP="002352EF">
      <w:pPr>
        <w:jc w:val="right"/>
      </w:pPr>
      <w:r w:rsidRPr="004F53EE">
        <w:t>Таблица № 3</w:t>
      </w:r>
    </w:p>
    <w:tbl>
      <w:tblPr>
        <w:tblW w:w="10065" w:type="dxa"/>
        <w:tblInd w:w="-318" w:type="dxa"/>
        <w:tblLayout w:type="fixed"/>
        <w:tblLook w:val="04A0"/>
      </w:tblPr>
      <w:tblGrid>
        <w:gridCol w:w="1418"/>
        <w:gridCol w:w="1134"/>
        <w:gridCol w:w="1134"/>
        <w:gridCol w:w="1134"/>
        <w:gridCol w:w="1134"/>
        <w:gridCol w:w="1134"/>
        <w:gridCol w:w="1134"/>
        <w:gridCol w:w="1134"/>
        <w:gridCol w:w="709"/>
      </w:tblGrid>
      <w:tr w:rsidR="002352EF" w:rsidRPr="00927183" w:rsidTr="00DC37AE">
        <w:trPr>
          <w:trHeight w:val="327"/>
        </w:trPr>
        <w:tc>
          <w:tcPr>
            <w:tcW w:w="14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352EF" w:rsidRPr="00927183" w:rsidRDefault="002352EF" w:rsidP="00DC37AE">
            <w:pPr>
              <w:jc w:val="center"/>
              <w:rPr>
                <w:b/>
                <w:bCs/>
                <w:color w:val="000000"/>
                <w:sz w:val="18"/>
                <w:szCs w:val="18"/>
              </w:rPr>
            </w:pPr>
            <w:r w:rsidRPr="00927183">
              <w:rPr>
                <w:b/>
                <w:bCs/>
                <w:color w:val="000000"/>
                <w:sz w:val="18"/>
                <w:szCs w:val="18"/>
              </w:rPr>
              <w:t>показатели</w:t>
            </w:r>
          </w:p>
        </w:tc>
        <w:tc>
          <w:tcPr>
            <w:tcW w:w="3402" w:type="dxa"/>
            <w:gridSpan w:val="3"/>
            <w:tcBorders>
              <w:top w:val="single" w:sz="4" w:space="0" w:color="auto"/>
              <w:left w:val="nil"/>
              <w:bottom w:val="single" w:sz="4" w:space="0" w:color="auto"/>
              <w:right w:val="single" w:sz="4" w:space="0" w:color="auto"/>
            </w:tcBorders>
            <w:shd w:val="clear" w:color="auto" w:fill="auto"/>
            <w:vAlign w:val="center"/>
            <w:hideMark/>
          </w:tcPr>
          <w:p w:rsidR="002352EF" w:rsidRPr="00927183" w:rsidRDefault="002352EF" w:rsidP="00DC37AE">
            <w:pPr>
              <w:jc w:val="center"/>
              <w:rPr>
                <w:b/>
                <w:bCs/>
                <w:color w:val="000000"/>
                <w:sz w:val="18"/>
                <w:szCs w:val="18"/>
              </w:rPr>
            </w:pPr>
            <w:r w:rsidRPr="00927183">
              <w:rPr>
                <w:b/>
                <w:bCs/>
                <w:color w:val="000000"/>
                <w:sz w:val="18"/>
                <w:szCs w:val="18"/>
              </w:rPr>
              <w:t>закон № 104-ЗРХ (в редакции от 17.10.2018), тыс. рублей</w:t>
            </w:r>
          </w:p>
        </w:tc>
        <w:tc>
          <w:tcPr>
            <w:tcW w:w="3402" w:type="dxa"/>
            <w:gridSpan w:val="3"/>
            <w:tcBorders>
              <w:top w:val="single" w:sz="4" w:space="0" w:color="auto"/>
              <w:left w:val="nil"/>
              <w:bottom w:val="single" w:sz="4" w:space="0" w:color="auto"/>
              <w:right w:val="single" w:sz="4" w:space="0" w:color="auto"/>
            </w:tcBorders>
            <w:shd w:val="clear" w:color="auto" w:fill="auto"/>
            <w:vAlign w:val="center"/>
            <w:hideMark/>
          </w:tcPr>
          <w:p w:rsidR="002352EF" w:rsidRPr="00927183" w:rsidRDefault="002352EF" w:rsidP="00DC37AE">
            <w:pPr>
              <w:jc w:val="center"/>
              <w:rPr>
                <w:b/>
                <w:bCs/>
                <w:color w:val="000000"/>
                <w:sz w:val="18"/>
                <w:szCs w:val="18"/>
              </w:rPr>
            </w:pPr>
            <w:r w:rsidRPr="00927183">
              <w:rPr>
                <w:b/>
                <w:bCs/>
                <w:color w:val="000000"/>
                <w:sz w:val="18"/>
                <w:szCs w:val="18"/>
              </w:rPr>
              <w:t xml:space="preserve">законопроект, тыс. рублей </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2352EF" w:rsidRPr="00927183" w:rsidRDefault="002352EF" w:rsidP="00DC37AE">
            <w:pPr>
              <w:jc w:val="center"/>
              <w:rPr>
                <w:b/>
                <w:bCs/>
                <w:color w:val="000000"/>
                <w:sz w:val="18"/>
                <w:szCs w:val="18"/>
              </w:rPr>
            </w:pPr>
            <w:r w:rsidRPr="00927183">
              <w:rPr>
                <w:b/>
                <w:bCs/>
                <w:color w:val="000000"/>
                <w:sz w:val="18"/>
                <w:szCs w:val="18"/>
              </w:rPr>
              <w:t>прирост/снижение 2019 год/2018 году</w:t>
            </w:r>
          </w:p>
        </w:tc>
      </w:tr>
      <w:tr w:rsidR="002352EF" w:rsidRPr="00927183" w:rsidTr="00DC37AE">
        <w:trPr>
          <w:trHeight w:val="605"/>
        </w:trPr>
        <w:tc>
          <w:tcPr>
            <w:tcW w:w="1418" w:type="dxa"/>
            <w:vMerge/>
            <w:tcBorders>
              <w:top w:val="single" w:sz="4" w:space="0" w:color="auto"/>
              <w:left w:val="single" w:sz="4" w:space="0" w:color="auto"/>
              <w:bottom w:val="single" w:sz="4" w:space="0" w:color="000000"/>
              <w:right w:val="single" w:sz="4" w:space="0" w:color="auto"/>
            </w:tcBorders>
            <w:vAlign w:val="center"/>
            <w:hideMark/>
          </w:tcPr>
          <w:p w:rsidR="002352EF" w:rsidRPr="00927183" w:rsidRDefault="002352EF" w:rsidP="00DC37AE">
            <w:pPr>
              <w:rPr>
                <w:b/>
                <w:bCs/>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rsidR="002352EF" w:rsidRPr="00927183" w:rsidRDefault="002352EF" w:rsidP="00DC37AE">
            <w:pPr>
              <w:jc w:val="center"/>
              <w:rPr>
                <w:b/>
                <w:bCs/>
                <w:color w:val="000000"/>
                <w:sz w:val="18"/>
                <w:szCs w:val="18"/>
              </w:rPr>
            </w:pPr>
            <w:r w:rsidRPr="00927183">
              <w:rPr>
                <w:b/>
                <w:bCs/>
                <w:color w:val="000000"/>
                <w:sz w:val="18"/>
                <w:szCs w:val="18"/>
              </w:rPr>
              <w:t>2018 год</w:t>
            </w:r>
          </w:p>
        </w:tc>
        <w:tc>
          <w:tcPr>
            <w:tcW w:w="1134" w:type="dxa"/>
            <w:tcBorders>
              <w:top w:val="nil"/>
              <w:left w:val="nil"/>
              <w:bottom w:val="single" w:sz="4" w:space="0" w:color="auto"/>
              <w:right w:val="single" w:sz="4" w:space="0" w:color="auto"/>
            </w:tcBorders>
            <w:shd w:val="clear" w:color="auto" w:fill="auto"/>
            <w:vAlign w:val="center"/>
            <w:hideMark/>
          </w:tcPr>
          <w:p w:rsidR="002352EF" w:rsidRPr="00927183" w:rsidRDefault="002352EF" w:rsidP="00DC37AE">
            <w:pPr>
              <w:jc w:val="center"/>
              <w:rPr>
                <w:b/>
                <w:bCs/>
                <w:color w:val="000000"/>
                <w:sz w:val="18"/>
                <w:szCs w:val="18"/>
              </w:rPr>
            </w:pPr>
            <w:r w:rsidRPr="00927183">
              <w:rPr>
                <w:b/>
                <w:bCs/>
                <w:color w:val="000000"/>
                <w:sz w:val="18"/>
                <w:szCs w:val="18"/>
              </w:rPr>
              <w:t>2019 год</w:t>
            </w:r>
          </w:p>
        </w:tc>
        <w:tc>
          <w:tcPr>
            <w:tcW w:w="1134" w:type="dxa"/>
            <w:tcBorders>
              <w:top w:val="nil"/>
              <w:left w:val="nil"/>
              <w:bottom w:val="single" w:sz="4" w:space="0" w:color="auto"/>
              <w:right w:val="single" w:sz="4" w:space="0" w:color="auto"/>
            </w:tcBorders>
            <w:shd w:val="clear" w:color="auto" w:fill="auto"/>
            <w:vAlign w:val="center"/>
            <w:hideMark/>
          </w:tcPr>
          <w:p w:rsidR="002352EF" w:rsidRPr="00927183" w:rsidRDefault="002352EF" w:rsidP="00DC37AE">
            <w:pPr>
              <w:jc w:val="center"/>
              <w:rPr>
                <w:b/>
                <w:bCs/>
                <w:color w:val="000000"/>
                <w:sz w:val="18"/>
                <w:szCs w:val="18"/>
              </w:rPr>
            </w:pPr>
            <w:r w:rsidRPr="00927183">
              <w:rPr>
                <w:b/>
                <w:bCs/>
                <w:color w:val="000000"/>
                <w:sz w:val="18"/>
                <w:szCs w:val="18"/>
              </w:rPr>
              <w:t>2020 год</w:t>
            </w:r>
          </w:p>
        </w:tc>
        <w:tc>
          <w:tcPr>
            <w:tcW w:w="1134" w:type="dxa"/>
            <w:tcBorders>
              <w:top w:val="nil"/>
              <w:left w:val="nil"/>
              <w:bottom w:val="single" w:sz="4" w:space="0" w:color="auto"/>
              <w:right w:val="single" w:sz="4" w:space="0" w:color="auto"/>
            </w:tcBorders>
            <w:shd w:val="clear" w:color="auto" w:fill="auto"/>
            <w:vAlign w:val="center"/>
            <w:hideMark/>
          </w:tcPr>
          <w:p w:rsidR="002352EF" w:rsidRPr="00927183" w:rsidRDefault="002352EF" w:rsidP="00DC37AE">
            <w:pPr>
              <w:jc w:val="center"/>
              <w:rPr>
                <w:b/>
                <w:bCs/>
                <w:color w:val="000000"/>
                <w:sz w:val="18"/>
                <w:szCs w:val="18"/>
              </w:rPr>
            </w:pPr>
            <w:r w:rsidRPr="00927183">
              <w:rPr>
                <w:b/>
                <w:bCs/>
                <w:color w:val="000000"/>
                <w:sz w:val="18"/>
                <w:szCs w:val="18"/>
              </w:rPr>
              <w:t>2019 год</w:t>
            </w:r>
          </w:p>
        </w:tc>
        <w:tc>
          <w:tcPr>
            <w:tcW w:w="1134" w:type="dxa"/>
            <w:tcBorders>
              <w:top w:val="nil"/>
              <w:left w:val="nil"/>
              <w:bottom w:val="single" w:sz="4" w:space="0" w:color="auto"/>
              <w:right w:val="single" w:sz="4" w:space="0" w:color="auto"/>
            </w:tcBorders>
            <w:shd w:val="clear" w:color="auto" w:fill="auto"/>
            <w:vAlign w:val="center"/>
            <w:hideMark/>
          </w:tcPr>
          <w:p w:rsidR="002352EF" w:rsidRPr="00927183" w:rsidRDefault="002352EF" w:rsidP="00DC37AE">
            <w:pPr>
              <w:jc w:val="center"/>
              <w:rPr>
                <w:b/>
                <w:bCs/>
                <w:color w:val="000000"/>
                <w:sz w:val="18"/>
                <w:szCs w:val="18"/>
              </w:rPr>
            </w:pPr>
            <w:r w:rsidRPr="00927183">
              <w:rPr>
                <w:b/>
                <w:bCs/>
                <w:color w:val="000000"/>
                <w:sz w:val="18"/>
                <w:szCs w:val="18"/>
              </w:rPr>
              <w:t>2020 год</w:t>
            </w:r>
          </w:p>
        </w:tc>
        <w:tc>
          <w:tcPr>
            <w:tcW w:w="1134" w:type="dxa"/>
            <w:tcBorders>
              <w:top w:val="nil"/>
              <w:left w:val="nil"/>
              <w:bottom w:val="single" w:sz="4" w:space="0" w:color="auto"/>
              <w:right w:val="single" w:sz="4" w:space="0" w:color="auto"/>
            </w:tcBorders>
            <w:shd w:val="clear" w:color="auto" w:fill="auto"/>
            <w:vAlign w:val="center"/>
            <w:hideMark/>
          </w:tcPr>
          <w:p w:rsidR="002352EF" w:rsidRPr="00927183" w:rsidRDefault="002352EF" w:rsidP="00DC37AE">
            <w:pPr>
              <w:jc w:val="center"/>
              <w:rPr>
                <w:b/>
                <w:bCs/>
                <w:color w:val="000000"/>
                <w:sz w:val="18"/>
                <w:szCs w:val="18"/>
              </w:rPr>
            </w:pPr>
            <w:r w:rsidRPr="00927183">
              <w:rPr>
                <w:b/>
                <w:bCs/>
                <w:color w:val="000000"/>
                <w:sz w:val="18"/>
                <w:szCs w:val="18"/>
              </w:rPr>
              <w:t>2021 год</w:t>
            </w:r>
          </w:p>
        </w:tc>
        <w:tc>
          <w:tcPr>
            <w:tcW w:w="1134" w:type="dxa"/>
            <w:tcBorders>
              <w:top w:val="nil"/>
              <w:left w:val="nil"/>
              <w:bottom w:val="single" w:sz="4" w:space="0" w:color="auto"/>
              <w:right w:val="single" w:sz="4" w:space="0" w:color="auto"/>
            </w:tcBorders>
            <w:shd w:val="clear" w:color="auto" w:fill="auto"/>
            <w:vAlign w:val="center"/>
            <w:hideMark/>
          </w:tcPr>
          <w:p w:rsidR="002352EF" w:rsidRPr="00927183" w:rsidRDefault="002352EF" w:rsidP="00DC37AE">
            <w:pPr>
              <w:jc w:val="center"/>
              <w:rPr>
                <w:b/>
                <w:bCs/>
                <w:color w:val="000000"/>
                <w:sz w:val="18"/>
                <w:szCs w:val="18"/>
              </w:rPr>
            </w:pPr>
            <w:r w:rsidRPr="00927183">
              <w:rPr>
                <w:b/>
                <w:bCs/>
                <w:color w:val="000000"/>
                <w:sz w:val="18"/>
                <w:szCs w:val="18"/>
              </w:rPr>
              <w:t xml:space="preserve">тыс. рублей </w:t>
            </w:r>
            <w:r w:rsidRPr="00927183">
              <w:rPr>
                <w:color w:val="000000"/>
                <w:sz w:val="16"/>
                <w:szCs w:val="16"/>
              </w:rPr>
              <w:t>(гр.4-гр.1)</w:t>
            </w:r>
          </w:p>
        </w:tc>
        <w:tc>
          <w:tcPr>
            <w:tcW w:w="709" w:type="dxa"/>
            <w:tcBorders>
              <w:top w:val="nil"/>
              <w:left w:val="nil"/>
              <w:bottom w:val="single" w:sz="4" w:space="0" w:color="auto"/>
              <w:right w:val="single" w:sz="4" w:space="0" w:color="auto"/>
            </w:tcBorders>
            <w:shd w:val="clear" w:color="auto" w:fill="auto"/>
            <w:vAlign w:val="center"/>
            <w:hideMark/>
          </w:tcPr>
          <w:p w:rsidR="002352EF" w:rsidRPr="00927183" w:rsidRDefault="002352EF" w:rsidP="00DC37AE">
            <w:pPr>
              <w:jc w:val="center"/>
              <w:rPr>
                <w:b/>
                <w:bCs/>
                <w:color w:val="000000"/>
                <w:sz w:val="18"/>
                <w:szCs w:val="18"/>
              </w:rPr>
            </w:pPr>
            <w:r w:rsidRPr="00927183">
              <w:rPr>
                <w:b/>
                <w:bCs/>
                <w:color w:val="000000"/>
                <w:sz w:val="18"/>
                <w:szCs w:val="18"/>
              </w:rPr>
              <w:t xml:space="preserve">% </w:t>
            </w:r>
            <w:r w:rsidRPr="00927183">
              <w:rPr>
                <w:color w:val="000000"/>
                <w:sz w:val="16"/>
                <w:szCs w:val="16"/>
              </w:rPr>
              <w:t>(гр.4-гр.1-100)</w:t>
            </w:r>
          </w:p>
        </w:tc>
      </w:tr>
      <w:tr w:rsidR="002352EF" w:rsidRPr="00927183" w:rsidTr="00DC37AE">
        <w:trPr>
          <w:trHeight w:val="60"/>
        </w:trPr>
        <w:tc>
          <w:tcPr>
            <w:tcW w:w="1418" w:type="dxa"/>
            <w:tcBorders>
              <w:top w:val="nil"/>
              <w:left w:val="single" w:sz="4" w:space="0" w:color="auto"/>
              <w:bottom w:val="single" w:sz="4" w:space="0" w:color="auto"/>
              <w:right w:val="single" w:sz="4" w:space="0" w:color="auto"/>
            </w:tcBorders>
            <w:shd w:val="clear" w:color="auto" w:fill="auto"/>
            <w:vAlign w:val="bottom"/>
            <w:hideMark/>
          </w:tcPr>
          <w:p w:rsidR="002352EF" w:rsidRPr="00927183" w:rsidRDefault="002352EF" w:rsidP="00DC37AE">
            <w:pPr>
              <w:jc w:val="center"/>
              <w:rPr>
                <w:color w:val="000000"/>
                <w:sz w:val="18"/>
                <w:szCs w:val="18"/>
              </w:rPr>
            </w:pPr>
            <w:r w:rsidRPr="00927183">
              <w:rPr>
                <w:color w:val="000000"/>
                <w:sz w:val="18"/>
                <w:szCs w:val="18"/>
              </w:rPr>
              <w:t>А</w:t>
            </w:r>
          </w:p>
        </w:tc>
        <w:tc>
          <w:tcPr>
            <w:tcW w:w="1134" w:type="dxa"/>
            <w:tcBorders>
              <w:top w:val="nil"/>
              <w:left w:val="nil"/>
              <w:bottom w:val="single" w:sz="4" w:space="0" w:color="auto"/>
              <w:right w:val="single" w:sz="4" w:space="0" w:color="auto"/>
            </w:tcBorders>
            <w:shd w:val="clear" w:color="auto" w:fill="auto"/>
            <w:noWrap/>
            <w:vAlign w:val="bottom"/>
            <w:hideMark/>
          </w:tcPr>
          <w:p w:rsidR="002352EF" w:rsidRPr="00927183" w:rsidRDefault="002352EF" w:rsidP="00DC37AE">
            <w:pPr>
              <w:jc w:val="center"/>
              <w:rPr>
                <w:color w:val="000000"/>
                <w:sz w:val="18"/>
                <w:szCs w:val="18"/>
              </w:rPr>
            </w:pPr>
            <w:r w:rsidRPr="00927183">
              <w:rPr>
                <w:color w:val="000000"/>
                <w:sz w:val="18"/>
                <w:szCs w:val="18"/>
              </w:rPr>
              <w:t>1</w:t>
            </w:r>
          </w:p>
        </w:tc>
        <w:tc>
          <w:tcPr>
            <w:tcW w:w="1134" w:type="dxa"/>
            <w:tcBorders>
              <w:top w:val="nil"/>
              <w:left w:val="nil"/>
              <w:bottom w:val="single" w:sz="4" w:space="0" w:color="auto"/>
              <w:right w:val="single" w:sz="4" w:space="0" w:color="auto"/>
            </w:tcBorders>
            <w:shd w:val="clear" w:color="auto" w:fill="auto"/>
            <w:noWrap/>
            <w:vAlign w:val="bottom"/>
            <w:hideMark/>
          </w:tcPr>
          <w:p w:rsidR="002352EF" w:rsidRPr="00927183" w:rsidRDefault="002352EF" w:rsidP="00DC37AE">
            <w:pPr>
              <w:jc w:val="center"/>
              <w:rPr>
                <w:color w:val="000000"/>
                <w:sz w:val="18"/>
                <w:szCs w:val="18"/>
              </w:rPr>
            </w:pPr>
            <w:r w:rsidRPr="00927183">
              <w:rPr>
                <w:color w:val="000000"/>
                <w:sz w:val="18"/>
                <w:szCs w:val="18"/>
              </w:rPr>
              <w:t>2</w:t>
            </w:r>
          </w:p>
        </w:tc>
        <w:tc>
          <w:tcPr>
            <w:tcW w:w="1134" w:type="dxa"/>
            <w:tcBorders>
              <w:top w:val="nil"/>
              <w:left w:val="nil"/>
              <w:bottom w:val="single" w:sz="4" w:space="0" w:color="auto"/>
              <w:right w:val="single" w:sz="4" w:space="0" w:color="auto"/>
            </w:tcBorders>
            <w:shd w:val="clear" w:color="auto" w:fill="auto"/>
            <w:noWrap/>
            <w:vAlign w:val="bottom"/>
            <w:hideMark/>
          </w:tcPr>
          <w:p w:rsidR="002352EF" w:rsidRPr="00927183" w:rsidRDefault="002352EF" w:rsidP="00DC37AE">
            <w:pPr>
              <w:jc w:val="center"/>
              <w:rPr>
                <w:color w:val="000000"/>
                <w:sz w:val="18"/>
                <w:szCs w:val="18"/>
              </w:rPr>
            </w:pPr>
            <w:r w:rsidRPr="00927183">
              <w:rPr>
                <w:color w:val="000000"/>
                <w:sz w:val="18"/>
                <w:szCs w:val="18"/>
              </w:rPr>
              <w:t>3</w:t>
            </w:r>
          </w:p>
        </w:tc>
        <w:tc>
          <w:tcPr>
            <w:tcW w:w="1134" w:type="dxa"/>
            <w:tcBorders>
              <w:top w:val="nil"/>
              <w:left w:val="nil"/>
              <w:bottom w:val="single" w:sz="4" w:space="0" w:color="auto"/>
              <w:right w:val="single" w:sz="4" w:space="0" w:color="auto"/>
            </w:tcBorders>
            <w:shd w:val="clear" w:color="auto" w:fill="auto"/>
            <w:noWrap/>
            <w:vAlign w:val="bottom"/>
            <w:hideMark/>
          </w:tcPr>
          <w:p w:rsidR="002352EF" w:rsidRPr="00927183" w:rsidRDefault="002352EF" w:rsidP="00DC37AE">
            <w:pPr>
              <w:jc w:val="center"/>
              <w:rPr>
                <w:color w:val="000000"/>
                <w:sz w:val="18"/>
                <w:szCs w:val="18"/>
              </w:rPr>
            </w:pPr>
            <w:r w:rsidRPr="00927183">
              <w:rPr>
                <w:color w:val="000000"/>
                <w:sz w:val="18"/>
                <w:szCs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2352EF" w:rsidRPr="00927183" w:rsidRDefault="002352EF" w:rsidP="00DC37AE">
            <w:pPr>
              <w:jc w:val="center"/>
              <w:rPr>
                <w:color w:val="000000"/>
                <w:sz w:val="18"/>
                <w:szCs w:val="18"/>
              </w:rPr>
            </w:pPr>
            <w:r w:rsidRPr="00927183">
              <w:rPr>
                <w:color w:val="000000"/>
                <w:sz w:val="18"/>
                <w:szCs w:val="18"/>
              </w:rPr>
              <w:t>5</w:t>
            </w:r>
          </w:p>
        </w:tc>
        <w:tc>
          <w:tcPr>
            <w:tcW w:w="1134" w:type="dxa"/>
            <w:tcBorders>
              <w:top w:val="nil"/>
              <w:left w:val="nil"/>
              <w:bottom w:val="single" w:sz="4" w:space="0" w:color="auto"/>
              <w:right w:val="single" w:sz="4" w:space="0" w:color="auto"/>
            </w:tcBorders>
            <w:shd w:val="clear" w:color="auto" w:fill="auto"/>
            <w:noWrap/>
            <w:vAlign w:val="bottom"/>
            <w:hideMark/>
          </w:tcPr>
          <w:p w:rsidR="002352EF" w:rsidRPr="00927183" w:rsidRDefault="002352EF" w:rsidP="00DC37AE">
            <w:pPr>
              <w:jc w:val="center"/>
              <w:rPr>
                <w:color w:val="000000"/>
                <w:sz w:val="18"/>
                <w:szCs w:val="18"/>
              </w:rPr>
            </w:pPr>
            <w:r w:rsidRPr="00927183">
              <w:rPr>
                <w:color w:val="000000"/>
                <w:sz w:val="18"/>
                <w:szCs w:val="18"/>
              </w:rPr>
              <w:t>6</w:t>
            </w:r>
          </w:p>
        </w:tc>
        <w:tc>
          <w:tcPr>
            <w:tcW w:w="1134" w:type="dxa"/>
            <w:tcBorders>
              <w:top w:val="nil"/>
              <w:left w:val="nil"/>
              <w:bottom w:val="single" w:sz="4" w:space="0" w:color="auto"/>
              <w:right w:val="single" w:sz="4" w:space="0" w:color="auto"/>
            </w:tcBorders>
            <w:shd w:val="clear" w:color="auto" w:fill="auto"/>
            <w:noWrap/>
            <w:vAlign w:val="bottom"/>
            <w:hideMark/>
          </w:tcPr>
          <w:p w:rsidR="002352EF" w:rsidRPr="00927183" w:rsidRDefault="002352EF" w:rsidP="00DC37AE">
            <w:pPr>
              <w:jc w:val="center"/>
              <w:rPr>
                <w:color w:val="000000"/>
                <w:sz w:val="18"/>
                <w:szCs w:val="18"/>
              </w:rPr>
            </w:pPr>
            <w:r w:rsidRPr="00927183">
              <w:rPr>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2352EF" w:rsidRPr="00927183" w:rsidRDefault="002352EF" w:rsidP="00DC37AE">
            <w:pPr>
              <w:jc w:val="center"/>
              <w:rPr>
                <w:color w:val="000000"/>
                <w:sz w:val="18"/>
                <w:szCs w:val="18"/>
              </w:rPr>
            </w:pPr>
            <w:r w:rsidRPr="00927183">
              <w:rPr>
                <w:color w:val="000000"/>
                <w:sz w:val="18"/>
                <w:szCs w:val="18"/>
              </w:rPr>
              <w:t>8</w:t>
            </w:r>
          </w:p>
        </w:tc>
      </w:tr>
      <w:tr w:rsidR="002352EF" w:rsidRPr="00927183" w:rsidTr="00DC37AE">
        <w:trPr>
          <w:trHeight w:val="255"/>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2352EF" w:rsidRPr="00927183" w:rsidRDefault="002352EF" w:rsidP="00DC37AE">
            <w:pPr>
              <w:rPr>
                <w:color w:val="000000"/>
                <w:sz w:val="18"/>
                <w:szCs w:val="18"/>
              </w:rPr>
            </w:pPr>
            <w:r w:rsidRPr="00927183">
              <w:rPr>
                <w:color w:val="000000"/>
                <w:sz w:val="18"/>
                <w:szCs w:val="18"/>
              </w:rPr>
              <w:t>Доходы</w:t>
            </w:r>
          </w:p>
        </w:tc>
        <w:tc>
          <w:tcPr>
            <w:tcW w:w="1134" w:type="dxa"/>
            <w:tcBorders>
              <w:top w:val="nil"/>
              <w:left w:val="nil"/>
              <w:bottom w:val="single" w:sz="4" w:space="0" w:color="auto"/>
              <w:right w:val="single" w:sz="4" w:space="0" w:color="auto"/>
            </w:tcBorders>
            <w:shd w:val="clear" w:color="auto" w:fill="auto"/>
            <w:noWrap/>
            <w:vAlign w:val="bottom"/>
            <w:hideMark/>
          </w:tcPr>
          <w:p w:rsidR="002352EF" w:rsidRPr="00927183" w:rsidRDefault="002352EF" w:rsidP="00DC37AE">
            <w:pPr>
              <w:jc w:val="right"/>
              <w:rPr>
                <w:color w:val="000000"/>
                <w:sz w:val="20"/>
                <w:szCs w:val="20"/>
              </w:rPr>
            </w:pPr>
            <w:r w:rsidRPr="00927183">
              <w:rPr>
                <w:color w:val="000000"/>
                <w:sz w:val="20"/>
                <w:szCs w:val="20"/>
              </w:rPr>
              <w:t>33 845 250</w:t>
            </w:r>
          </w:p>
        </w:tc>
        <w:tc>
          <w:tcPr>
            <w:tcW w:w="1134" w:type="dxa"/>
            <w:tcBorders>
              <w:top w:val="nil"/>
              <w:left w:val="nil"/>
              <w:bottom w:val="single" w:sz="4" w:space="0" w:color="auto"/>
              <w:right w:val="single" w:sz="4" w:space="0" w:color="auto"/>
            </w:tcBorders>
            <w:shd w:val="clear" w:color="auto" w:fill="auto"/>
            <w:noWrap/>
            <w:vAlign w:val="bottom"/>
            <w:hideMark/>
          </w:tcPr>
          <w:p w:rsidR="002352EF" w:rsidRPr="00927183" w:rsidRDefault="002352EF" w:rsidP="00DC37AE">
            <w:pPr>
              <w:jc w:val="right"/>
              <w:rPr>
                <w:color w:val="000000"/>
                <w:sz w:val="20"/>
                <w:szCs w:val="20"/>
              </w:rPr>
            </w:pPr>
            <w:r w:rsidRPr="00927183">
              <w:rPr>
                <w:color w:val="000000"/>
                <w:sz w:val="20"/>
                <w:szCs w:val="20"/>
              </w:rPr>
              <w:t>22 449 140</w:t>
            </w:r>
          </w:p>
        </w:tc>
        <w:tc>
          <w:tcPr>
            <w:tcW w:w="1134" w:type="dxa"/>
            <w:tcBorders>
              <w:top w:val="nil"/>
              <w:left w:val="nil"/>
              <w:bottom w:val="single" w:sz="4" w:space="0" w:color="auto"/>
              <w:right w:val="single" w:sz="4" w:space="0" w:color="auto"/>
            </w:tcBorders>
            <w:shd w:val="clear" w:color="auto" w:fill="auto"/>
            <w:noWrap/>
            <w:vAlign w:val="bottom"/>
            <w:hideMark/>
          </w:tcPr>
          <w:p w:rsidR="002352EF" w:rsidRPr="00927183" w:rsidRDefault="002352EF" w:rsidP="00DC37AE">
            <w:pPr>
              <w:jc w:val="right"/>
              <w:rPr>
                <w:color w:val="000000"/>
                <w:sz w:val="20"/>
                <w:szCs w:val="20"/>
              </w:rPr>
            </w:pPr>
            <w:r w:rsidRPr="00927183">
              <w:rPr>
                <w:color w:val="000000"/>
                <w:sz w:val="20"/>
                <w:szCs w:val="20"/>
              </w:rPr>
              <w:t>22 406 617</w:t>
            </w:r>
          </w:p>
        </w:tc>
        <w:tc>
          <w:tcPr>
            <w:tcW w:w="1134" w:type="dxa"/>
            <w:tcBorders>
              <w:top w:val="nil"/>
              <w:left w:val="nil"/>
              <w:bottom w:val="single" w:sz="4" w:space="0" w:color="auto"/>
              <w:right w:val="single" w:sz="4" w:space="0" w:color="auto"/>
            </w:tcBorders>
            <w:shd w:val="clear" w:color="auto" w:fill="auto"/>
            <w:noWrap/>
            <w:vAlign w:val="bottom"/>
            <w:hideMark/>
          </w:tcPr>
          <w:p w:rsidR="002352EF" w:rsidRPr="00927183" w:rsidRDefault="002352EF" w:rsidP="00DC37AE">
            <w:pPr>
              <w:jc w:val="right"/>
              <w:rPr>
                <w:color w:val="000000"/>
                <w:sz w:val="20"/>
                <w:szCs w:val="20"/>
              </w:rPr>
            </w:pPr>
            <w:r w:rsidRPr="00927183">
              <w:rPr>
                <w:color w:val="000000"/>
                <w:sz w:val="20"/>
                <w:szCs w:val="20"/>
              </w:rPr>
              <w:t>24 398 978</w:t>
            </w:r>
          </w:p>
        </w:tc>
        <w:tc>
          <w:tcPr>
            <w:tcW w:w="1134" w:type="dxa"/>
            <w:tcBorders>
              <w:top w:val="nil"/>
              <w:left w:val="nil"/>
              <w:bottom w:val="single" w:sz="4" w:space="0" w:color="auto"/>
              <w:right w:val="single" w:sz="4" w:space="0" w:color="auto"/>
            </w:tcBorders>
            <w:shd w:val="clear" w:color="auto" w:fill="auto"/>
            <w:noWrap/>
            <w:vAlign w:val="bottom"/>
            <w:hideMark/>
          </w:tcPr>
          <w:p w:rsidR="002352EF" w:rsidRPr="00927183" w:rsidRDefault="002352EF" w:rsidP="00DC37AE">
            <w:pPr>
              <w:jc w:val="right"/>
              <w:rPr>
                <w:color w:val="000000"/>
                <w:sz w:val="20"/>
                <w:szCs w:val="20"/>
              </w:rPr>
            </w:pPr>
            <w:r w:rsidRPr="00927183">
              <w:rPr>
                <w:color w:val="000000"/>
                <w:sz w:val="20"/>
                <w:szCs w:val="20"/>
              </w:rPr>
              <w:t>23 276 895</w:t>
            </w:r>
          </w:p>
        </w:tc>
        <w:tc>
          <w:tcPr>
            <w:tcW w:w="1134" w:type="dxa"/>
            <w:tcBorders>
              <w:top w:val="nil"/>
              <w:left w:val="nil"/>
              <w:bottom w:val="single" w:sz="4" w:space="0" w:color="auto"/>
              <w:right w:val="single" w:sz="4" w:space="0" w:color="auto"/>
            </w:tcBorders>
            <w:shd w:val="clear" w:color="auto" w:fill="auto"/>
            <w:noWrap/>
            <w:vAlign w:val="bottom"/>
            <w:hideMark/>
          </w:tcPr>
          <w:p w:rsidR="002352EF" w:rsidRPr="00927183" w:rsidRDefault="002352EF" w:rsidP="00DC37AE">
            <w:pPr>
              <w:jc w:val="right"/>
              <w:rPr>
                <w:color w:val="000000"/>
                <w:sz w:val="20"/>
                <w:szCs w:val="20"/>
              </w:rPr>
            </w:pPr>
            <w:r w:rsidRPr="00927183">
              <w:rPr>
                <w:color w:val="000000"/>
                <w:sz w:val="20"/>
                <w:szCs w:val="20"/>
              </w:rPr>
              <w:t>24 293 294</w:t>
            </w:r>
          </w:p>
        </w:tc>
        <w:tc>
          <w:tcPr>
            <w:tcW w:w="1134" w:type="dxa"/>
            <w:tcBorders>
              <w:top w:val="nil"/>
              <w:left w:val="nil"/>
              <w:bottom w:val="single" w:sz="4" w:space="0" w:color="auto"/>
              <w:right w:val="single" w:sz="4" w:space="0" w:color="auto"/>
            </w:tcBorders>
            <w:shd w:val="clear" w:color="auto" w:fill="auto"/>
            <w:noWrap/>
            <w:vAlign w:val="bottom"/>
            <w:hideMark/>
          </w:tcPr>
          <w:p w:rsidR="002352EF" w:rsidRPr="00927183" w:rsidRDefault="002352EF" w:rsidP="00DC37AE">
            <w:pPr>
              <w:jc w:val="right"/>
              <w:rPr>
                <w:color w:val="000000"/>
                <w:sz w:val="20"/>
                <w:szCs w:val="20"/>
              </w:rPr>
            </w:pPr>
            <w:r w:rsidRPr="00927183">
              <w:rPr>
                <w:color w:val="000000"/>
                <w:sz w:val="20"/>
                <w:szCs w:val="20"/>
              </w:rPr>
              <w:t>-9 446 272</w:t>
            </w:r>
          </w:p>
        </w:tc>
        <w:tc>
          <w:tcPr>
            <w:tcW w:w="709" w:type="dxa"/>
            <w:tcBorders>
              <w:top w:val="nil"/>
              <w:left w:val="nil"/>
              <w:bottom w:val="single" w:sz="4" w:space="0" w:color="auto"/>
              <w:right w:val="single" w:sz="4" w:space="0" w:color="auto"/>
            </w:tcBorders>
            <w:shd w:val="clear" w:color="auto" w:fill="auto"/>
            <w:noWrap/>
            <w:vAlign w:val="bottom"/>
            <w:hideMark/>
          </w:tcPr>
          <w:p w:rsidR="002352EF" w:rsidRPr="00927183" w:rsidRDefault="002352EF" w:rsidP="00DC37AE">
            <w:pPr>
              <w:jc w:val="right"/>
              <w:rPr>
                <w:color w:val="000000"/>
                <w:sz w:val="20"/>
                <w:szCs w:val="20"/>
              </w:rPr>
            </w:pPr>
            <w:r w:rsidRPr="00927183">
              <w:rPr>
                <w:color w:val="000000"/>
                <w:sz w:val="20"/>
                <w:szCs w:val="20"/>
              </w:rPr>
              <w:t>-27,9</w:t>
            </w:r>
          </w:p>
        </w:tc>
      </w:tr>
      <w:tr w:rsidR="002352EF" w:rsidRPr="00927183" w:rsidTr="00DC37AE">
        <w:trPr>
          <w:trHeight w:val="68"/>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2352EF" w:rsidRPr="00927183" w:rsidRDefault="002352EF" w:rsidP="00DC37AE">
            <w:pPr>
              <w:rPr>
                <w:color w:val="000000"/>
                <w:sz w:val="18"/>
                <w:szCs w:val="18"/>
              </w:rPr>
            </w:pPr>
            <w:r w:rsidRPr="00927183">
              <w:rPr>
                <w:color w:val="000000"/>
                <w:sz w:val="18"/>
                <w:szCs w:val="18"/>
              </w:rPr>
              <w:t>в том числе:</w:t>
            </w:r>
          </w:p>
        </w:tc>
        <w:tc>
          <w:tcPr>
            <w:tcW w:w="1134" w:type="dxa"/>
            <w:tcBorders>
              <w:top w:val="nil"/>
              <w:left w:val="nil"/>
              <w:bottom w:val="single" w:sz="4" w:space="0" w:color="auto"/>
              <w:right w:val="single" w:sz="4" w:space="0" w:color="auto"/>
            </w:tcBorders>
            <w:shd w:val="clear" w:color="auto" w:fill="auto"/>
            <w:noWrap/>
            <w:vAlign w:val="bottom"/>
            <w:hideMark/>
          </w:tcPr>
          <w:p w:rsidR="002352EF" w:rsidRPr="00927183" w:rsidRDefault="002352EF" w:rsidP="00DC37AE">
            <w:pPr>
              <w:rPr>
                <w:color w:val="000000"/>
                <w:sz w:val="20"/>
                <w:szCs w:val="20"/>
              </w:rPr>
            </w:pPr>
            <w:r w:rsidRPr="00927183">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2352EF" w:rsidRPr="00927183" w:rsidRDefault="002352EF" w:rsidP="00DC37AE">
            <w:pPr>
              <w:rPr>
                <w:color w:val="000000"/>
                <w:sz w:val="20"/>
                <w:szCs w:val="20"/>
              </w:rPr>
            </w:pPr>
            <w:r w:rsidRPr="00927183">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2352EF" w:rsidRPr="00927183" w:rsidRDefault="002352EF" w:rsidP="00DC37AE">
            <w:pPr>
              <w:rPr>
                <w:color w:val="000000"/>
                <w:sz w:val="20"/>
                <w:szCs w:val="20"/>
              </w:rPr>
            </w:pPr>
            <w:r w:rsidRPr="00927183">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2352EF" w:rsidRPr="00927183" w:rsidRDefault="002352EF" w:rsidP="00DC37AE">
            <w:pPr>
              <w:rPr>
                <w:color w:val="000000"/>
                <w:sz w:val="20"/>
                <w:szCs w:val="20"/>
              </w:rPr>
            </w:pPr>
            <w:r w:rsidRPr="00927183">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2352EF" w:rsidRPr="00927183" w:rsidRDefault="002352EF" w:rsidP="00DC37AE">
            <w:pPr>
              <w:rPr>
                <w:color w:val="000000"/>
                <w:sz w:val="20"/>
                <w:szCs w:val="20"/>
              </w:rPr>
            </w:pPr>
            <w:r w:rsidRPr="00927183">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2352EF" w:rsidRPr="00927183" w:rsidRDefault="002352EF" w:rsidP="00DC37AE">
            <w:pPr>
              <w:rPr>
                <w:color w:val="000000"/>
                <w:sz w:val="20"/>
                <w:szCs w:val="20"/>
              </w:rPr>
            </w:pPr>
            <w:r w:rsidRPr="00927183">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2352EF" w:rsidRPr="00927183" w:rsidRDefault="002352EF" w:rsidP="00DC37AE">
            <w:pPr>
              <w:rPr>
                <w:color w:val="000000"/>
                <w:sz w:val="20"/>
                <w:szCs w:val="20"/>
              </w:rPr>
            </w:pPr>
            <w:r w:rsidRPr="00927183">
              <w:rPr>
                <w:color w:val="000000"/>
                <w:sz w:val="20"/>
                <w:szCs w:val="20"/>
              </w:rPr>
              <w:t> </w:t>
            </w:r>
          </w:p>
        </w:tc>
        <w:tc>
          <w:tcPr>
            <w:tcW w:w="709" w:type="dxa"/>
            <w:tcBorders>
              <w:top w:val="nil"/>
              <w:left w:val="nil"/>
              <w:bottom w:val="single" w:sz="4" w:space="0" w:color="auto"/>
              <w:right w:val="single" w:sz="4" w:space="0" w:color="auto"/>
            </w:tcBorders>
            <w:shd w:val="clear" w:color="auto" w:fill="auto"/>
            <w:noWrap/>
            <w:vAlign w:val="bottom"/>
            <w:hideMark/>
          </w:tcPr>
          <w:p w:rsidR="002352EF" w:rsidRPr="00927183" w:rsidRDefault="002352EF" w:rsidP="00DC37AE">
            <w:pPr>
              <w:rPr>
                <w:color w:val="000000"/>
                <w:sz w:val="20"/>
                <w:szCs w:val="20"/>
              </w:rPr>
            </w:pPr>
            <w:r w:rsidRPr="00927183">
              <w:rPr>
                <w:color w:val="000000"/>
                <w:sz w:val="20"/>
                <w:szCs w:val="20"/>
              </w:rPr>
              <w:t> </w:t>
            </w:r>
          </w:p>
        </w:tc>
      </w:tr>
      <w:tr w:rsidR="002352EF" w:rsidRPr="00927183" w:rsidTr="00DC37AE">
        <w:trPr>
          <w:trHeight w:val="255"/>
        </w:trPr>
        <w:tc>
          <w:tcPr>
            <w:tcW w:w="1418" w:type="dxa"/>
            <w:tcBorders>
              <w:top w:val="nil"/>
              <w:left w:val="single" w:sz="4" w:space="0" w:color="auto"/>
              <w:bottom w:val="single" w:sz="4" w:space="0" w:color="auto"/>
              <w:right w:val="single" w:sz="4" w:space="0" w:color="auto"/>
            </w:tcBorders>
            <w:shd w:val="clear" w:color="auto" w:fill="auto"/>
            <w:vAlign w:val="bottom"/>
            <w:hideMark/>
          </w:tcPr>
          <w:p w:rsidR="002352EF" w:rsidRPr="00927183" w:rsidRDefault="002352EF" w:rsidP="00DC37AE">
            <w:pPr>
              <w:rPr>
                <w:color w:val="000000"/>
                <w:sz w:val="18"/>
                <w:szCs w:val="18"/>
              </w:rPr>
            </w:pPr>
            <w:r w:rsidRPr="00927183">
              <w:rPr>
                <w:color w:val="000000"/>
                <w:sz w:val="18"/>
                <w:szCs w:val="18"/>
              </w:rPr>
              <w:t>Налоговые доходы</w:t>
            </w:r>
          </w:p>
        </w:tc>
        <w:tc>
          <w:tcPr>
            <w:tcW w:w="1134" w:type="dxa"/>
            <w:tcBorders>
              <w:top w:val="nil"/>
              <w:left w:val="nil"/>
              <w:bottom w:val="single" w:sz="4" w:space="0" w:color="auto"/>
              <w:right w:val="single" w:sz="4" w:space="0" w:color="auto"/>
            </w:tcBorders>
            <w:shd w:val="clear" w:color="auto" w:fill="auto"/>
            <w:noWrap/>
            <w:vAlign w:val="bottom"/>
            <w:hideMark/>
          </w:tcPr>
          <w:p w:rsidR="002352EF" w:rsidRPr="00927183" w:rsidRDefault="002352EF" w:rsidP="00DC37AE">
            <w:pPr>
              <w:jc w:val="right"/>
              <w:rPr>
                <w:color w:val="000000"/>
                <w:sz w:val="20"/>
                <w:szCs w:val="20"/>
              </w:rPr>
            </w:pPr>
            <w:r w:rsidRPr="00927183">
              <w:rPr>
                <w:color w:val="000000"/>
                <w:sz w:val="20"/>
                <w:szCs w:val="20"/>
              </w:rPr>
              <w:t>24 081 137</w:t>
            </w:r>
          </w:p>
        </w:tc>
        <w:tc>
          <w:tcPr>
            <w:tcW w:w="1134" w:type="dxa"/>
            <w:tcBorders>
              <w:top w:val="nil"/>
              <w:left w:val="nil"/>
              <w:bottom w:val="single" w:sz="4" w:space="0" w:color="auto"/>
              <w:right w:val="single" w:sz="4" w:space="0" w:color="auto"/>
            </w:tcBorders>
            <w:shd w:val="clear" w:color="auto" w:fill="auto"/>
            <w:noWrap/>
            <w:vAlign w:val="bottom"/>
            <w:hideMark/>
          </w:tcPr>
          <w:p w:rsidR="002352EF" w:rsidRPr="00927183" w:rsidRDefault="002352EF" w:rsidP="00DC37AE">
            <w:pPr>
              <w:jc w:val="right"/>
              <w:rPr>
                <w:color w:val="000000"/>
                <w:sz w:val="20"/>
                <w:szCs w:val="20"/>
              </w:rPr>
            </w:pPr>
            <w:r w:rsidRPr="00927183">
              <w:rPr>
                <w:color w:val="000000"/>
                <w:sz w:val="20"/>
                <w:szCs w:val="20"/>
              </w:rPr>
              <w:t>19 363 779</w:t>
            </w:r>
          </w:p>
        </w:tc>
        <w:tc>
          <w:tcPr>
            <w:tcW w:w="1134" w:type="dxa"/>
            <w:tcBorders>
              <w:top w:val="nil"/>
              <w:left w:val="nil"/>
              <w:bottom w:val="single" w:sz="4" w:space="0" w:color="auto"/>
              <w:right w:val="single" w:sz="4" w:space="0" w:color="auto"/>
            </w:tcBorders>
            <w:shd w:val="clear" w:color="auto" w:fill="auto"/>
            <w:noWrap/>
            <w:vAlign w:val="bottom"/>
            <w:hideMark/>
          </w:tcPr>
          <w:p w:rsidR="002352EF" w:rsidRPr="00927183" w:rsidRDefault="002352EF" w:rsidP="00DC37AE">
            <w:pPr>
              <w:jc w:val="right"/>
              <w:rPr>
                <w:color w:val="000000"/>
                <w:sz w:val="20"/>
                <w:szCs w:val="20"/>
              </w:rPr>
            </w:pPr>
            <w:r w:rsidRPr="00927183">
              <w:rPr>
                <w:color w:val="000000"/>
                <w:sz w:val="20"/>
                <w:szCs w:val="20"/>
              </w:rPr>
              <w:t>19 978 666</w:t>
            </w:r>
          </w:p>
        </w:tc>
        <w:tc>
          <w:tcPr>
            <w:tcW w:w="1134" w:type="dxa"/>
            <w:tcBorders>
              <w:top w:val="nil"/>
              <w:left w:val="nil"/>
              <w:bottom w:val="single" w:sz="4" w:space="0" w:color="auto"/>
              <w:right w:val="single" w:sz="4" w:space="0" w:color="auto"/>
            </w:tcBorders>
            <w:shd w:val="clear" w:color="auto" w:fill="auto"/>
            <w:noWrap/>
            <w:vAlign w:val="bottom"/>
            <w:hideMark/>
          </w:tcPr>
          <w:p w:rsidR="002352EF" w:rsidRPr="00927183" w:rsidRDefault="002352EF" w:rsidP="00DC37AE">
            <w:pPr>
              <w:jc w:val="right"/>
              <w:rPr>
                <w:color w:val="000000"/>
                <w:sz w:val="20"/>
                <w:szCs w:val="20"/>
              </w:rPr>
            </w:pPr>
            <w:r w:rsidRPr="00927183">
              <w:rPr>
                <w:color w:val="000000"/>
                <w:sz w:val="20"/>
                <w:szCs w:val="20"/>
              </w:rPr>
              <w:t>20 888 287</w:t>
            </w:r>
          </w:p>
        </w:tc>
        <w:tc>
          <w:tcPr>
            <w:tcW w:w="1134" w:type="dxa"/>
            <w:tcBorders>
              <w:top w:val="nil"/>
              <w:left w:val="nil"/>
              <w:bottom w:val="single" w:sz="4" w:space="0" w:color="auto"/>
              <w:right w:val="single" w:sz="4" w:space="0" w:color="auto"/>
            </w:tcBorders>
            <w:shd w:val="clear" w:color="auto" w:fill="auto"/>
            <w:noWrap/>
            <w:vAlign w:val="bottom"/>
            <w:hideMark/>
          </w:tcPr>
          <w:p w:rsidR="002352EF" w:rsidRPr="00927183" w:rsidRDefault="002352EF" w:rsidP="00DC37AE">
            <w:pPr>
              <w:jc w:val="right"/>
              <w:rPr>
                <w:color w:val="000000"/>
                <w:sz w:val="20"/>
                <w:szCs w:val="20"/>
              </w:rPr>
            </w:pPr>
            <w:r w:rsidRPr="00927183">
              <w:rPr>
                <w:color w:val="000000"/>
                <w:sz w:val="20"/>
                <w:szCs w:val="20"/>
              </w:rPr>
              <w:t>21 403 583</w:t>
            </w:r>
          </w:p>
        </w:tc>
        <w:tc>
          <w:tcPr>
            <w:tcW w:w="1134" w:type="dxa"/>
            <w:tcBorders>
              <w:top w:val="nil"/>
              <w:left w:val="nil"/>
              <w:bottom w:val="single" w:sz="4" w:space="0" w:color="auto"/>
              <w:right w:val="single" w:sz="4" w:space="0" w:color="auto"/>
            </w:tcBorders>
            <w:shd w:val="clear" w:color="auto" w:fill="auto"/>
            <w:noWrap/>
            <w:vAlign w:val="bottom"/>
            <w:hideMark/>
          </w:tcPr>
          <w:p w:rsidR="002352EF" w:rsidRPr="00927183" w:rsidRDefault="002352EF" w:rsidP="00DC37AE">
            <w:pPr>
              <w:jc w:val="right"/>
              <w:rPr>
                <w:color w:val="000000"/>
                <w:sz w:val="20"/>
                <w:szCs w:val="20"/>
              </w:rPr>
            </w:pPr>
            <w:r w:rsidRPr="00927183">
              <w:rPr>
                <w:color w:val="000000"/>
                <w:sz w:val="20"/>
                <w:szCs w:val="20"/>
              </w:rPr>
              <w:t>22 510 391</w:t>
            </w:r>
          </w:p>
        </w:tc>
        <w:tc>
          <w:tcPr>
            <w:tcW w:w="1134" w:type="dxa"/>
            <w:tcBorders>
              <w:top w:val="nil"/>
              <w:left w:val="nil"/>
              <w:bottom w:val="single" w:sz="4" w:space="0" w:color="auto"/>
              <w:right w:val="single" w:sz="4" w:space="0" w:color="auto"/>
            </w:tcBorders>
            <w:shd w:val="clear" w:color="auto" w:fill="auto"/>
            <w:noWrap/>
            <w:vAlign w:val="bottom"/>
            <w:hideMark/>
          </w:tcPr>
          <w:p w:rsidR="002352EF" w:rsidRPr="00927183" w:rsidRDefault="002352EF" w:rsidP="00DC37AE">
            <w:pPr>
              <w:jc w:val="right"/>
              <w:rPr>
                <w:color w:val="000000"/>
                <w:sz w:val="20"/>
                <w:szCs w:val="20"/>
              </w:rPr>
            </w:pPr>
            <w:r w:rsidRPr="00927183">
              <w:rPr>
                <w:color w:val="000000"/>
                <w:sz w:val="20"/>
                <w:szCs w:val="20"/>
              </w:rPr>
              <w:t>-3 192 850</w:t>
            </w:r>
          </w:p>
        </w:tc>
        <w:tc>
          <w:tcPr>
            <w:tcW w:w="709" w:type="dxa"/>
            <w:tcBorders>
              <w:top w:val="nil"/>
              <w:left w:val="nil"/>
              <w:bottom w:val="single" w:sz="4" w:space="0" w:color="auto"/>
              <w:right w:val="single" w:sz="4" w:space="0" w:color="auto"/>
            </w:tcBorders>
            <w:shd w:val="clear" w:color="auto" w:fill="auto"/>
            <w:noWrap/>
            <w:vAlign w:val="bottom"/>
            <w:hideMark/>
          </w:tcPr>
          <w:p w:rsidR="002352EF" w:rsidRPr="00927183" w:rsidRDefault="002352EF" w:rsidP="00DC37AE">
            <w:pPr>
              <w:jc w:val="right"/>
              <w:rPr>
                <w:color w:val="000000"/>
                <w:sz w:val="20"/>
                <w:szCs w:val="20"/>
              </w:rPr>
            </w:pPr>
            <w:r w:rsidRPr="00927183">
              <w:rPr>
                <w:color w:val="000000"/>
                <w:sz w:val="20"/>
                <w:szCs w:val="20"/>
              </w:rPr>
              <w:t>-13,3</w:t>
            </w:r>
          </w:p>
        </w:tc>
      </w:tr>
      <w:tr w:rsidR="002352EF" w:rsidRPr="00927183" w:rsidTr="00DC37AE">
        <w:trPr>
          <w:trHeight w:val="255"/>
        </w:trPr>
        <w:tc>
          <w:tcPr>
            <w:tcW w:w="1418" w:type="dxa"/>
            <w:tcBorders>
              <w:top w:val="nil"/>
              <w:left w:val="single" w:sz="4" w:space="0" w:color="auto"/>
              <w:bottom w:val="single" w:sz="4" w:space="0" w:color="auto"/>
              <w:right w:val="single" w:sz="4" w:space="0" w:color="auto"/>
            </w:tcBorders>
            <w:shd w:val="clear" w:color="auto" w:fill="auto"/>
            <w:vAlign w:val="bottom"/>
            <w:hideMark/>
          </w:tcPr>
          <w:p w:rsidR="002352EF" w:rsidRPr="00927183" w:rsidRDefault="002352EF" w:rsidP="00DC37AE">
            <w:pPr>
              <w:rPr>
                <w:color w:val="000000"/>
                <w:sz w:val="18"/>
                <w:szCs w:val="18"/>
              </w:rPr>
            </w:pPr>
            <w:r w:rsidRPr="00927183">
              <w:rPr>
                <w:color w:val="000000"/>
                <w:sz w:val="18"/>
                <w:szCs w:val="18"/>
              </w:rPr>
              <w:t>Неналоговые доходы</w:t>
            </w:r>
          </w:p>
        </w:tc>
        <w:tc>
          <w:tcPr>
            <w:tcW w:w="1134" w:type="dxa"/>
            <w:tcBorders>
              <w:top w:val="nil"/>
              <w:left w:val="nil"/>
              <w:bottom w:val="single" w:sz="4" w:space="0" w:color="auto"/>
              <w:right w:val="single" w:sz="4" w:space="0" w:color="auto"/>
            </w:tcBorders>
            <w:shd w:val="clear" w:color="auto" w:fill="auto"/>
            <w:noWrap/>
            <w:vAlign w:val="bottom"/>
            <w:hideMark/>
          </w:tcPr>
          <w:p w:rsidR="002352EF" w:rsidRPr="00927183" w:rsidRDefault="002352EF" w:rsidP="00DC37AE">
            <w:pPr>
              <w:jc w:val="right"/>
              <w:rPr>
                <w:color w:val="000000"/>
                <w:sz w:val="20"/>
                <w:szCs w:val="20"/>
              </w:rPr>
            </w:pPr>
            <w:r w:rsidRPr="00927183">
              <w:rPr>
                <w:color w:val="000000"/>
                <w:sz w:val="20"/>
                <w:szCs w:val="20"/>
              </w:rPr>
              <w:t>377 428</w:t>
            </w:r>
          </w:p>
        </w:tc>
        <w:tc>
          <w:tcPr>
            <w:tcW w:w="1134" w:type="dxa"/>
            <w:tcBorders>
              <w:top w:val="nil"/>
              <w:left w:val="nil"/>
              <w:bottom w:val="single" w:sz="4" w:space="0" w:color="auto"/>
              <w:right w:val="single" w:sz="4" w:space="0" w:color="auto"/>
            </w:tcBorders>
            <w:shd w:val="clear" w:color="auto" w:fill="auto"/>
            <w:noWrap/>
            <w:vAlign w:val="bottom"/>
            <w:hideMark/>
          </w:tcPr>
          <w:p w:rsidR="002352EF" w:rsidRPr="00927183" w:rsidRDefault="002352EF" w:rsidP="00DC37AE">
            <w:pPr>
              <w:jc w:val="right"/>
              <w:rPr>
                <w:color w:val="000000"/>
                <w:sz w:val="20"/>
                <w:szCs w:val="20"/>
              </w:rPr>
            </w:pPr>
            <w:r w:rsidRPr="00927183">
              <w:rPr>
                <w:color w:val="000000"/>
                <w:sz w:val="20"/>
                <w:szCs w:val="20"/>
              </w:rPr>
              <w:t>305 267</w:t>
            </w:r>
          </w:p>
        </w:tc>
        <w:tc>
          <w:tcPr>
            <w:tcW w:w="1134" w:type="dxa"/>
            <w:tcBorders>
              <w:top w:val="nil"/>
              <w:left w:val="nil"/>
              <w:bottom w:val="single" w:sz="4" w:space="0" w:color="auto"/>
              <w:right w:val="single" w:sz="4" w:space="0" w:color="auto"/>
            </w:tcBorders>
            <w:shd w:val="clear" w:color="auto" w:fill="auto"/>
            <w:noWrap/>
            <w:vAlign w:val="bottom"/>
            <w:hideMark/>
          </w:tcPr>
          <w:p w:rsidR="002352EF" w:rsidRPr="00927183" w:rsidRDefault="002352EF" w:rsidP="00DC37AE">
            <w:pPr>
              <w:jc w:val="right"/>
              <w:rPr>
                <w:color w:val="000000"/>
                <w:sz w:val="20"/>
                <w:szCs w:val="20"/>
              </w:rPr>
            </w:pPr>
            <w:r w:rsidRPr="00927183">
              <w:rPr>
                <w:color w:val="000000"/>
                <w:sz w:val="20"/>
                <w:szCs w:val="20"/>
              </w:rPr>
              <w:t>307 523</w:t>
            </w:r>
          </w:p>
        </w:tc>
        <w:tc>
          <w:tcPr>
            <w:tcW w:w="1134" w:type="dxa"/>
            <w:tcBorders>
              <w:top w:val="nil"/>
              <w:left w:val="nil"/>
              <w:bottom w:val="single" w:sz="4" w:space="0" w:color="auto"/>
              <w:right w:val="single" w:sz="4" w:space="0" w:color="auto"/>
            </w:tcBorders>
            <w:shd w:val="clear" w:color="auto" w:fill="auto"/>
            <w:noWrap/>
            <w:vAlign w:val="bottom"/>
            <w:hideMark/>
          </w:tcPr>
          <w:p w:rsidR="002352EF" w:rsidRPr="00927183" w:rsidRDefault="002352EF" w:rsidP="00DC37AE">
            <w:pPr>
              <w:jc w:val="right"/>
              <w:rPr>
                <w:color w:val="000000"/>
                <w:sz w:val="20"/>
                <w:szCs w:val="20"/>
              </w:rPr>
            </w:pPr>
            <w:r w:rsidRPr="00927183">
              <w:rPr>
                <w:color w:val="000000"/>
                <w:sz w:val="20"/>
                <w:szCs w:val="20"/>
              </w:rPr>
              <w:t>361 253</w:t>
            </w:r>
          </w:p>
        </w:tc>
        <w:tc>
          <w:tcPr>
            <w:tcW w:w="1134" w:type="dxa"/>
            <w:tcBorders>
              <w:top w:val="nil"/>
              <w:left w:val="nil"/>
              <w:bottom w:val="single" w:sz="4" w:space="0" w:color="auto"/>
              <w:right w:val="single" w:sz="4" w:space="0" w:color="auto"/>
            </w:tcBorders>
            <w:shd w:val="clear" w:color="auto" w:fill="auto"/>
            <w:noWrap/>
            <w:vAlign w:val="bottom"/>
            <w:hideMark/>
          </w:tcPr>
          <w:p w:rsidR="002352EF" w:rsidRPr="00927183" w:rsidRDefault="002352EF" w:rsidP="00DC37AE">
            <w:pPr>
              <w:jc w:val="right"/>
              <w:rPr>
                <w:color w:val="000000"/>
                <w:sz w:val="20"/>
                <w:szCs w:val="20"/>
              </w:rPr>
            </w:pPr>
            <w:r w:rsidRPr="00927183">
              <w:rPr>
                <w:color w:val="000000"/>
                <w:sz w:val="20"/>
                <w:szCs w:val="20"/>
              </w:rPr>
              <w:t>363 971</w:t>
            </w:r>
          </w:p>
        </w:tc>
        <w:tc>
          <w:tcPr>
            <w:tcW w:w="1134" w:type="dxa"/>
            <w:tcBorders>
              <w:top w:val="nil"/>
              <w:left w:val="nil"/>
              <w:bottom w:val="single" w:sz="4" w:space="0" w:color="auto"/>
              <w:right w:val="single" w:sz="4" w:space="0" w:color="auto"/>
            </w:tcBorders>
            <w:shd w:val="clear" w:color="auto" w:fill="auto"/>
            <w:noWrap/>
            <w:vAlign w:val="bottom"/>
            <w:hideMark/>
          </w:tcPr>
          <w:p w:rsidR="002352EF" w:rsidRPr="00927183" w:rsidRDefault="002352EF" w:rsidP="00DC37AE">
            <w:pPr>
              <w:jc w:val="right"/>
              <w:rPr>
                <w:color w:val="000000"/>
                <w:sz w:val="20"/>
                <w:szCs w:val="20"/>
              </w:rPr>
            </w:pPr>
            <w:r w:rsidRPr="00927183">
              <w:rPr>
                <w:color w:val="000000"/>
                <w:sz w:val="20"/>
                <w:szCs w:val="20"/>
              </w:rPr>
              <w:t>369 492</w:t>
            </w:r>
          </w:p>
        </w:tc>
        <w:tc>
          <w:tcPr>
            <w:tcW w:w="1134" w:type="dxa"/>
            <w:tcBorders>
              <w:top w:val="nil"/>
              <w:left w:val="nil"/>
              <w:bottom w:val="single" w:sz="4" w:space="0" w:color="auto"/>
              <w:right w:val="single" w:sz="4" w:space="0" w:color="auto"/>
            </w:tcBorders>
            <w:shd w:val="clear" w:color="auto" w:fill="auto"/>
            <w:noWrap/>
            <w:vAlign w:val="bottom"/>
            <w:hideMark/>
          </w:tcPr>
          <w:p w:rsidR="002352EF" w:rsidRPr="00927183" w:rsidRDefault="002352EF" w:rsidP="00DC37AE">
            <w:pPr>
              <w:jc w:val="right"/>
              <w:rPr>
                <w:color w:val="000000"/>
                <w:sz w:val="20"/>
                <w:szCs w:val="20"/>
              </w:rPr>
            </w:pPr>
            <w:r w:rsidRPr="00927183">
              <w:rPr>
                <w:color w:val="000000"/>
                <w:sz w:val="20"/>
                <w:szCs w:val="20"/>
              </w:rPr>
              <w:t>-16 175</w:t>
            </w:r>
          </w:p>
        </w:tc>
        <w:tc>
          <w:tcPr>
            <w:tcW w:w="709" w:type="dxa"/>
            <w:tcBorders>
              <w:top w:val="nil"/>
              <w:left w:val="nil"/>
              <w:bottom w:val="single" w:sz="4" w:space="0" w:color="auto"/>
              <w:right w:val="single" w:sz="4" w:space="0" w:color="auto"/>
            </w:tcBorders>
            <w:shd w:val="clear" w:color="auto" w:fill="auto"/>
            <w:noWrap/>
            <w:vAlign w:val="bottom"/>
            <w:hideMark/>
          </w:tcPr>
          <w:p w:rsidR="002352EF" w:rsidRPr="00927183" w:rsidRDefault="002352EF" w:rsidP="00DC37AE">
            <w:pPr>
              <w:jc w:val="right"/>
              <w:rPr>
                <w:color w:val="000000"/>
                <w:sz w:val="20"/>
                <w:szCs w:val="20"/>
              </w:rPr>
            </w:pPr>
            <w:r w:rsidRPr="00927183">
              <w:rPr>
                <w:color w:val="000000"/>
                <w:sz w:val="20"/>
                <w:szCs w:val="20"/>
              </w:rPr>
              <w:t>-4,3</w:t>
            </w:r>
          </w:p>
        </w:tc>
      </w:tr>
      <w:tr w:rsidR="002352EF" w:rsidRPr="00927183" w:rsidTr="00DC37AE">
        <w:trPr>
          <w:trHeight w:val="240"/>
        </w:trPr>
        <w:tc>
          <w:tcPr>
            <w:tcW w:w="1418" w:type="dxa"/>
            <w:tcBorders>
              <w:top w:val="nil"/>
              <w:left w:val="single" w:sz="4" w:space="0" w:color="auto"/>
              <w:bottom w:val="single" w:sz="4" w:space="0" w:color="auto"/>
              <w:right w:val="single" w:sz="4" w:space="0" w:color="auto"/>
            </w:tcBorders>
            <w:shd w:val="clear" w:color="auto" w:fill="auto"/>
            <w:vAlign w:val="bottom"/>
            <w:hideMark/>
          </w:tcPr>
          <w:p w:rsidR="002352EF" w:rsidRPr="00927183" w:rsidRDefault="002352EF" w:rsidP="00DC37AE">
            <w:pPr>
              <w:rPr>
                <w:color w:val="000000"/>
                <w:sz w:val="18"/>
                <w:szCs w:val="18"/>
              </w:rPr>
            </w:pPr>
            <w:r w:rsidRPr="00927183">
              <w:rPr>
                <w:color w:val="000000"/>
                <w:sz w:val="18"/>
                <w:szCs w:val="18"/>
              </w:rPr>
              <w:t>Безвозмездные поступления</w:t>
            </w:r>
          </w:p>
        </w:tc>
        <w:tc>
          <w:tcPr>
            <w:tcW w:w="1134" w:type="dxa"/>
            <w:tcBorders>
              <w:top w:val="nil"/>
              <w:left w:val="nil"/>
              <w:bottom w:val="single" w:sz="4" w:space="0" w:color="auto"/>
              <w:right w:val="single" w:sz="4" w:space="0" w:color="auto"/>
            </w:tcBorders>
            <w:shd w:val="clear" w:color="auto" w:fill="auto"/>
            <w:noWrap/>
            <w:vAlign w:val="bottom"/>
            <w:hideMark/>
          </w:tcPr>
          <w:p w:rsidR="002352EF" w:rsidRPr="00927183" w:rsidRDefault="002352EF" w:rsidP="00DC37AE">
            <w:pPr>
              <w:jc w:val="right"/>
              <w:rPr>
                <w:color w:val="000000"/>
                <w:sz w:val="20"/>
                <w:szCs w:val="20"/>
              </w:rPr>
            </w:pPr>
            <w:r w:rsidRPr="00927183">
              <w:rPr>
                <w:color w:val="000000"/>
                <w:sz w:val="20"/>
                <w:szCs w:val="20"/>
              </w:rPr>
              <w:t>9 386 685</w:t>
            </w:r>
          </w:p>
        </w:tc>
        <w:tc>
          <w:tcPr>
            <w:tcW w:w="1134" w:type="dxa"/>
            <w:tcBorders>
              <w:top w:val="nil"/>
              <w:left w:val="nil"/>
              <w:bottom w:val="single" w:sz="4" w:space="0" w:color="auto"/>
              <w:right w:val="single" w:sz="4" w:space="0" w:color="auto"/>
            </w:tcBorders>
            <w:shd w:val="clear" w:color="auto" w:fill="auto"/>
            <w:vAlign w:val="bottom"/>
            <w:hideMark/>
          </w:tcPr>
          <w:p w:rsidR="002352EF" w:rsidRPr="00927183" w:rsidRDefault="002352EF" w:rsidP="00DC37AE">
            <w:pPr>
              <w:jc w:val="right"/>
              <w:rPr>
                <w:color w:val="000000"/>
                <w:sz w:val="20"/>
                <w:szCs w:val="20"/>
              </w:rPr>
            </w:pPr>
            <w:r w:rsidRPr="00927183">
              <w:rPr>
                <w:color w:val="000000"/>
                <w:sz w:val="20"/>
                <w:szCs w:val="20"/>
              </w:rPr>
              <w:t>2 780 094</w:t>
            </w:r>
          </w:p>
        </w:tc>
        <w:tc>
          <w:tcPr>
            <w:tcW w:w="1134" w:type="dxa"/>
            <w:tcBorders>
              <w:top w:val="nil"/>
              <w:left w:val="nil"/>
              <w:bottom w:val="single" w:sz="4" w:space="0" w:color="auto"/>
              <w:right w:val="single" w:sz="4" w:space="0" w:color="auto"/>
            </w:tcBorders>
            <w:shd w:val="clear" w:color="auto" w:fill="auto"/>
            <w:vAlign w:val="bottom"/>
            <w:hideMark/>
          </w:tcPr>
          <w:p w:rsidR="002352EF" w:rsidRPr="00927183" w:rsidRDefault="002352EF" w:rsidP="00DC37AE">
            <w:pPr>
              <w:jc w:val="right"/>
              <w:rPr>
                <w:color w:val="000000"/>
                <w:sz w:val="20"/>
                <w:szCs w:val="20"/>
              </w:rPr>
            </w:pPr>
            <w:r w:rsidRPr="00927183">
              <w:rPr>
                <w:color w:val="000000"/>
                <w:sz w:val="20"/>
                <w:szCs w:val="20"/>
              </w:rPr>
              <w:t>2 120 428</w:t>
            </w:r>
          </w:p>
        </w:tc>
        <w:tc>
          <w:tcPr>
            <w:tcW w:w="1134" w:type="dxa"/>
            <w:tcBorders>
              <w:top w:val="nil"/>
              <w:left w:val="nil"/>
              <w:bottom w:val="single" w:sz="4" w:space="0" w:color="auto"/>
              <w:right w:val="single" w:sz="4" w:space="0" w:color="auto"/>
            </w:tcBorders>
            <w:shd w:val="clear" w:color="auto" w:fill="auto"/>
            <w:noWrap/>
            <w:vAlign w:val="bottom"/>
            <w:hideMark/>
          </w:tcPr>
          <w:p w:rsidR="002352EF" w:rsidRPr="00927183" w:rsidRDefault="002352EF" w:rsidP="00DC37AE">
            <w:pPr>
              <w:jc w:val="right"/>
              <w:rPr>
                <w:color w:val="000000"/>
                <w:sz w:val="20"/>
                <w:szCs w:val="20"/>
              </w:rPr>
            </w:pPr>
            <w:r w:rsidRPr="00927183">
              <w:rPr>
                <w:color w:val="000000"/>
                <w:sz w:val="20"/>
                <w:szCs w:val="20"/>
              </w:rPr>
              <w:t>3 149 438</w:t>
            </w:r>
          </w:p>
        </w:tc>
        <w:tc>
          <w:tcPr>
            <w:tcW w:w="1134" w:type="dxa"/>
            <w:tcBorders>
              <w:top w:val="nil"/>
              <w:left w:val="nil"/>
              <w:bottom w:val="single" w:sz="4" w:space="0" w:color="auto"/>
              <w:right w:val="single" w:sz="4" w:space="0" w:color="auto"/>
            </w:tcBorders>
            <w:shd w:val="clear" w:color="auto" w:fill="auto"/>
            <w:noWrap/>
            <w:vAlign w:val="bottom"/>
            <w:hideMark/>
          </w:tcPr>
          <w:p w:rsidR="002352EF" w:rsidRPr="00927183" w:rsidRDefault="002352EF" w:rsidP="00DC37AE">
            <w:pPr>
              <w:jc w:val="right"/>
              <w:rPr>
                <w:color w:val="000000"/>
                <w:sz w:val="20"/>
                <w:szCs w:val="20"/>
              </w:rPr>
            </w:pPr>
            <w:r w:rsidRPr="00927183">
              <w:rPr>
                <w:color w:val="000000"/>
                <w:sz w:val="20"/>
                <w:szCs w:val="20"/>
              </w:rPr>
              <w:t>1 509 341</w:t>
            </w:r>
          </w:p>
        </w:tc>
        <w:tc>
          <w:tcPr>
            <w:tcW w:w="1134" w:type="dxa"/>
            <w:tcBorders>
              <w:top w:val="nil"/>
              <w:left w:val="nil"/>
              <w:bottom w:val="single" w:sz="4" w:space="0" w:color="auto"/>
              <w:right w:val="single" w:sz="4" w:space="0" w:color="auto"/>
            </w:tcBorders>
            <w:shd w:val="clear" w:color="auto" w:fill="auto"/>
            <w:noWrap/>
            <w:vAlign w:val="bottom"/>
            <w:hideMark/>
          </w:tcPr>
          <w:p w:rsidR="002352EF" w:rsidRPr="00927183" w:rsidRDefault="002352EF" w:rsidP="00DC37AE">
            <w:pPr>
              <w:jc w:val="right"/>
              <w:rPr>
                <w:color w:val="000000"/>
                <w:sz w:val="20"/>
                <w:szCs w:val="20"/>
              </w:rPr>
            </w:pPr>
            <w:r w:rsidRPr="00927183">
              <w:rPr>
                <w:color w:val="000000"/>
                <w:sz w:val="20"/>
                <w:szCs w:val="20"/>
              </w:rPr>
              <w:t>1 413 411</w:t>
            </w:r>
          </w:p>
        </w:tc>
        <w:tc>
          <w:tcPr>
            <w:tcW w:w="1134" w:type="dxa"/>
            <w:tcBorders>
              <w:top w:val="nil"/>
              <w:left w:val="nil"/>
              <w:bottom w:val="single" w:sz="4" w:space="0" w:color="auto"/>
              <w:right w:val="single" w:sz="4" w:space="0" w:color="auto"/>
            </w:tcBorders>
            <w:shd w:val="clear" w:color="auto" w:fill="auto"/>
            <w:noWrap/>
            <w:vAlign w:val="bottom"/>
            <w:hideMark/>
          </w:tcPr>
          <w:p w:rsidR="002352EF" w:rsidRPr="00927183" w:rsidRDefault="002352EF" w:rsidP="00DC37AE">
            <w:pPr>
              <w:jc w:val="right"/>
              <w:rPr>
                <w:color w:val="000000"/>
                <w:sz w:val="20"/>
                <w:szCs w:val="20"/>
              </w:rPr>
            </w:pPr>
            <w:r w:rsidRPr="00927183">
              <w:rPr>
                <w:color w:val="000000"/>
                <w:sz w:val="20"/>
                <w:szCs w:val="20"/>
              </w:rPr>
              <w:t>-6 237 247</w:t>
            </w:r>
          </w:p>
        </w:tc>
        <w:tc>
          <w:tcPr>
            <w:tcW w:w="709" w:type="dxa"/>
            <w:tcBorders>
              <w:top w:val="nil"/>
              <w:left w:val="nil"/>
              <w:bottom w:val="single" w:sz="4" w:space="0" w:color="auto"/>
              <w:right w:val="single" w:sz="4" w:space="0" w:color="auto"/>
            </w:tcBorders>
            <w:shd w:val="clear" w:color="auto" w:fill="auto"/>
            <w:noWrap/>
            <w:vAlign w:val="bottom"/>
            <w:hideMark/>
          </w:tcPr>
          <w:p w:rsidR="002352EF" w:rsidRPr="00927183" w:rsidRDefault="002352EF" w:rsidP="00DC37AE">
            <w:pPr>
              <w:jc w:val="right"/>
              <w:rPr>
                <w:color w:val="000000"/>
                <w:sz w:val="20"/>
                <w:szCs w:val="20"/>
              </w:rPr>
            </w:pPr>
            <w:r w:rsidRPr="00927183">
              <w:rPr>
                <w:color w:val="000000"/>
                <w:sz w:val="20"/>
                <w:szCs w:val="20"/>
              </w:rPr>
              <w:t>-66,4</w:t>
            </w:r>
          </w:p>
        </w:tc>
      </w:tr>
    </w:tbl>
    <w:p w:rsidR="002352EF" w:rsidRPr="004F53EE" w:rsidRDefault="002352EF" w:rsidP="002352EF">
      <w:pPr>
        <w:jc w:val="right"/>
        <w:rPr>
          <w:highlight w:val="yellow"/>
        </w:rPr>
      </w:pPr>
    </w:p>
    <w:p w:rsidR="002352EF" w:rsidRDefault="002352EF" w:rsidP="002352EF">
      <w:pPr>
        <w:ind w:right="-6" w:firstLine="708"/>
        <w:jc w:val="both"/>
      </w:pPr>
      <w:r w:rsidRPr="008D390E">
        <w:t>В 2019 году по сравнению с 2018 годом доходы республиканского бюджета уменьшаются на 9 446 272 тыс. рублей, или на 27,9%</w:t>
      </w:r>
      <w:r>
        <w:t>.</w:t>
      </w:r>
      <w:r w:rsidRPr="00762BAA">
        <w:t xml:space="preserve"> </w:t>
      </w:r>
    </w:p>
    <w:p w:rsidR="002352EF" w:rsidRPr="00FB375E" w:rsidRDefault="002352EF" w:rsidP="002352EF">
      <w:pPr>
        <w:ind w:right="-6" w:firstLine="708"/>
        <w:jc w:val="both"/>
      </w:pPr>
      <w:r>
        <w:t xml:space="preserve">Снижение уровня доходов </w:t>
      </w:r>
      <w:r w:rsidRPr="004F53EE">
        <w:t>республиканского</w:t>
      </w:r>
      <w:r>
        <w:t xml:space="preserve"> бюджета на плановый период 2020-2021 годов, по сравнению с 2019 годом, обусловлено, главным образом, уменьшением безвозмездных поступлений из федерального бюджета в виде д</w:t>
      </w:r>
      <w:r w:rsidRPr="00FB375E">
        <w:t>отации бюджетам субъектов Российской Федерации на выравнивание бюджетной обеспеченности</w:t>
      </w:r>
      <w:r>
        <w:t>.</w:t>
      </w:r>
    </w:p>
    <w:p w:rsidR="002352EF" w:rsidRDefault="002352EF" w:rsidP="002352EF">
      <w:pPr>
        <w:ind w:right="-6" w:firstLine="708"/>
        <w:jc w:val="both"/>
      </w:pPr>
      <w:r>
        <w:t xml:space="preserve">Законопроектом предусмотрено увеличение </w:t>
      </w:r>
      <w:r w:rsidRPr="008D390E">
        <w:t>доход</w:t>
      </w:r>
      <w:r>
        <w:t>ов</w:t>
      </w:r>
      <w:r w:rsidRPr="008D390E">
        <w:t xml:space="preserve"> республиканского бюджета</w:t>
      </w:r>
      <w:r>
        <w:t xml:space="preserve"> от запланированных Законом № 104-ЗРХ показателей на 2019 год - на 1 949 838 тыс. рублей,</w:t>
      </w:r>
      <w:r w:rsidRPr="005A6114">
        <w:t xml:space="preserve"> </w:t>
      </w:r>
      <w:r>
        <w:t>или на 8,7%, на 2020 год – 870 278 тыс. рублей, или на 3,9%.</w:t>
      </w:r>
    </w:p>
    <w:p w:rsidR="002352EF" w:rsidRDefault="002352EF" w:rsidP="002352EF">
      <w:pPr>
        <w:ind w:right="-6" w:firstLine="708"/>
        <w:jc w:val="both"/>
      </w:pPr>
      <w:r>
        <w:t xml:space="preserve">В 2019 году увеличение </w:t>
      </w:r>
      <w:r w:rsidRPr="008D390E">
        <w:t>доход</w:t>
      </w:r>
      <w:r>
        <w:t>ов</w:t>
      </w:r>
      <w:r w:rsidRPr="008D390E">
        <w:t xml:space="preserve"> республиканского бюджета</w:t>
      </w:r>
      <w:r>
        <w:t xml:space="preserve"> предусмотрено по налоговым доходам на 1 524 508 тыс. рублей (на 7,9%), неналоговым доходам на 55 986 тыс. рублей (на 18,3%) и безвозмездным поступлениям </w:t>
      </w:r>
      <w:proofErr w:type="gramStart"/>
      <w:r>
        <w:t>на</w:t>
      </w:r>
      <w:proofErr w:type="gramEnd"/>
      <w:r>
        <w:t xml:space="preserve"> 369 344 тыс. рублей (на 13,3%). </w:t>
      </w:r>
    </w:p>
    <w:p w:rsidR="002352EF" w:rsidRDefault="002352EF" w:rsidP="002352EF">
      <w:pPr>
        <w:ind w:right="-6" w:firstLine="708"/>
        <w:jc w:val="both"/>
      </w:pPr>
      <w:r>
        <w:t xml:space="preserve">В 2020 году </w:t>
      </w:r>
      <w:r w:rsidRPr="008D390E">
        <w:t>доход</w:t>
      </w:r>
      <w:r>
        <w:t>ы</w:t>
      </w:r>
      <w:r w:rsidRPr="008D390E">
        <w:t xml:space="preserve"> республиканского бюджета</w:t>
      </w:r>
      <w:r>
        <w:t xml:space="preserve"> планируется увеличить по налоговым доходам на 1 424 917 тыс. рублей (на 7,1%), неналоговым доходам на 56 448 тыс. рублей (на 18,4%) и уменьшить безвозмездные поступления </w:t>
      </w:r>
      <w:proofErr w:type="gramStart"/>
      <w:r>
        <w:t>на</w:t>
      </w:r>
      <w:proofErr w:type="gramEnd"/>
      <w:r>
        <w:t xml:space="preserve"> 611 087 тыс. рублей (на 28,8%). </w:t>
      </w:r>
    </w:p>
    <w:p w:rsidR="002352EF" w:rsidRDefault="002352EF" w:rsidP="002352EF">
      <w:pPr>
        <w:ind w:right="-6" w:firstLine="708"/>
        <w:jc w:val="both"/>
      </w:pPr>
      <w:r>
        <w:t xml:space="preserve">Структура доходной части </w:t>
      </w:r>
      <w:r w:rsidRPr="004F53EE">
        <w:t>республиканского</w:t>
      </w:r>
      <w:r>
        <w:t xml:space="preserve"> бюджета на 2019 год по наиболее значимым источникам поступлений представлена в таблице № 4:</w:t>
      </w:r>
    </w:p>
    <w:p w:rsidR="002352EF" w:rsidRDefault="002352EF" w:rsidP="002352EF">
      <w:pPr>
        <w:widowControl w:val="0"/>
        <w:autoSpaceDE w:val="0"/>
        <w:autoSpaceDN w:val="0"/>
        <w:adjustRightInd w:val="0"/>
        <w:jc w:val="right"/>
      </w:pPr>
      <w:r w:rsidRPr="004F53EE">
        <w:t>Таблица № </w:t>
      </w:r>
      <w:r>
        <w:t>4</w:t>
      </w:r>
    </w:p>
    <w:p w:rsidR="002352EF" w:rsidRPr="00406518" w:rsidRDefault="002352EF" w:rsidP="002352EF">
      <w:pPr>
        <w:widowControl w:val="0"/>
        <w:autoSpaceDE w:val="0"/>
        <w:autoSpaceDN w:val="0"/>
        <w:adjustRightInd w:val="0"/>
        <w:jc w:val="right"/>
      </w:pPr>
      <w:r w:rsidRPr="00406518">
        <w:t>(процентов)</w:t>
      </w:r>
    </w:p>
    <w:tbl>
      <w:tblPr>
        <w:tblW w:w="9315" w:type="dxa"/>
        <w:tblInd w:w="95" w:type="dxa"/>
        <w:tblLook w:val="04A0"/>
      </w:tblPr>
      <w:tblGrid>
        <w:gridCol w:w="4266"/>
        <w:gridCol w:w="960"/>
        <w:gridCol w:w="984"/>
        <w:gridCol w:w="1063"/>
        <w:gridCol w:w="1050"/>
        <w:gridCol w:w="992"/>
      </w:tblGrid>
      <w:tr w:rsidR="002352EF" w:rsidRPr="00C46F96" w:rsidTr="00DC37AE">
        <w:trPr>
          <w:trHeight w:val="480"/>
          <w:tblHeader/>
        </w:trPr>
        <w:tc>
          <w:tcPr>
            <w:tcW w:w="42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352EF" w:rsidRPr="00C46F96" w:rsidRDefault="002352EF" w:rsidP="00DC37AE">
            <w:pPr>
              <w:jc w:val="center"/>
              <w:rPr>
                <w:b/>
                <w:bCs/>
                <w:color w:val="000000"/>
                <w:sz w:val="20"/>
                <w:szCs w:val="20"/>
              </w:rPr>
            </w:pPr>
            <w:r w:rsidRPr="00C46F96">
              <w:rPr>
                <w:b/>
                <w:bCs/>
                <w:color w:val="000000"/>
                <w:sz w:val="20"/>
                <w:szCs w:val="20"/>
              </w:rPr>
              <w:t>Основные виды доходов </w:t>
            </w:r>
          </w:p>
        </w:tc>
        <w:tc>
          <w:tcPr>
            <w:tcW w:w="3007" w:type="dxa"/>
            <w:gridSpan w:val="3"/>
            <w:tcBorders>
              <w:top w:val="single" w:sz="4" w:space="0" w:color="auto"/>
              <w:left w:val="nil"/>
              <w:bottom w:val="single" w:sz="4" w:space="0" w:color="auto"/>
              <w:right w:val="single" w:sz="4" w:space="0" w:color="auto"/>
            </w:tcBorders>
            <w:shd w:val="clear" w:color="auto" w:fill="auto"/>
            <w:noWrap/>
            <w:vAlign w:val="center"/>
            <w:hideMark/>
          </w:tcPr>
          <w:p w:rsidR="002352EF" w:rsidRPr="00C46F96" w:rsidRDefault="002352EF" w:rsidP="00DC37AE">
            <w:pPr>
              <w:jc w:val="center"/>
              <w:rPr>
                <w:b/>
                <w:bCs/>
                <w:color w:val="000000"/>
                <w:sz w:val="20"/>
                <w:szCs w:val="20"/>
              </w:rPr>
            </w:pPr>
            <w:r w:rsidRPr="00C46F96">
              <w:rPr>
                <w:b/>
                <w:bCs/>
                <w:color w:val="000000"/>
                <w:sz w:val="20"/>
                <w:szCs w:val="20"/>
              </w:rPr>
              <w:t>Доля, %</w:t>
            </w:r>
          </w:p>
        </w:tc>
        <w:tc>
          <w:tcPr>
            <w:tcW w:w="2042" w:type="dxa"/>
            <w:gridSpan w:val="2"/>
            <w:tcBorders>
              <w:top w:val="single" w:sz="4" w:space="0" w:color="auto"/>
              <w:left w:val="nil"/>
              <w:bottom w:val="single" w:sz="4" w:space="0" w:color="auto"/>
              <w:right w:val="single" w:sz="4" w:space="0" w:color="auto"/>
            </w:tcBorders>
            <w:shd w:val="clear" w:color="auto" w:fill="auto"/>
            <w:vAlign w:val="center"/>
            <w:hideMark/>
          </w:tcPr>
          <w:p w:rsidR="002352EF" w:rsidRPr="00C46F96" w:rsidRDefault="002352EF" w:rsidP="00DC37AE">
            <w:pPr>
              <w:jc w:val="center"/>
              <w:rPr>
                <w:b/>
                <w:bCs/>
                <w:color w:val="000000"/>
                <w:sz w:val="20"/>
                <w:szCs w:val="20"/>
              </w:rPr>
            </w:pPr>
            <w:r w:rsidRPr="00C46F96">
              <w:rPr>
                <w:b/>
                <w:bCs/>
                <w:color w:val="000000"/>
                <w:sz w:val="20"/>
                <w:szCs w:val="20"/>
              </w:rPr>
              <w:t xml:space="preserve">отклонения (+/-) 2019 год </w:t>
            </w:r>
            <w:proofErr w:type="gramStart"/>
            <w:r w:rsidRPr="00C46F96">
              <w:rPr>
                <w:b/>
                <w:bCs/>
                <w:color w:val="000000"/>
                <w:sz w:val="20"/>
                <w:szCs w:val="20"/>
              </w:rPr>
              <w:t>к</w:t>
            </w:r>
            <w:proofErr w:type="gramEnd"/>
          </w:p>
        </w:tc>
      </w:tr>
      <w:tr w:rsidR="002352EF" w:rsidRPr="00C46F96" w:rsidTr="00DC37AE">
        <w:trPr>
          <w:trHeight w:val="336"/>
          <w:tblHeader/>
        </w:trPr>
        <w:tc>
          <w:tcPr>
            <w:tcW w:w="4266" w:type="dxa"/>
            <w:vMerge/>
            <w:tcBorders>
              <w:top w:val="single" w:sz="4" w:space="0" w:color="auto"/>
              <w:left w:val="single" w:sz="4" w:space="0" w:color="auto"/>
              <w:bottom w:val="single" w:sz="4" w:space="0" w:color="auto"/>
              <w:right w:val="single" w:sz="4" w:space="0" w:color="auto"/>
            </w:tcBorders>
            <w:vAlign w:val="center"/>
            <w:hideMark/>
          </w:tcPr>
          <w:p w:rsidR="002352EF" w:rsidRPr="00C46F96" w:rsidRDefault="002352EF" w:rsidP="00DC37AE">
            <w:pPr>
              <w:rPr>
                <w:b/>
                <w:bCs/>
                <w:color w:val="000000"/>
                <w:sz w:val="20"/>
                <w:szCs w:val="20"/>
              </w:rPr>
            </w:pPr>
          </w:p>
        </w:tc>
        <w:tc>
          <w:tcPr>
            <w:tcW w:w="960" w:type="dxa"/>
            <w:tcBorders>
              <w:top w:val="nil"/>
              <w:left w:val="nil"/>
              <w:bottom w:val="single" w:sz="4" w:space="0" w:color="auto"/>
              <w:right w:val="single" w:sz="4" w:space="0" w:color="auto"/>
            </w:tcBorders>
            <w:shd w:val="clear" w:color="auto" w:fill="auto"/>
            <w:vAlign w:val="center"/>
            <w:hideMark/>
          </w:tcPr>
          <w:p w:rsidR="002352EF" w:rsidRPr="00C46F96" w:rsidRDefault="002352EF" w:rsidP="00DC37AE">
            <w:pPr>
              <w:jc w:val="center"/>
              <w:rPr>
                <w:b/>
                <w:bCs/>
                <w:color w:val="000000"/>
                <w:sz w:val="20"/>
                <w:szCs w:val="20"/>
              </w:rPr>
            </w:pPr>
            <w:r w:rsidRPr="00C46F96">
              <w:rPr>
                <w:b/>
                <w:bCs/>
                <w:color w:val="000000"/>
                <w:sz w:val="20"/>
                <w:szCs w:val="20"/>
              </w:rPr>
              <w:t>2017 год (отчет)</w:t>
            </w:r>
          </w:p>
        </w:tc>
        <w:tc>
          <w:tcPr>
            <w:tcW w:w="984" w:type="dxa"/>
            <w:tcBorders>
              <w:top w:val="nil"/>
              <w:left w:val="nil"/>
              <w:bottom w:val="single" w:sz="4" w:space="0" w:color="auto"/>
              <w:right w:val="single" w:sz="4" w:space="0" w:color="auto"/>
            </w:tcBorders>
            <w:shd w:val="clear" w:color="auto" w:fill="auto"/>
            <w:vAlign w:val="center"/>
            <w:hideMark/>
          </w:tcPr>
          <w:p w:rsidR="002352EF" w:rsidRPr="00C46F96" w:rsidRDefault="002352EF" w:rsidP="00DC37AE">
            <w:pPr>
              <w:jc w:val="center"/>
              <w:rPr>
                <w:b/>
                <w:bCs/>
                <w:color w:val="000000"/>
                <w:sz w:val="20"/>
                <w:szCs w:val="20"/>
              </w:rPr>
            </w:pPr>
            <w:r w:rsidRPr="00C46F96">
              <w:rPr>
                <w:b/>
                <w:bCs/>
                <w:color w:val="000000"/>
                <w:sz w:val="20"/>
                <w:szCs w:val="20"/>
              </w:rPr>
              <w:t>2018 год (оценка)</w:t>
            </w:r>
          </w:p>
        </w:tc>
        <w:tc>
          <w:tcPr>
            <w:tcW w:w="1063" w:type="dxa"/>
            <w:tcBorders>
              <w:top w:val="nil"/>
              <w:left w:val="nil"/>
              <w:bottom w:val="single" w:sz="4" w:space="0" w:color="auto"/>
              <w:right w:val="single" w:sz="4" w:space="0" w:color="auto"/>
            </w:tcBorders>
            <w:shd w:val="clear" w:color="auto" w:fill="auto"/>
            <w:vAlign w:val="center"/>
            <w:hideMark/>
          </w:tcPr>
          <w:p w:rsidR="002352EF" w:rsidRPr="00C46F96" w:rsidRDefault="002352EF" w:rsidP="00DC37AE">
            <w:pPr>
              <w:jc w:val="center"/>
              <w:rPr>
                <w:b/>
                <w:bCs/>
                <w:color w:val="000000"/>
                <w:sz w:val="20"/>
                <w:szCs w:val="20"/>
              </w:rPr>
            </w:pPr>
            <w:r w:rsidRPr="00C46F96">
              <w:rPr>
                <w:b/>
                <w:bCs/>
                <w:color w:val="000000"/>
                <w:sz w:val="20"/>
                <w:szCs w:val="20"/>
              </w:rPr>
              <w:t>2019 год (прогноз)</w:t>
            </w:r>
          </w:p>
        </w:tc>
        <w:tc>
          <w:tcPr>
            <w:tcW w:w="1050" w:type="dxa"/>
            <w:tcBorders>
              <w:top w:val="nil"/>
              <w:left w:val="nil"/>
              <w:bottom w:val="single" w:sz="4" w:space="0" w:color="auto"/>
              <w:right w:val="single" w:sz="4" w:space="0" w:color="auto"/>
            </w:tcBorders>
            <w:shd w:val="clear" w:color="auto" w:fill="auto"/>
            <w:vAlign w:val="center"/>
            <w:hideMark/>
          </w:tcPr>
          <w:p w:rsidR="002352EF" w:rsidRPr="00C46F96" w:rsidRDefault="002352EF" w:rsidP="00DC37AE">
            <w:pPr>
              <w:jc w:val="center"/>
              <w:rPr>
                <w:b/>
                <w:bCs/>
                <w:color w:val="000000"/>
                <w:sz w:val="20"/>
                <w:szCs w:val="20"/>
              </w:rPr>
            </w:pPr>
            <w:r w:rsidRPr="00C46F96">
              <w:rPr>
                <w:b/>
                <w:bCs/>
                <w:color w:val="000000"/>
                <w:sz w:val="20"/>
                <w:szCs w:val="20"/>
              </w:rPr>
              <w:t>2017 году</w:t>
            </w:r>
          </w:p>
        </w:tc>
        <w:tc>
          <w:tcPr>
            <w:tcW w:w="992" w:type="dxa"/>
            <w:tcBorders>
              <w:top w:val="nil"/>
              <w:left w:val="nil"/>
              <w:bottom w:val="single" w:sz="4" w:space="0" w:color="auto"/>
              <w:right w:val="single" w:sz="4" w:space="0" w:color="auto"/>
            </w:tcBorders>
            <w:shd w:val="clear" w:color="auto" w:fill="auto"/>
            <w:vAlign w:val="center"/>
            <w:hideMark/>
          </w:tcPr>
          <w:p w:rsidR="002352EF" w:rsidRPr="00C46F96" w:rsidRDefault="002352EF" w:rsidP="00DC37AE">
            <w:pPr>
              <w:jc w:val="center"/>
              <w:rPr>
                <w:b/>
                <w:bCs/>
                <w:color w:val="000000"/>
                <w:sz w:val="20"/>
                <w:szCs w:val="20"/>
              </w:rPr>
            </w:pPr>
            <w:r w:rsidRPr="00C46F96">
              <w:rPr>
                <w:b/>
                <w:bCs/>
                <w:color w:val="000000"/>
                <w:sz w:val="20"/>
                <w:szCs w:val="20"/>
              </w:rPr>
              <w:t>2018 году</w:t>
            </w:r>
          </w:p>
        </w:tc>
      </w:tr>
      <w:tr w:rsidR="004F6CDD" w:rsidRPr="004F6CDD" w:rsidTr="004F6CDD">
        <w:trPr>
          <w:trHeight w:val="60"/>
        </w:trPr>
        <w:tc>
          <w:tcPr>
            <w:tcW w:w="4266" w:type="dxa"/>
            <w:tcBorders>
              <w:top w:val="nil"/>
              <w:left w:val="single" w:sz="4" w:space="0" w:color="auto"/>
              <w:bottom w:val="single" w:sz="4" w:space="0" w:color="auto"/>
              <w:right w:val="single" w:sz="4" w:space="0" w:color="auto"/>
            </w:tcBorders>
            <w:shd w:val="clear" w:color="auto" w:fill="auto"/>
            <w:vAlign w:val="center"/>
            <w:hideMark/>
          </w:tcPr>
          <w:p w:rsidR="004F6CDD" w:rsidRPr="004F6CDD" w:rsidRDefault="004F6CDD" w:rsidP="004F6CDD">
            <w:pPr>
              <w:jc w:val="center"/>
              <w:rPr>
                <w:bCs/>
                <w:color w:val="000000"/>
                <w:sz w:val="18"/>
                <w:szCs w:val="18"/>
              </w:rPr>
            </w:pPr>
            <w:r w:rsidRPr="004F6CDD">
              <w:rPr>
                <w:bCs/>
                <w:color w:val="000000"/>
                <w:sz w:val="18"/>
                <w:szCs w:val="18"/>
              </w:rPr>
              <w:t>А</w:t>
            </w:r>
          </w:p>
        </w:tc>
        <w:tc>
          <w:tcPr>
            <w:tcW w:w="960" w:type="dxa"/>
            <w:tcBorders>
              <w:top w:val="nil"/>
              <w:left w:val="nil"/>
              <w:bottom w:val="single" w:sz="4" w:space="0" w:color="auto"/>
              <w:right w:val="single" w:sz="4" w:space="0" w:color="auto"/>
            </w:tcBorders>
            <w:shd w:val="clear" w:color="auto" w:fill="auto"/>
            <w:vAlign w:val="bottom"/>
            <w:hideMark/>
          </w:tcPr>
          <w:p w:rsidR="004F6CDD" w:rsidRPr="004F6CDD" w:rsidRDefault="004F6CDD" w:rsidP="004F6CDD">
            <w:pPr>
              <w:jc w:val="center"/>
              <w:rPr>
                <w:bCs/>
                <w:color w:val="000000"/>
                <w:sz w:val="18"/>
                <w:szCs w:val="18"/>
              </w:rPr>
            </w:pPr>
            <w:r w:rsidRPr="004F6CDD">
              <w:rPr>
                <w:bCs/>
                <w:color w:val="000000"/>
                <w:sz w:val="18"/>
                <w:szCs w:val="18"/>
              </w:rPr>
              <w:t>1</w:t>
            </w:r>
          </w:p>
        </w:tc>
        <w:tc>
          <w:tcPr>
            <w:tcW w:w="984" w:type="dxa"/>
            <w:tcBorders>
              <w:top w:val="nil"/>
              <w:left w:val="nil"/>
              <w:bottom w:val="single" w:sz="4" w:space="0" w:color="auto"/>
              <w:right w:val="single" w:sz="4" w:space="0" w:color="auto"/>
            </w:tcBorders>
            <w:shd w:val="clear" w:color="auto" w:fill="auto"/>
            <w:vAlign w:val="bottom"/>
            <w:hideMark/>
          </w:tcPr>
          <w:p w:rsidR="004F6CDD" w:rsidRPr="004F6CDD" w:rsidRDefault="004F6CDD" w:rsidP="004F6CDD">
            <w:pPr>
              <w:jc w:val="center"/>
              <w:rPr>
                <w:bCs/>
                <w:color w:val="000000"/>
                <w:sz w:val="18"/>
                <w:szCs w:val="18"/>
              </w:rPr>
            </w:pPr>
            <w:r w:rsidRPr="004F6CDD">
              <w:rPr>
                <w:bCs/>
                <w:color w:val="000000"/>
                <w:sz w:val="18"/>
                <w:szCs w:val="18"/>
              </w:rPr>
              <w:t>2</w:t>
            </w:r>
          </w:p>
        </w:tc>
        <w:tc>
          <w:tcPr>
            <w:tcW w:w="1063" w:type="dxa"/>
            <w:tcBorders>
              <w:top w:val="nil"/>
              <w:left w:val="nil"/>
              <w:bottom w:val="single" w:sz="4" w:space="0" w:color="auto"/>
              <w:right w:val="single" w:sz="4" w:space="0" w:color="auto"/>
            </w:tcBorders>
            <w:shd w:val="clear" w:color="auto" w:fill="auto"/>
            <w:vAlign w:val="bottom"/>
            <w:hideMark/>
          </w:tcPr>
          <w:p w:rsidR="004F6CDD" w:rsidRPr="004F6CDD" w:rsidRDefault="004F6CDD" w:rsidP="004F6CDD">
            <w:pPr>
              <w:jc w:val="center"/>
              <w:rPr>
                <w:bCs/>
                <w:color w:val="000000"/>
                <w:sz w:val="18"/>
                <w:szCs w:val="18"/>
              </w:rPr>
            </w:pPr>
            <w:r w:rsidRPr="004F6CDD">
              <w:rPr>
                <w:bCs/>
                <w:color w:val="000000"/>
                <w:sz w:val="18"/>
                <w:szCs w:val="18"/>
              </w:rPr>
              <w:t>3</w:t>
            </w:r>
          </w:p>
        </w:tc>
        <w:tc>
          <w:tcPr>
            <w:tcW w:w="1050" w:type="dxa"/>
            <w:tcBorders>
              <w:top w:val="nil"/>
              <w:left w:val="nil"/>
              <w:bottom w:val="single" w:sz="4" w:space="0" w:color="auto"/>
              <w:right w:val="single" w:sz="4" w:space="0" w:color="auto"/>
            </w:tcBorders>
            <w:shd w:val="clear" w:color="auto" w:fill="auto"/>
            <w:vAlign w:val="bottom"/>
            <w:hideMark/>
          </w:tcPr>
          <w:p w:rsidR="004F6CDD" w:rsidRPr="004F6CDD" w:rsidRDefault="004F6CDD" w:rsidP="004F6CDD">
            <w:pPr>
              <w:jc w:val="center"/>
              <w:rPr>
                <w:bCs/>
                <w:color w:val="000000"/>
                <w:sz w:val="18"/>
                <w:szCs w:val="18"/>
              </w:rPr>
            </w:pPr>
            <w:r w:rsidRPr="004F6CDD">
              <w:rPr>
                <w:bCs/>
                <w:color w:val="000000"/>
                <w:sz w:val="18"/>
                <w:szCs w:val="18"/>
              </w:rPr>
              <w:t>4</w:t>
            </w:r>
          </w:p>
        </w:tc>
        <w:tc>
          <w:tcPr>
            <w:tcW w:w="992" w:type="dxa"/>
            <w:tcBorders>
              <w:top w:val="nil"/>
              <w:left w:val="nil"/>
              <w:bottom w:val="single" w:sz="4" w:space="0" w:color="auto"/>
              <w:right w:val="single" w:sz="4" w:space="0" w:color="auto"/>
            </w:tcBorders>
            <w:shd w:val="clear" w:color="auto" w:fill="auto"/>
            <w:vAlign w:val="bottom"/>
            <w:hideMark/>
          </w:tcPr>
          <w:p w:rsidR="004F6CDD" w:rsidRPr="004F6CDD" w:rsidRDefault="004F6CDD" w:rsidP="004F6CDD">
            <w:pPr>
              <w:jc w:val="center"/>
              <w:rPr>
                <w:bCs/>
                <w:color w:val="000000"/>
                <w:sz w:val="18"/>
                <w:szCs w:val="18"/>
              </w:rPr>
            </w:pPr>
            <w:r w:rsidRPr="004F6CDD">
              <w:rPr>
                <w:bCs/>
                <w:color w:val="000000"/>
                <w:sz w:val="18"/>
                <w:szCs w:val="18"/>
              </w:rPr>
              <w:t>5</w:t>
            </w:r>
          </w:p>
        </w:tc>
      </w:tr>
      <w:tr w:rsidR="002352EF" w:rsidRPr="008607A4" w:rsidTr="00DC37AE">
        <w:trPr>
          <w:trHeight w:val="60"/>
        </w:trPr>
        <w:tc>
          <w:tcPr>
            <w:tcW w:w="4266" w:type="dxa"/>
            <w:tcBorders>
              <w:top w:val="nil"/>
              <w:left w:val="single" w:sz="4" w:space="0" w:color="auto"/>
              <w:bottom w:val="single" w:sz="4" w:space="0" w:color="auto"/>
              <w:right w:val="single" w:sz="4" w:space="0" w:color="auto"/>
            </w:tcBorders>
            <w:shd w:val="clear" w:color="auto" w:fill="auto"/>
            <w:vAlign w:val="center"/>
            <w:hideMark/>
          </w:tcPr>
          <w:p w:rsidR="002352EF" w:rsidRPr="008607A4" w:rsidRDefault="002352EF" w:rsidP="00DC37AE">
            <w:pPr>
              <w:rPr>
                <w:bCs/>
                <w:i/>
                <w:color w:val="000000"/>
                <w:sz w:val="20"/>
                <w:szCs w:val="20"/>
              </w:rPr>
            </w:pPr>
            <w:r w:rsidRPr="008607A4">
              <w:rPr>
                <w:bCs/>
                <w:i/>
                <w:color w:val="000000"/>
                <w:sz w:val="20"/>
                <w:szCs w:val="20"/>
              </w:rPr>
              <w:t>Налоговые и неналоговые доходы</w:t>
            </w:r>
          </w:p>
        </w:tc>
        <w:tc>
          <w:tcPr>
            <w:tcW w:w="960" w:type="dxa"/>
            <w:tcBorders>
              <w:top w:val="nil"/>
              <w:left w:val="nil"/>
              <w:bottom w:val="single" w:sz="4" w:space="0" w:color="auto"/>
              <w:right w:val="single" w:sz="4" w:space="0" w:color="auto"/>
            </w:tcBorders>
            <w:shd w:val="clear" w:color="auto" w:fill="auto"/>
            <w:vAlign w:val="bottom"/>
            <w:hideMark/>
          </w:tcPr>
          <w:p w:rsidR="002352EF" w:rsidRPr="008607A4" w:rsidRDefault="002352EF" w:rsidP="00DC37AE">
            <w:pPr>
              <w:jc w:val="right"/>
              <w:rPr>
                <w:bCs/>
                <w:i/>
                <w:color w:val="000000"/>
                <w:sz w:val="20"/>
                <w:szCs w:val="20"/>
              </w:rPr>
            </w:pPr>
            <w:r w:rsidRPr="008607A4">
              <w:rPr>
                <w:bCs/>
                <w:i/>
                <w:color w:val="000000"/>
                <w:sz w:val="20"/>
                <w:szCs w:val="20"/>
              </w:rPr>
              <w:t>75,2</w:t>
            </w:r>
          </w:p>
        </w:tc>
        <w:tc>
          <w:tcPr>
            <w:tcW w:w="984" w:type="dxa"/>
            <w:tcBorders>
              <w:top w:val="nil"/>
              <w:left w:val="nil"/>
              <w:bottom w:val="single" w:sz="4" w:space="0" w:color="auto"/>
              <w:right w:val="single" w:sz="4" w:space="0" w:color="auto"/>
            </w:tcBorders>
            <w:shd w:val="clear" w:color="auto" w:fill="auto"/>
            <w:vAlign w:val="bottom"/>
            <w:hideMark/>
          </w:tcPr>
          <w:p w:rsidR="002352EF" w:rsidRPr="008607A4" w:rsidRDefault="002352EF" w:rsidP="00DC37AE">
            <w:pPr>
              <w:jc w:val="right"/>
              <w:rPr>
                <w:bCs/>
                <w:i/>
                <w:color w:val="000000"/>
                <w:sz w:val="20"/>
                <w:szCs w:val="20"/>
              </w:rPr>
            </w:pPr>
            <w:r w:rsidRPr="008607A4">
              <w:rPr>
                <w:bCs/>
                <w:i/>
                <w:color w:val="000000"/>
                <w:sz w:val="20"/>
                <w:szCs w:val="20"/>
              </w:rPr>
              <w:t>72,3</w:t>
            </w:r>
          </w:p>
        </w:tc>
        <w:tc>
          <w:tcPr>
            <w:tcW w:w="1063" w:type="dxa"/>
            <w:tcBorders>
              <w:top w:val="nil"/>
              <w:left w:val="nil"/>
              <w:bottom w:val="single" w:sz="4" w:space="0" w:color="auto"/>
              <w:right w:val="single" w:sz="4" w:space="0" w:color="auto"/>
            </w:tcBorders>
            <w:shd w:val="clear" w:color="auto" w:fill="auto"/>
            <w:vAlign w:val="bottom"/>
            <w:hideMark/>
          </w:tcPr>
          <w:p w:rsidR="002352EF" w:rsidRPr="008607A4" w:rsidRDefault="002352EF" w:rsidP="00DC37AE">
            <w:pPr>
              <w:jc w:val="right"/>
              <w:rPr>
                <w:bCs/>
                <w:i/>
                <w:color w:val="000000"/>
                <w:sz w:val="20"/>
                <w:szCs w:val="20"/>
              </w:rPr>
            </w:pPr>
            <w:r w:rsidRPr="008607A4">
              <w:rPr>
                <w:bCs/>
                <w:i/>
                <w:color w:val="000000"/>
                <w:sz w:val="20"/>
                <w:szCs w:val="20"/>
              </w:rPr>
              <w:t>87,1</w:t>
            </w:r>
          </w:p>
        </w:tc>
        <w:tc>
          <w:tcPr>
            <w:tcW w:w="1050" w:type="dxa"/>
            <w:tcBorders>
              <w:top w:val="nil"/>
              <w:left w:val="nil"/>
              <w:bottom w:val="single" w:sz="4" w:space="0" w:color="auto"/>
              <w:right w:val="single" w:sz="4" w:space="0" w:color="auto"/>
            </w:tcBorders>
            <w:shd w:val="clear" w:color="auto" w:fill="auto"/>
            <w:vAlign w:val="bottom"/>
            <w:hideMark/>
          </w:tcPr>
          <w:p w:rsidR="002352EF" w:rsidRPr="008607A4" w:rsidRDefault="002352EF" w:rsidP="00DC37AE">
            <w:pPr>
              <w:jc w:val="right"/>
              <w:rPr>
                <w:bCs/>
                <w:i/>
                <w:color w:val="000000"/>
                <w:sz w:val="20"/>
                <w:szCs w:val="20"/>
              </w:rPr>
            </w:pPr>
            <w:r w:rsidRPr="008607A4">
              <w:rPr>
                <w:bCs/>
                <w:i/>
                <w:color w:val="000000"/>
                <w:sz w:val="20"/>
                <w:szCs w:val="20"/>
              </w:rPr>
              <w:t>11,9</w:t>
            </w:r>
          </w:p>
        </w:tc>
        <w:tc>
          <w:tcPr>
            <w:tcW w:w="992" w:type="dxa"/>
            <w:tcBorders>
              <w:top w:val="nil"/>
              <w:left w:val="nil"/>
              <w:bottom w:val="single" w:sz="4" w:space="0" w:color="auto"/>
              <w:right w:val="single" w:sz="4" w:space="0" w:color="auto"/>
            </w:tcBorders>
            <w:shd w:val="clear" w:color="auto" w:fill="auto"/>
            <w:vAlign w:val="bottom"/>
            <w:hideMark/>
          </w:tcPr>
          <w:p w:rsidR="002352EF" w:rsidRPr="008607A4" w:rsidRDefault="002352EF" w:rsidP="00DC37AE">
            <w:pPr>
              <w:jc w:val="right"/>
              <w:rPr>
                <w:bCs/>
                <w:i/>
                <w:color w:val="000000"/>
                <w:sz w:val="20"/>
                <w:szCs w:val="20"/>
              </w:rPr>
            </w:pPr>
            <w:r w:rsidRPr="008607A4">
              <w:rPr>
                <w:bCs/>
                <w:i/>
                <w:color w:val="000000"/>
                <w:sz w:val="20"/>
                <w:szCs w:val="20"/>
              </w:rPr>
              <w:t>14,8</w:t>
            </w:r>
          </w:p>
        </w:tc>
      </w:tr>
      <w:tr w:rsidR="002352EF" w:rsidRPr="00C46F96" w:rsidTr="00DC37AE">
        <w:trPr>
          <w:trHeight w:val="60"/>
        </w:trPr>
        <w:tc>
          <w:tcPr>
            <w:tcW w:w="4266" w:type="dxa"/>
            <w:tcBorders>
              <w:top w:val="nil"/>
              <w:left w:val="single" w:sz="4" w:space="0" w:color="auto"/>
              <w:bottom w:val="single" w:sz="4" w:space="0" w:color="auto"/>
              <w:right w:val="single" w:sz="4" w:space="0" w:color="auto"/>
            </w:tcBorders>
            <w:shd w:val="clear" w:color="auto" w:fill="auto"/>
            <w:vAlign w:val="center"/>
            <w:hideMark/>
          </w:tcPr>
          <w:p w:rsidR="002352EF" w:rsidRPr="00C46F96" w:rsidRDefault="002352EF" w:rsidP="00DC37AE">
            <w:pPr>
              <w:rPr>
                <w:i/>
                <w:iCs/>
                <w:color w:val="000000"/>
                <w:sz w:val="20"/>
                <w:szCs w:val="20"/>
              </w:rPr>
            </w:pPr>
            <w:r w:rsidRPr="00C46F96">
              <w:rPr>
                <w:i/>
                <w:iCs/>
                <w:color w:val="000000"/>
                <w:sz w:val="20"/>
                <w:szCs w:val="20"/>
              </w:rPr>
              <w:t>Налоговые доходы, из них:</w:t>
            </w:r>
          </w:p>
        </w:tc>
        <w:tc>
          <w:tcPr>
            <w:tcW w:w="960" w:type="dxa"/>
            <w:tcBorders>
              <w:top w:val="nil"/>
              <w:left w:val="nil"/>
              <w:bottom w:val="single" w:sz="4" w:space="0" w:color="auto"/>
              <w:right w:val="single" w:sz="4" w:space="0" w:color="auto"/>
            </w:tcBorders>
            <w:shd w:val="clear" w:color="auto" w:fill="auto"/>
            <w:vAlign w:val="bottom"/>
            <w:hideMark/>
          </w:tcPr>
          <w:p w:rsidR="002352EF" w:rsidRPr="00C46F96" w:rsidRDefault="002352EF" w:rsidP="00DC37AE">
            <w:pPr>
              <w:jc w:val="right"/>
              <w:rPr>
                <w:i/>
                <w:iCs/>
                <w:color w:val="000000"/>
                <w:sz w:val="20"/>
                <w:szCs w:val="20"/>
              </w:rPr>
            </w:pPr>
            <w:r w:rsidRPr="00C46F96">
              <w:rPr>
                <w:i/>
                <w:iCs/>
                <w:color w:val="000000"/>
                <w:sz w:val="20"/>
                <w:szCs w:val="20"/>
              </w:rPr>
              <w:t>73,5</w:t>
            </w:r>
          </w:p>
        </w:tc>
        <w:tc>
          <w:tcPr>
            <w:tcW w:w="984" w:type="dxa"/>
            <w:tcBorders>
              <w:top w:val="nil"/>
              <w:left w:val="nil"/>
              <w:bottom w:val="single" w:sz="4" w:space="0" w:color="auto"/>
              <w:right w:val="single" w:sz="4" w:space="0" w:color="auto"/>
            </w:tcBorders>
            <w:shd w:val="clear" w:color="auto" w:fill="auto"/>
            <w:vAlign w:val="bottom"/>
            <w:hideMark/>
          </w:tcPr>
          <w:p w:rsidR="002352EF" w:rsidRPr="00C46F96" w:rsidRDefault="002352EF" w:rsidP="00DC37AE">
            <w:pPr>
              <w:jc w:val="right"/>
              <w:rPr>
                <w:i/>
                <w:iCs/>
                <w:color w:val="000000"/>
                <w:sz w:val="20"/>
                <w:szCs w:val="20"/>
              </w:rPr>
            </w:pPr>
            <w:r w:rsidRPr="00C46F96">
              <w:rPr>
                <w:i/>
                <w:iCs/>
                <w:color w:val="000000"/>
                <w:sz w:val="20"/>
                <w:szCs w:val="20"/>
              </w:rPr>
              <w:t>71,2</w:t>
            </w:r>
          </w:p>
        </w:tc>
        <w:tc>
          <w:tcPr>
            <w:tcW w:w="1063" w:type="dxa"/>
            <w:tcBorders>
              <w:top w:val="nil"/>
              <w:left w:val="nil"/>
              <w:bottom w:val="single" w:sz="4" w:space="0" w:color="auto"/>
              <w:right w:val="single" w:sz="4" w:space="0" w:color="auto"/>
            </w:tcBorders>
            <w:shd w:val="clear" w:color="auto" w:fill="auto"/>
            <w:vAlign w:val="bottom"/>
            <w:hideMark/>
          </w:tcPr>
          <w:p w:rsidR="002352EF" w:rsidRPr="00C46F96" w:rsidRDefault="002352EF" w:rsidP="00DC37AE">
            <w:pPr>
              <w:jc w:val="right"/>
              <w:rPr>
                <w:i/>
                <w:iCs/>
                <w:color w:val="000000"/>
                <w:sz w:val="20"/>
                <w:szCs w:val="20"/>
              </w:rPr>
            </w:pPr>
            <w:r w:rsidRPr="00C46F96">
              <w:rPr>
                <w:i/>
                <w:iCs/>
                <w:color w:val="000000"/>
                <w:sz w:val="20"/>
                <w:szCs w:val="20"/>
              </w:rPr>
              <w:t>85,6</w:t>
            </w:r>
          </w:p>
        </w:tc>
        <w:tc>
          <w:tcPr>
            <w:tcW w:w="1050" w:type="dxa"/>
            <w:tcBorders>
              <w:top w:val="nil"/>
              <w:left w:val="nil"/>
              <w:bottom w:val="single" w:sz="4" w:space="0" w:color="auto"/>
              <w:right w:val="single" w:sz="4" w:space="0" w:color="auto"/>
            </w:tcBorders>
            <w:shd w:val="clear" w:color="auto" w:fill="auto"/>
            <w:vAlign w:val="bottom"/>
            <w:hideMark/>
          </w:tcPr>
          <w:p w:rsidR="002352EF" w:rsidRPr="008607A4" w:rsidRDefault="002352EF" w:rsidP="00DC37AE">
            <w:pPr>
              <w:jc w:val="right"/>
              <w:rPr>
                <w:i/>
                <w:color w:val="000000"/>
                <w:sz w:val="20"/>
                <w:szCs w:val="20"/>
              </w:rPr>
            </w:pPr>
            <w:r w:rsidRPr="008607A4">
              <w:rPr>
                <w:i/>
                <w:color w:val="000000"/>
                <w:sz w:val="20"/>
                <w:szCs w:val="20"/>
              </w:rPr>
              <w:t>12,1</w:t>
            </w:r>
          </w:p>
        </w:tc>
        <w:tc>
          <w:tcPr>
            <w:tcW w:w="992" w:type="dxa"/>
            <w:tcBorders>
              <w:top w:val="nil"/>
              <w:left w:val="nil"/>
              <w:bottom w:val="single" w:sz="4" w:space="0" w:color="auto"/>
              <w:right w:val="single" w:sz="4" w:space="0" w:color="auto"/>
            </w:tcBorders>
            <w:shd w:val="clear" w:color="auto" w:fill="auto"/>
            <w:vAlign w:val="bottom"/>
            <w:hideMark/>
          </w:tcPr>
          <w:p w:rsidR="002352EF" w:rsidRPr="008607A4" w:rsidRDefault="002352EF" w:rsidP="00DC37AE">
            <w:pPr>
              <w:jc w:val="right"/>
              <w:rPr>
                <w:i/>
                <w:color w:val="000000"/>
                <w:sz w:val="20"/>
                <w:szCs w:val="20"/>
              </w:rPr>
            </w:pPr>
            <w:r w:rsidRPr="008607A4">
              <w:rPr>
                <w:i/>
                <w:color w:val="000000"/>
                <w:sz w:val="20"/>
                <w:szCs w:val="20"/>
              </w:rPr>
              <w:t>14,4</w:t>
            </w:r>
          </w:p>
        </w:tc>
      </w:tr>
      <w:tr w:rsidR="002352EF" w:rsidRPr="00C46F96" w:rsidTr="00DC37AE">
        <w:trPr>
          <w:trHeight w:val="93"/>
        </w:trPr>
        <w:tc>
          <w:tcPr>
            <w:tcW w:w="4266" w:type="dxa"/>
            <w:tcBorders>
              <w:top w:val="nil"/>
              <w:left w:val="single" w:sz="4" w:space="0" w:color="auto"/>
              <w:bottom w:val="single" w:sz="4" w:space="0" w:color="auto"/>
              <w:right w:val="single" w:sz="4" w:space="0" w:color="auto"/>
            </w:tcBorders>
            <w:shd w:val="clear" w:color="auto" w:fill="auto"/>
            <w:vAlign w:val="bottom"/>
            <w:hideMark/>
          </w:tcPr>
          <w:p w:rsidR="002352EF" w:rsidRPr="00C46F96" w:rsidRDefault="002352EF" w:rsidP="00DC37AE">
            <w:pPr>
              <w:ind w:firstLineChars="100" w:firstLine="200"/>
              <w:rPr>
                <w:color w:val="000000"/>
                <w:sz w:val="20"/>
                <w:szCs w:val="20"/>
              </w:rPr>
            </w:pPr>
            <w:r w:rsidRPr="00C46F96">
              <w:rPr>
                <w:color w:val="000000"/>
                <w:sz w:val="20"/>
                <w:szCs w:val="20"/>
              </w:rPr>
              <w:t>Налог на прибыль организаций</w:t>
            </w:r>
          </w:p>
        </w:tc>
        <w:tc>
          <w:tcPr>
            <w:tcW w:w="960" w:type="dxa"/>
            <w:tcBorders>
              <w:top w:val="nil"/>
              <w:left w:val="nil"/>
              <w:bottom w:val="single" w:sz="4" w:space="0" w:color="auto"/>
              <w:right w:val="single" w:sz="4" w:space="0" w:color="auto"/>
            </w:tcBorders>
            <w:shd w:val="clear" w:color="auto" w:fill="auto"/>
            <w:vAlign w:val="bottom"/>
            <w:hideMark/>
          </w:tcPr>
          <w:p w:rsidR="002352EF" w:rsidRPr="00C46F96" w:rsidRDefault="002352EF" w:rsidP="00DC37AE">
            <w:pPr>
              <w:jc w:val="right"/>
              <w:rPr>
                <w:color w:val="000000"/>
                <w:sz w:val="20"/>
                <w:szCs w:val="20"/>
              </w:rPr>
            </w:pPr>
            <w:r w:rsidRPr="00C46F96">
              <w:rPr>
                <w:color w:val="000000"/>
                <w:sz w:val="20"/>
                <w:szCs w:val="20"/>
              </w:rPr>
              <w:t>23,2</w:t>
            </w:r>
          </w:p>
        </w:tc>
        <w:tc>
          <w:tcPr>
            <w:tcW w:w="984" w:type="dxa"/>
            <w:tcBorders>
              <w:top w:val="nil"/>
              <w:left w:val="nil"/>
              <w:bottom w:val="single" w:sz="4" w:space="0" w:color="auto"/>
              <w:right w:val="single" w:sz="4" w:space="0" w:color="auto"/>
            </w:tcBorders>
            <w:shd w:val="clear" w:color="auto" w:fill="auto"/>
            <w:noWrap/>
            <w:vAlign w:val="bottom"/>
            <w:hideMark/>
          </w:tcPr>
          <w:p w:rsidR="002352EF" w:rsidRPr="00C46F96" w:rsidRDefault="002352EF" w:rsidP="00DC37AE">
            <w:pPr>
              <w:jc w:val="right"/>
              <w:rPr>
                <w:color w:val="000000"/>
                <w:sz w:val="20"/>
                <w:szCs w:val="20"/>
              </w:rPr>
            </w:pPr>
            <w:r w:rsidRPr="00C46F96">
              <w:rPr>
                <w:color w:val="000000"/>
                <w:sz w:val="20"/>
                <w:szCs w:val="20"/>
              </w:rPr>
              <w:t>20,1</w:t>
            </w:r>
          </w:p>
        </w:tc>
        <w:tc>
          <w:tcPr>
            <w:tcW w:w="1063" w:type="dxa"/>
            <w:tcBorders>
              <w:top w:val="nil"/>
              <w:left w:val="nil"/>
              <w:bottom w:val="single" w:sz="4" w:space="0" w:color="auto"/>
              <w:right w:val="single" w:sz="4" w:space="0" w:color="auto"/>
            </w:tcBorders>
            <w:shd w:val="clear" w:color="auto" w:fill="auto"/>
            <w:vAlign w:val="bottom"/>
            <w:hideMark/>
          </w:tcPr>
          <w:p w:rsidR="002352EF" w:rsidRPr="00C46F96" w:rsidRDefault="002352EF" w:rsidP="00DC37AE">
            <w:pPr>
              <w:jc w:val="right"/>
              <w:rPr>
                <w:color w:val="000000"/>
                <w:sz w:val="20"/>
                <w:szCs w:val="20"/>
              </w:rPr>
            </w:pPr>
            <w:r w:rsidRPr="00C46F96">
              <w:rPr>
                <w:color w:val="000000"/>
                <w:sz w:val="20"/>
                <w:szCs w:val="20"/>
              </w:rPr>
              <w:t>31,4</w:t>
            </w:r>
          </w:p>
        </w:tc>
        <w:tc>
          <w:tcPr>
            <w:tcW w:w="1050" w:type="dxa"/>
            <w:tcBorders>
              <w:top w:val="nil"/>
              <w:left w:val="nil"/>
              <w:bottom w:val="single" w:sz="4" w:space="0" w:color="auto"/>
              <w:right w:val="single" w:sz="4" w:space="0" w:color="auto"/>
            </w:tcBorders>
            <w:shd w:val="clear" w:color="auto" w:fill="auto"/>
            <w:vAlign w:val="bottom"/>
            <w:hideMark/>
          </w:tcPr>
          <w:p w:rsidR="002352EF" w:rsidRPr="00C46F96" w:rsidRDefault="002352EF" w:rsidP="00DC37AE">
            <w:pPr>
              <w:jc w:val="right"/>
              <w:rPr>
                <w:color w:val="000000"/>
                <w:sz w:val="20"/>
                <w:szCs w:val="20"/>
              </w:rPr>
            </w:pPr>
            <w:r w:rsidRPr="00C46F96">
              <w:rPr>
                <w:color w:val="000000"/>
                <w:sz w:val="20"/>
                <w:szCs w:val="20"/>
              </w:rPr>
              <w:t>8,2</w:t>
            </w:r>
          </w:p>
        </w:tc>
        <w:tc>
          <w:tcPr>
            <w:tcW w:w="992" w:type="dxa"/>
            <w:tcBorders>
              <w:top w:val="nil"/>
              <w:left w:val="nil"/>
              <w:bottom w:val="single" w:sz="4" w:space="0" w:color="auto"/>
              <w:right w:val="single" w:sz="4" w:space="0" w:color="auto"/>
            </w:tcBorders>
            <w:shd w:val="clear" w:color="auto" w:fill="auto"/>
            <w:vAlign w:val="bottom"/>
            <w:hideMark/>
          </w:tcPr>
          <w:p w:rsidR="002352EF" w:rsidRPr="00C46F96" w:rsidRDefault="002352EF" w:rsidP="00DC37AE">
            <w:pPr>
              <w:jc w:val="right"/>
              <w:rPr>
                <w:color w:val="000000"/>
                <w:sz w:val="20"/>
                <w:szCs w:val="20"/>
              </w:rPr>
            </w:pPr>
            <w:r w:rsidRPr="00C46F96">
              <w:rPr>
                <w:color w:val="000000"/>
                <w:sz w:val="20"/>
                <w:szCs w:val="20"/>
              </w:rPr>
              <w:t>11,3</w:t>
            </w:r>
          </w:p>
        </w:tc>
      </w:tr>
      <w:tr w:rsidR="002352EF" w:rsidRPr="00C46F96" w:rsidTr="00DC37AE">
        <w:trPr>
          <w:trHeight w:val="60"/>
        </w:trPr>
        <w:tc>
          <w:tcPr>
            <w:tcW w:w="4266" w:type="dxa"/>
            <w:tcBorders>
              <w:top w:val="nil"/>
              <w:left w:val="single" w:sz="4" w:space="0" w:color="auto"/>
              <w:bottom w:val="single" w:sz="4" w:space="0" w:color="auto"/>
              <w:right w:val="single" w:sz="4" w:space="0" w:color="auto"/>
            </w:tcBorders>
            <w:shd w:val="clear" w:color="auto" w:fill="auto"/>
            <w:vAlign w:val="bottom"/>
            <w:hideMark/>
          </w:tcPr>
          <w:p w:rsidR="002352EF" w:rsidRPr="00C46F96" w:rsidRDefault="002352EF" w:rsidP="00DC37AE">
            <w:pPr>
              <w:ind w:firstLineChars="100" w:firstLine="200"/>
              <w:rPr>
                <w:color w:val="000000"/>
                <w:sz w:val="20"/>
                <w:szCs w:val="20"/>
              </w:rPr>
            </w:pPr>
            <w:r w:rsidRPr="00C46F96">
              <w:rPr>
                <w:color w:val="000000"/>
                <w:sz w:val="20"/>
                <w:szCs w:val="20"/>
              </w:rPr>
              <w:t>Налог на доходы физических лиц</w:t>
            </w:r>
          </w:p>
        </w:tc>
        <w:tc>
          <w:tcPr>
            <w:tcW w:w="960" w:type="dxa"/>
            <w:tcBorders>
              <w:top w:val="nil"/>
              <w:left w:val="nil"/>
              <w:bottom w:val="single" w:sz="4" w:space="0" w:color="auto"/>
              <w:right w:val="single" w:sz="4" w:space="0" w:color="auto"/>
            </w:tcBorders>
            <w:shd w:val="clear" w:color="auto" w:fill="auto"/>
            <w:vAlign w:val="bottom"/>
            <w:hideMark/>
          </w:tcPr>
          <w:p w:rsidR="002352EF" w:rsidRPr="00C46F96" w:rsidRDefault="002352EF" w:rsidP="00DC37AE">
            <w:pPr>
              <w:jc w:val="right"/>
              <w:rPr>
                <w:color w:val="000000"/>
                <w:sz w:val="20"/>
                <w:szCs w:val="20"/>
              </w:rPr>
            </w:pPr>
            <w:r w:rsidRPr="00C46F96">
              <w:rPr>
                <w:color w:val="000000"/>
                <w:sz w:val="20"/>
                <w:szCs w:val="20"/>
              </w:rPr>
              <w:t>20,6</w:t>
            </w:r>
          </w:p>
        </w:tc>
        <w:tc>
          <w:tcPr>
            <w:tcW w:w="984" w:type="dxa"/>
            <w:tcBorders>
              <w:top w:val="nil"/>
              <w:left w:val="nil"/>
              <w:bottom w:val="single" w:sz="4" w:space="0" w:color="auto"/>
              <w:right w:val="single" w:sz="4" w:space="0" w:color="auto"/>
            </w:tcBorders>
            <w:shd w:val="clear" w:color="auto" w:fill="auto"/>
            <w:noWrap/>
            <w:vAlign w:val="bottom"/>
            <w:hideMark/>
          </w:tcPr>
          <w:p w:rsidR="002352EF" w:rsidRPr="00C46F96" w:rsidRDefault="002352EF" w:rsidP="00DC37AE">
            <w:pPr>
              <w:jc w:val="right"/>
              <w:rPr>
                <w:color w:val="000000"/>
                <w:sz w:val="20"/>
                <w:szCs w:val="20"/>
              </w:rPr>
            </w:pPr>
            <w:r w:rsidRPr="00C46F96">
              <w:rPr>
                <w:color w:val="000000"/>
                <w:sz w:val="20"/>
                <w:szCs w:val="20"/>
              </w:rPr>
              <w:t>29,4</w:t>
            </w:r>
          </w:p>
        </w:tc>
        <w:tc>
          <w:tcPr>
            <w:tcW w:w="1063" w:type="dxa"/>
            <w:tcBorders>
              <w:top w:val="nil"/>
              <w:left w:val="nil"/>
              <w:bottom w:val="single" w:sz="4" w:space="0" w:color="auto"/>
              <w:right w:val="single" w:sz="4" w:space="0" w:color="auto"/>
            </w:tcBorders>
            <w:shd w:val="clear" w:color="auto" w:fill="auto"/>
            <w:vAlign w:val="bottom"/>
            <w:hideMark/>
          </w:tcPr>
          <w:p w:rsidR="002352EF" w:rsidRPr="00C46F96" w:rsidRDefault="002352EF" w:rsidP="00DC37AE">
            <w:pPr>
              <w:jc w:val="right"/>
              <w:rPr>
                <w:color w:val="000000"/>
                <w:sz w:val="20"/>
                <w:szCs w:val="20"/>
              </w:rPr>
            </w:pPr>
            <w:r w:rsidRPr="00C46F96">
              <w:rPr>
                <w:color w:val="000000"/>
                <w:sz w:val="20"/>
                <w:szCs w:val="20"/>
              </w:rPr>
              <w:t>23,2</w:t>
            </w:r>
          </w:p>
        </w:tc>
        <w:tc>
          <w:tcPr>
            <w:tcW w:w="1050" w:type="dxa"/>
            <w:tcBorders>
              <w:top w:val="nil"/>
              <w:left w:val="nil"/>
              <w:bottom w:val="single" w:sz="4" w:space="0" w:color="auto"/>
              <w:right w:val="single" w:sz="4" w:space="0" w:color="auto"/>
            </w:tcBorders>
            <w:shd w:val="clear" w:color="auto" w:fill="auto"/>
            <w:vAlign w:val="bottom"/>
            <w:hideMark/>
          </w:tcPr>
          <w:p w:rsidR="002352EF" w:rsidRPr="00C46F96" w:rsidRDefault="002352EF" w:rsidP="00DC37AE">
            <w:pPr>
              <w:jc w:val="right"/>
              <w:rPr>
                <w:color w:val="000000"/>
                <w:sz w:val="20"/>
                <w:szCs w:val="20"/>
              </w:rPr>
            </w:pPr>
            <w:r w:rsidRPr="00C46F96">
              <w:rPr>
                <w:color w:val="000000"/>
                <w:sz w:val="20"/>
                <w:szCs w:val="20"/>
              </w:rPr>
              <w:t>2,6</w:t>
            </w:r>
          </w:p>
        </w:tc>
        <w:tc>
          <w:tcPr>
            <w:tcW w:w="992" w:type="dxa"/>
            <w:tcBorders>
              <w:top w:val="nil"/>
              <w:left w:val="nil"/>
              <w:bottom w:val="single" w:sz="4" w:space="0" w:color="auto"/>
              <w:right w:val="single" w:sz="4" w:space="0" w:color="auto"/>
            </w:tcBorders>
            <w:shd w:val="clear" w:color="auto" w:fill="auto"/>
            <w:vAlign w:val="bottom"/>
            <w:hideMark/>
          </w:tcPr>
          <w:p w:rsidR="002352EF" w:rsidRPr="00C46F96" w:rsidRDefault="002352EF" w:rsidP="00DC37AE">
            <w:pPr>
              <w:jc w:val="right"/>
              <w:rPr>
                <w:color w:val="000000"/>
                <w:sz w:val="20"/>
                <w:szCs w:val="20"/>
              </w:rPr>
            </w:pPr>
            <w:r w:rsidRPr="00C46F96">
              <w:rPr>
                <w:color w:val="000000"/>
                <w:sz w:val="20"/>
                <w:szCs w:val="20"/>
              </w:rPr>
              <w:t>-6,2</w:t>
            </w:r>
          </w:p>
        </w:tc>
      </w:tr>
      <w:tr w:rsidR="002352EF" w:rsidRPr="00C46F96" w:rsidTr="00DC37AE">
        <w:trPr>
          <w:trHeight w:val="60"/>
        </w:trPr>
        <w:tc>
          <w:tcPr>
            <w:tcW w:w="4266" w:type="dxa"/>
            <w:tcBorders>
              <w:top w:val="nil"/>
              <w:left w:val="single" w:sz="4" w:space="0" w:color="auto"/>
              <w:bottom w:val="single" w:sz="4" w:space="0" w:color="auto"/>
              <w:right w:val="single" w:sz="4" w:space="0" w:color="auto"/>
            </w:tcBorders>
            <w:shd w:val="clear" w:color="auto" w:fill="auto"/>
            <w:vAlign w:val="bottom"/>
            <w:hideMark/>
          </w:tcPr>
          <w:p w:rsidR="002352EF" w:rsidRPr="00C46F96" w:rsidRDefault="002352EF" w:rsidP="00DC37AE">
            <w:pPr>
              <w:ind w:firstLineChars="100" w:firstLine="200"/>
              <w:rPr>
                <w:color w:val="000000"/>
                <w:sz w:val="20"/>
                <w:szCs w:val="20"/>
              </w:rPr>
            </w:pPr>
            <w:r w:rsidRPr="00C46F96">
              <w:rPr>
                <w:color w:val="000000"/>
                <w:sz w:val="20"/>
                <w:szCs w:val="20"/>
              </w:rPr>
              <w:t xml:space="preserve">Акцизы </w:t>
            </w:r>
          </w:p>
        </w:tc>
        <w:tc>
          <w:tcPr>
            <w:tcW w:w="960" w:type="dxa"/>
            <w:tcBorders>
              <w:top w:val="nil"/>
              <w:left w:val="nil"/>
              <w:bottom w:val="single" w:sz="4" w:space="0" w:color="auto"/>
              <w:right w:val="single" w:sz="4" w:space="0" w:color="auto"/>
            </w:tcBorders>
            <w:shd w:val="clear" w:color="auto" w:fill="auto"/>
            <w:vAlign w:val="bottom"/>
            <w:hideMark/>
          </w:tcPr>
          <w:p w:rsidR="002352EF" w:rsidRPr="00C46F96" w:rsidRDefault="002352EF" w:rsidP="00DC37AE">
            <w:pPr>
              <w:jc w:val="right"/>
              <w:rPr>
                <w:color w:val="000000"/>
                <w:sz w:val="20"/>
                <w:szCs w:val="20"/>
              </w:rPr>
            </w:pPr>
            <w:r w:rsidRPr="00C46F96">
              <w:rPr>
                <w:color w:val="000000"/>
                <w:sz w:val="20"/>
                <w:szCs w:val="20"/>
              </w:rPr>
              <w:t>11,5</w:t>
            </w:r>
          </w:p>
        </w:tc>
        <w:tc>
          <w:tcPr>
            <w:tcW w:w="984" w:type="dxa"/>
            <w:tcBorders>
              <w:top w:val="nil"/>
              <w:left w:val="nil"/>
              <w:bottom w:val="single" w:sz="4" w:space="0" w:color="auto"/>
              <w:right w:val="single" w:sz="4" w:space="0" w:color="auto"/>
            </w:tcBorders>
            <w:shd w:val="clear" w:color="auto" w:fill="auto"/>
            <w:vAlign w:val="bottom"/>
            <w:hideMark/>
          </w:tcPr>
          <w:p w:rsidR="002352EF" w:rsidRPr="00C46F96" w:rsidRDefault="002352EF" w:rsidP="00DC37AE">
            <w:pPr>
              <w:jc w:val="right"/>
              <w:rPr>
                <w:color w:val="000000"/>
                <w:sz w:val="20"/>
                <w:szCs w:val="20"/>
              </w:rPr>
            </w:pPr>
            <w:r w:rsidRPr="00C46F96">
              <w:rPr>
                <w:color w:val="000000"/>
                <w:sz w:val="20"/>
                <w:szCs w:val="20"/>
              </w:rPr>
              <w:t>7,8</w:t>
            </w:r>
          </w:p>
        </w:tc>
        <w:tc>
          <w:tcPr>
            <w:tcW w:w="1063" w:type="dxa"/>
            <w:tcBorders>
              <w:top w:val="nil"/>
              <w:left w:val="nil"/>
              <w:bottom w:val="single" w:sz="4" w:space="0" w:color="auto"/>
              <w:right w:val="single" w:sz="4" w:space="0" w:color="auto"/>
            </w:tcBorders>
            <w:shd w:val="clear" w:color="auto" w:fill="auto"/>
            <w:vAlign w:val="bottom"/>
            <w:hideMark/>
          </w:tcPr>
          <w:p w:rsidR="002352EF" w:rsidRPr="00C46F96" w:rsidRDefault="002352EF" w:rsidP="00DC37AE">
            <w:pPr>
              <w:jc w:val="right"/>
              <w:rPr>
                <w:color w:val="000000"/>
                <w:sz w:val="20"/>
                <w:szCs w:val="20"/>
              </w:rPr>
            </w:pPr>
            <w:r w:rsidRPr="00C46F96">
              <w:rPr>
                <w:color w:val="000000"/>
                <w:sz w:val="20"/>
                <w:szCs w:val="20"/>
              </w:rPr>
              <w:t>12,5</w:t>
            </w:r>
          </w:p>
        </w:tc>
        <w:tc>
          <w:tcPr>
            <w:tcW w:w="1050" w:type="dxa"/>
            <w:tcBorders>
              <w:top w:val="nil"/>
              <w:left w:val="nil"/>
              <w:bottom w:val="single" w:sz="4" w:space="0" w:color="auto"/>
              <w:right w:val="single" w:sz="4" w:space="0" w:color="auto"/>
            </w:tcBorders>
            <w:shd w:val="clear" w:color="auto" w:fill="auto"/>
            <w:vAlign w:val="bottom"/>
            <w:hideMark/>
          </w:tcPr>
          <w:p w:rsidR="002352EF" w:rsidRPr="00C46F96" w:rsidRDefault="002352EF" w:rsidP="00DC37AE">
            <w:pPr>
              <w:jc w:val="right"/>
              <w:rPr>
                <w:color w:val="000000"/>
                <w:sz w:val="20"/>
                <w:szCs w:val="20"/>
              </w:rPr>
            </w:pPr>
            <w:r w:rsidRPr="00C46F96">
              <w:rPr>
                <w:color w:val="000000"/>
                <w:sz w:val="20"/>
                <w:szCs w:val="20"/>
              </w:rPr>
              <w:t>0,9</w:t>
            </w:r>
          </w:p>
        </w:tc>
        <w:tc>
          <w:tcPr>
            <w:tcW w:w="992" w:type="dxa"/>
            <w:tcBorders>
              <w:top w:val="nil"/>
              <w:left w:val="nil"/>
              <w:bottom w:val="single" w:sz="4" w:space="0" w:color="auto"/>
              <w:right w:val="single" w:sz="4" w:space="0" w:color="auto"/>
            </w:tcBorders>
            <w:shd w:val="clear" w:color="auto" w:fill="auto"/>
            <w:vAlign w:val="bottom"/>
            <w:hideMark/>
          </w:tcPr>
          <w:p w:rsidR="002352EF" w:rsidRPr="00C46F96" w:rsidRDefault="002352EF" w:rsidP="00DC37AE">
            <w:pPr>
              <w:jc w:val="right"/>
              <w:rPr>
                <w:color w:val="000000"/>
                <w:sz w:val="20"/>
                <w:szCs w:val="20"/>
              </w:rPr>
            </w:pPr>
            <w:r w:rsidRPr="00C46F96">
              <w:rPr>
                <w:color w:val="000000"/>
                <w:sz w:val="20"/>
                <w:szCs w:val="20"/>
              </w:rPr>
              <w:t>4,7</w:t>
            </w:r>
          </w:p>
        </w:tc>
      </w:tr>
      <w:tr w:rsidR="002352EF" w:rsidRPr="00C46F96" w:rsidTr="00DC37AE">
        <w:trPr>
          <w:trHeight w:val="194"/>
        </w:trPr>
        <w:tc>
          <w:tcPr>
            <w:tcW w:w="4266" w:type="dxa"/>
            <w:tcBorders>
              <w:top w:val="nil"/>
              <w:left w:val="single" w:sz="4" w:space="0" w:color="auto"/>
              <w:bottom w:val="single" w:sz="4" w:space="0" w:color="auto"/>
              <w:right w:val="single" w:sz="4" w:space="0" w:color="auto"/>
            </w:tcBorders>
            <w:shd w:val="clear" w:color="auto" w:fill="auto"/>
            <w:vAlign w:val="bottom"/>
            <w:hideMark/>
          </w:tcPr>
          <w:p w:rsidR="002352EF" w:rsidRPr="00C46F96" w:rsidRDefault="002352EF" w:rsidP="00DC37AE">
            <w:pPr>
              <w:ind w:firstLineChars="100" w:firstLine="200"/>
              <w:rPr>
                <w:color w:val="000000"/>
                <w:sz w:val="20"/>
                <w:szCs w:val="20"/>
              </w:rPr>
            </w:pPr>
            <w:r w:rsidRPr="00C46F96">
              <w:rPr>
                <w:color w:val="000000"/>
                <w:sz w:val="20"/>
                <w:szCs w:val="20"/>
              </w:rPr>
              <w:t>Налог на имущество организаций</w:t>
            </w:r>
          </w:p>
        </w:tc>
        <w:tc>
          <w:tcPr>
            <w:tcW w:w="960" w:type="dxa"/>
            <w:tcBorders>
              <w:top w:val="nil"/>
              <w:left w:val="nil"/>
              <w:bottom w:val="single" w:sz="4" w:space="0" w:color="auto"/>
              <w:right w:val="single" w:sz="4" w:space="0" w:color="auto"/>
            </w:tcBorders>
            <w:shd w:val="clear" w:color="auto" w:fill="auto"/>
            <w:noWrap/>
            <w:vAlign w:val="bottom"/>
            <w:hideMark/>
          </w:tcPr>
          <w:p w:rsidR="002352EF" w:rsidRPr="00C46F96" w:rsidRDefault="002352EF" w:rsidP="00DC37AE">
            <w:pPr>
              <w:jc w:val="right"/>
              <w:rPr>
                <w:color w:val="000000"/>
                <w:sz w:val="20"/>
                <w:szCs w:val="20"/>
              </w:rPr>
            </w:pPr>
            <w:r w:rsidRPr="00C46F96">
              <w:rPr>
                <w:color w:val="000000"/>
                <w:sz w:val="20"/>
                <w:szCs w:val="20"/>
              </w:rPr>
              <w:t>10,5</w:t>
            </w:r>
          </w:p>
        </w:tc>
        <w:tc>
          <w:tcPr>
            <w:tcW w:w="984" w:type="dxa"/>
            <w:tcBorders>
              <w:top w:val="nil"/>
              <w:left w:val="nil"/>
              <w:bottom w:val="single" w:sz="4" w:space="0" w:color="auto"/>
              <w:right w:val="single" w:sz="4" w:space="0" w:color="auto"/>
            </w:tcBorders>
            <w:shd w:val="clear" w:color="auto" w:fill="auto"/>
            <w:noWrap/>
            <w:vAlign w:val="bottom"/>
            <w:hideMark/>
          </w:tcPr>
          <w:p w:rsidR="002352EF" w:rsidRPr="00C46F96" w:rsidRDefault="002352EF" w:rsidP="00DC37AE">
            <w:pPr>
              <w:jc w:val="right"/>
              <w:rPr>
                <w:color w:val="000000"/>
                <w:sz w:val="20"/>
                <w:szCs w:val="20"/>
              </w:rPr>
            </w:pPr>
            <w:r w:rsidRPr="00C46F96">
              <w:rPr>
                <w:color w:val="000000"/>
                <w:sz w:val="20"/>
                <w:szCs w:val="20"/>
              </w:rPr>
              <w:t>8,3</w:t>
            </w:r>
          </w:p>
        </w:tc>
        <w:tc>
          <w:tcPr>
            <w:tcW w:w="1063" w:type="dxa"/>
            <w:tcBorders>
              <w:top w:val="nil"/>
              <w:left w:val="nil"/>
              <w:bottom w:val="single" w:sz="4" w:space="0" w:color="auto"/>
              <w:right w:val="single" w:sz="4" w:space="0" w:color="auto"/>
            </w:tcBorders>
            <w:shd w:val="clear" w:color="auto" w:fill="auto"/>
            <w:noWrap/>
            <w:vAlign w:val="bottom"/>
            <w:hideMark/>
          </w:tcPr>
          <w:p w:rsidR="002352EF" w:rsidRPr="00C46F96" w:rsidRDefault="002352EF" w:rsidP="00DC37AE">
            <w:pPr>
              <w:jc w:val="right"/>
              <w:rPr>
                <w:color w:val="000000"/>
                <w:sz w:val="20"/>
                <w:szCs w:val="20"/>
              </w:rPr>
            </w:pPr>
            <w:r w:rsidRPr="00C46F96">
              <w:rPr>
                <w:color w:val="000000"/>
                <w:sz w:val="20"/>
                <w:szCs w:val="20"/>
              </w:rPr>
              <w:t>10,5</w:t>
            </w:r>
          </w:p>
        </w:tc>
        <w:tc>
          <w:tcPr>
            <w:tcW w:w="1050" w:type="dxa"/>
            <w:tcBorders>
              <w:top w:val="nil"/>
              <w:left w:val="nil"/>
              <w:bottom w:val="single" w:sz="4" w:space="0" w:color="auto"/>
              <w:right w:val="single" w:sz="4" w:space="0" w:color="auto"/>
            </w:tcBorders>
            <w:shd w:val="clear" w:color="auto" w:fill="auto"/>
            <w:vAlign w:val="bottom"/>
            <w:hideMark/>
          </w:tcPr>
          <w:p w:rsidR="002352EF" w:rsidRPr="00C46F96" w:rsidRDefault="002352EF" w:rsidP="00DC37AE">
            <w:pPr>
              <w:jc w:val="right"/>
              <w:rPr>
                <w:color w:val="000000"/>
                <w:sz w:val="20"/>
                <w:szCs w:val="20"/>
              </w:rPr>
            </w:pPr>
            <w:r w:rsidRPr="00C46F96">
              <w:rPr>
                <w:color w:val="000000"/>
                <w:sz w:val="20"/>
                <w:szCs w:val="20"/>
              </w:rPr>
              <w:t>0,0</w:t>
            </w:r>
          </w:p>
        </w:tc>
        <w:tc>
          <w:tcPr>
            <w:tcW w:w="992" w:type="dxa"/>
            <w:tcBorders>
              <w:top w:val="nil"/>
              <w:left w:val="nil"/>
              <w:bottom w:val="single" w:sz="4" w:space="0" w:color="auto"/>
              <w:right w:val="single" w:sz="4" w:space="0" w:color="auto"/>
            </w:tcBorders>
            <w:shd w:val="clear" w:color="auto" w:fill="auto"/>
            <w:vAlign w:val="bottom"/>
            <w:hideMark/>
          </w:tcPr>
          <w:p w:rsidR="002352EF" w:rsidRPr="00C46F96" w:rsidRDefault="002352EF" w:rsidP="00DC37AE">
            <w:pPr>
              <w:jc w:val="right"/>
              <w:rPr>
                <w:color w:val="000000"/>
                <w:sz w:val="20"/>
                <w:szCs w:val="20"/>
              </w:rPr>
            </w:pPr>
            <w:r w:rsidRPr="00C46F96">
              <w:rPr>
                <w:color w:val="000000"/>
                <w:sz w:val="20"/>
                <w:szCs w:val="20"/>
              </w:rPr>
              <w:t>2,2</w:t>
            </w:r>
          </w:p>
        </w:tc>
      </w:tr>
      <w:tr w:rsidR="002352EF" w:rsidRPr="00C46F96" w:rsidTr="00DC37AE">
        <w:trPr>
          <w:trHeight w:val="381"/>
        </w:trPr>
        <w:tc>
          <w:tcPr>
            <w:tcW w:w="4266" w:type="dxa"/>
            <w:tcBorders>
              <w:top w:val="nil"/>
              <w:left w:val="single" w:sz="4" w:space="0" w:color="auto"/>
              <w:bottom w:val="single" w:sz="4" w:space="0" w:color="auto"/>
              <w:right w:val="single" w:sz="4" w:space="0" w:color="auto"/>
            </w:tcBorders>
            <w:shd w:val="clear" w:color="auto" w:fill="auto"/>
            <w:vAlign w:val="bottom"/>
            <w:hideMark/>
          </w:tcPr>
          <w:p w:rsidR="002352EF" w:rsidRPr="00C46F96" w:rsidRDefault="002352EF" w:rsidP="00DC37AE">
            <w:pPr>
              <w:ind w:firstLineChars="100" w:firstLine="200"/>
              <w:rPr>
                <w:color w:val="000000"/>
                <w:sz w:val="20"/>
                <w:szCs w:val="20"/>
              </w:rPr>
            </w:pPr>
            <w:r w:rsidRPr="00C46F96">
              <w:rPr>
                <w:color w:val="000000"/>
                <w:sz w:val="20"/>
                <w:szCs w:val="20"/>
              </w:rPr>
              <w:t>Налог, взимаемый в связи с применением упрощенной системы налогообложения</w:t>
            </w:r>
          </w:p>
        </w:tc>
        <w:tc>
          <w:tcPr>
            <w:tcW w:w="960" w:type="dxa"/>
            <w:tcBorders>
              <w:top w:val="nil"/>
              <w:left w:val="nil"/>
              <w:bottom w:val="single" w:sz="4" w:space="0" w:color="auto"/>
              <w:right w:val="single" w:sz="4" w:space="0" w:color="auto"/>
            </w:tcBorders>
            <w:shd w:val="clear" w:color="auto" w:fill="auto"/>
            <w:vAlign w:val="bottom"/>
            <w:hideMark/>
          </w:tcPr>
          <w:p w:rsidR="002352EF" w:rsidRPr="00C46F96" w:rsidRDefault="002352EF" w:rsidP="00DC37AE">
            <w:pPr>
              <w:jc w:val="right"/>
              <w:rPr>
                <w:color w:val="000000"/>
                <w:sz w:val="20"/>
                <w:szCs w:val="20"/>
              </w:rPr>
            </w:pPr>
            <w:r w:rsidRPr="00C46F96">
              <w:rPr>
                <w:color w:val="000000"/>
                <w:sz w:val="20"/>
                <w:szCs w:val="20"/>
              </w:rPr>
              <w:t>3,3</w:t>
            </w:r>
          </w:p>
        </w:tc>
        <w:tc>
          <w:tcPr>
            <w:tcW w:w="984" w:type="dxa"/>
            <w:tcBorders>
              <w:top w:val="nil"/>
              <w:left w:val="nil"/>
              <w:bottom w:val="single" w:sz="4" w:space="0" w:color="auto"/>
              <w:right w:val="single" w:sz="4" w:space="0" w:color="auto"/>
            </w:tcBorders>
            <w:shd w:val="clear" w:color="auto" w:fill="auto"/>
            <w:vAlign w:val="bottom"/>
            <w:hideMark/>
          </w:tcPr>
          <w:p w:rsidR="002352EF" w:rsidRPr="00C46F96" w:rsidRDefault="002352EF" w:rsidP="00DC37AE">
            <w:pPr>
              <w:jc w:val="right"/>
              <w:rPr>
                <w:color w:val="000000"/>
                <w:sz w:val="20"/>
                <w:szCs w:val="20"/>
              </w:rPr>
            </w:pPr>
            <w:r w:rsidRPr="00C46F96">
              <w:rPr>
                <w:color w:val="000000"/>
                <w:sz w:val="20"/>
                <w:szCs w:val="20"/>
              </w:rPr>
              <w:t>2,5</w:t>
            </w:r>
          </w:p>
        </w:tc>
        <w:tc>
          <w:tcPr>
            <w:tcW w:w="1063" w:type="dxa"/>
            <w:tcBorders>
              <w:top w:val="nil"/>
              <w:left w:val="nil"/>
              <w:bottom w:val="single" w:sz="4" w:space="0" w:color="auto"/>
              <w:right w:val="single" w:sz="4" w:space="0" w:color="auto"/>
            </w:tcBorders>
            <w:shd w:val="clear" w:color="auto" w:fill="auto"/>
            <w:vAlign w:val="bottom"/>
            <w:hideMark/>
          </w:tcPr>
          <w:p w:rsidR="002352EF" w:rsidRPr="00C46F96" w:rsidRDefault="002352EF" w:rsidP="00DC37AE">
            <w:pPr>
              <w:jc w:val="right"/>
              <w:rPr>
                <w:color w:val="000000"/>
                <w:sz w:val="20"/>
                <w:szCs w:val="20"/>
              </w:rPr>
            </w:pPr>
            <w:r w:rsidRPr="00C46F96">
              <w:rPr>
                <w:color w:val="000000"/>
                <w:sz w:val="20"/>
                <w:szCs w:val="20"/>
              </w:rPr>
              <w:t>3,7</w:t>
            </w:r>
          </w:p>
        </w:tc>
        <w:tc>
          <w:tcPr>
            <w:tcW w:w="1050" w:type="dxa"/>
            <w:tcBorders>
              <w:top w:val="nil"/>
              <w:left w:val="nil"/>
              <w:bottom w:val="single" w:sz="4" w:space="0" w:color="auto"/>
              <w:right w:val="single" w:sz="4" w:space="0" w:color="auto"/>
            </w:tcBorders>
            <w:shd w:val="clear" w:color="auto" w:fill="auto"/>
            <w:vAlign w:val="bottom"/>
            <w:hideMark/>
          </w:tcPr>
          <w:p w:rsidR="002352EF" w:rsidRPr="00C46F96" w:rsidRDefault="002352EF" w:rsidP="00DC37AE">
            <w:pPr>
              <w:jc w:val="right"/>
              <w:rPr>
                <w:color w:val="000000"/>
                <w:sz w:val="20"/>
                <w:szCs w:val="20"/>
              </w:rPr>
            </w:pPr>
            <w:r w:rsidRPr="00C46F96">
              <w:rPr>
                <w:color w:val="000000"/>
                <w:sz w:val="20"/>
                <w:szCs w:val="20"/>
              </w:rPr>
              <w:t>0,4</w:t>
            </w:r>
          </w:p>
        </w:tc>
        <w:tc>
          <w:tcPr>
            <w:tcW w:w="992" w:type="dxa"/>
            <w:tcBorders>
              <w:top w:val="nil"/>
              <w:left w:val="nil"/>
              <w:bottom w:val="single" w:sz="4" w:space="0" w:color="auto"/>
              <w:right w:val="single" w:sz="4" w:space="0" w:color="auto"/>
            </w:tcBorders>
            <w:shd w:val="clear" w:color="auto" w:fill="auto"/>
            <w:vAlign w:val="bottom"/>
            <w:hideMark/>
          </w:tcPr>
          <w:p w:rsidR="002352EF" w:rsidRPr="00C46F96" w:rsidRDefault="002352EF" w:rsidP="00DC37AE">
            <w:pPr>
              <w:jc w:val="right"/>
              <w:rPr>
                <w:color w:val="000000"/>
                <w:sz w:val="20"/>
                <w:szCs w:val="20"/>
              </w:rPr>
            </w:pPr>
            <w:r w:rsidRPr="00C46F96">
              <w:rPr>
                <w:color w:val="000000"/>
                <w:sz w:val="20"/>
                <w:szCs w:val="20"/>
              </w:rPr>
              <w:t>1,1</w:t>
            </w:r>
          </w:p>
        </w:tc>
      </w:tr>
      <w:tr w:rsidR="002352EF" w:rsidRPr="00C46F96" w:rsidTr="00DC37AE">
        <w:trPr>
          <w:trHeight w:val="189"/>
        </w:trPr>
        <w:tc>
          <w:tcPr>
            <w:tcW w:w="4266" w:type="dxa"/>
            <w:tcBorders>
              <w:top w:val="nil"/>
              <w:left w:val="single" w:sz="4" w:space="0" w:color="auto"/>
              <w:bottom w:val="single" w:sz="4" w:space="0" w:color="auto"/>
              <w:right w:val="single" w:sz="4" w:space="0" w:color="auto"/>
            </w:tcBorders>
            <w:shd w:val="clear" w:color="auto" w:fill="auto"/>
            <w:vAlign w:val="bottom"/>
            <w:hideMark/>
          </w:tcPr>
          <w:p w:rsidR="002352EF" w:rsidRPr="00C46F96" w:rsidRDefault="002352EF" w:rsidP="00DC37AE">
            <w:pPr>
              <w:ind w:firstLineChars="100" w:firstLine="200"/>
              <w:rPr>
                <w:color w:val="000000"/>
                <w:sz w:val="20"/>
                <w:szCs w:val="20"/>
              </w:rPr>
            </w:pPr>
            <w:r w:rsidRPr="00C46F96">
              <w:rPr>
                <w:color w:val="000000"/>
                <w:sz w:val="20"/>
                <w:szCs w:val="20"/>
              </w:rPr>
              <w:t xml:space="preserve">Налог на добычу полезных ископаемых </w:t>
            </w:r>
          </w:p>
        </w:tc>
        <w:tc>
          <w:tcPr>
            <w:tcW w:w="960" w:type="dxa"/>
            <w:tcBorders>
              <w:top w:val="nil"/>
              <w:left w:val="nil"/>
              <w:bottom w:val="single" w:sz="4" w:space="0" w:color="auto"/>
              <w:right w:val="single" w:sz="4" w:space="0" w:color="auto"/>
            </w:tcBorders>
            <w:shd w:val="clear" w:color="auto" w:fill="auto"/>
            <w:vAlign w:val="bottom"/>
            <w:hideMark/>
          </w:tcPr>
          <w:p w:rsidR="002352EF" w:rsidRPr="00C46F96" w:rsidRDefault="002352EF" w:rsidP="00DC37AE">
            <w:pPr>
              <w:jc w:val="right"/>
              <w:rPr>
                <w:color w:val="000000"/>
                <w:sz w:val="20"/>
                <w:szCs w:val="20"/>
              </w:rPr>
            </w:pPr>
            <w:r w:rsidRPr="00C46F96">
              <w:rPr>
                <w:color w:val="000000"/>
                <w:sz w:val="20"/>
                <w:szCs w:val="20"/>
              </w:rPr>
              <w:t>2,9</w:t>
            </w:r>
          </w:p>
        </w:tc>
        <w:tc>
          <w:tcPr>
            <w:tcW w:w="984" w:type="dxa"/>
            <w:tcBorders>
              <w:top w:val="nil"/>
              <w:left w:val="nil"/>
              <w:bottom w:val="single" w:sz="4" w:space="0" w:color="auto"/>
              <w:right w:val="single" w:sz="4" w:space="0" w:color="auto"/>
            </w:tcBorders>
            <w:shd w:val="clear" w:color="auto" w:fill="auto"/>
            <w:vAlign w:val="bottom"/>
            <w:hideMark/>
          </w:tcPr>
          <w:p w:rsidR="002352EF" w:rsidRPr="00C46F96" w:rsidRDefault="002352EF" w:rsidP="00DC37AE">
            <w:pPr>
              <w:jc w:val="right"/>
              <w:rPr>
                <w:color w:val="000000"/>
                <w:sz w:val="20"/>
                <w:szCs w:val="20"/>
              </w:rPr>
            </w:pPr>
            <w:r w:rsidRPr="00C46F96">
              <w:rPr>
                <w:color w:val="000000"/>
                <w:sz w:val="20"/>
                <w:szCs w:val="20"/>
              </w:rPr>
              <w:t>1,9</w:t>
            </w:r>
          </w:p>
        </w:tc>
        <w:tc>
          <w:tcPr>
            <w:tcW w:w="1063" w:type="dxa"/>
            <w:tcBorders>
              <w:top w:val="nil"/>
              <w:left w:val="nil"/>
              <w:bottom w:val="single" w:sz="4" w:space="0" w:color="auto"/>
              <w:right w:val="single" w:sz="4" w:space="0" w:color="auto"/>
            </w:tcBorders>
            <w:shd w:val="clear" w:color="auto" w:fill="auto"/>
            <w:vAlign w:val="bottom"/>
            <w:hideMark/>
          </w:tcPr>
          <w:p w:rsidR="002352EF" w:rsidRPr="00C46F96" w:rsidRDefault="002352EF" w:rsidP="00DC37AE">
            <w:pPr>
              <w:jc w:val="right"/>
              <w:rPr>
                <w:color w:val="000000"/>
                <w:sz w:val="20"/>
                <w:szCs w:val="20"/>
              </w:rPr>
            </w:pPr>
            <w:r w:rsidRPr="00C46F96">
              <w:rPr>
                <w:color w:val="000000"/>
                <w:sz w:val="20"/>
                <w:szCs w:val="20"/>
              </w:rPr>
              <w:t>2,6</w:t>
            </w:r>
          </w:p>
        </w:tc>
        <w:tc>
          <w:tcPr>
            <w:tcW w:w="1050" w:type="dxa"/>
            <w:tcBorders>
              <w:top w:val="nil"/>
              <w:left w:val="nil"/>
              <w:bottom w:val="single" w:sz="4" w:space="0" w:color="auto"/>
              <w:right w:val="single" w:sz="4" w:space="0" w:color="auto"/>
            </w:tcBorders>
            <w:shd w:val="clear" w:color="auto" w:fill="auto"/>
            <w:vAlign w:val="bottom"/>
            <w:hideMark/>
          </w:tcPr>
          <w:p w:rsidR="002352EF" w:rsidRPr="00C46F96" w:rsidRDefault="002352EF" w:rsidP="00DC37AE">
            <w:pPr>
              <w:jc w:val="right"/>
              <w:rPr>
                <w:color w:val="000000"/>
                <w:sz w:val="20"/>
                <w:szCs w:val="20"/>
              </w:rPr>
            </w:pPr>
            <w:r w:rsidRPr="00C46F96">
              <w:rPr>
                <w:color w:val="000000"/>
                <w:sz w:val="20"/>
                <w:szCs w:val="20"/>
              </w:rPr>
              <w:t>-0,3</w:t>
            </w:r>
          </w:p>
        </w:tc>
        <w:tc>
          <w:tcPr>
            <w:tcW w:w="992" w:type="dxa"/>
            <w:tcBorders>
              <w:top w:val="nil"/>
              <w:left w:val="nil"/>
              <w:bottom w:val="single" w:sz="4" w:space="0" w:color="auto"/>
              <w:right w:val="single" w:sz="4" w:space="0" w:color="auto"/>
            </w:tcBorders>
            <w:shd w:val="clear" w:color="auto" w:fill="auto"/>
            <w:vAlign w:val="bottom"/>
            <w:hideMark/>
          </w:tcPr>
          <w:p w:rsidR="002352EF" w:rsidRPr="00C46F96" w:rsidRDefault="002352EF" w:rsidP="00DC37AE">
            <w:pPr>
              <w:jc w:val="right"/>
              <w:rPr>
                <w:color w:val="000000"/>
                <w:sz w:val="20"/>
                <w:szCs w:val="20"/>
              </w:rPr>
            </w:pPr>
            <w:r w:rsidRPr="00C46F96">
              <w:rPr>
                <w:color w:val="000000"/>
                <w:sz w:val="20"/>
                <w:szCs w:val="20"/>
              </w:rPr>
              <w:t>0,7</w:t>
            </w:r>
          </w:p>
        </w:tc>
      </w:tr>
      <w:tr w:rsidR="002352EF" w:rsidRPr="00C46F96" w:rsidTr="00DC37AE">
        <w:trPr>
          <w:trHeight w:val="132"/>
        </w:trPr>
        <w:tc>
          <w:tcPr>
            <w:tcW w:w="4266" w:type="dxa"/>
            <w:tcBorders>
              <w:top w:val="nil"/>
              <w:left w:val="single" w:sz="4" w:space="0" w:color="auto"/>
              <w:bottom w:val="single" w:sz="4" w:space="0" w:color="auto"/>
              <w:right w:val="single" w:sz="4" w:space="0" w:color="auto"/>
            </w:tcBorders>
            <w:shd w:val="clear" w:color="auto" w:fill="auto"/>
            <w:vAlign w:val="bottom"/>
            <w:hideMark/>
          </w:tcPr>
          <w:p w:rsidR="002352EF" w:rsidRPr="00C46F96" w:rsidRDefault="002352EF" w:rsidP="00DC37AE">
            <w:pPr>
              <w:rPr>
                <w:i/>
                <w:iCs/>
                <w:color w:val="000000"/>
                <w:sz w:val="20"/>
                <w:szCs w:val="20"/>
              </w:rPr>
            </w:pPr>
            <w:r w:rsidRPr="00C46F96">
              <w:rPr>
                <w:i/>
                <w:iCs/>
                <w:color w:val="000000"/>
                <w:sz w:val="20"/>
                <w:szCs w:val="20"/>
              </w:rPr>
              <w:t>Неналоговые доходы, из них:</w:t>
            </w:r>
          </w:p>
        </w:tc>
        <w:tc>
          <w:tcPr>
            <w:tcW w:w="960" w:type="dxa"/>
            <w:tcBorders>
              <w:top w:val="nil"/>
              <w:left w:val="nil"/>
              <w:bottom w:val="single" w:sz="4" w:space="0" w:color="auto"/>
              <w:right w:val="single" w:sz="4" w:space="0" w:color="auto"/>
            </w:tcBorders>
            <w:shd w:val="clear" w:color="auto" w:fill="auto"/>
            <w:noWrap/>
            <w:vAlign w:val="bottom"/>
            <w:hideMark/>
          </w:tcPr>
          <w:p w:rsidR="002352EF" w:rsidRPr="00C46F96" w:rsidRDefault="002352EF" w:rsidP="00DC37AE">
            <w:pPr>
              <w:jc w:val="right"/>
              <w:rPr>
                <w:i/>
                <w:iCs/>
                <w:color w:val="000000"/>
                <w:sz w:val="20"/>
                <w:szCs w:val="20"/>
              </w:rPr>
            </w:pPr>
            <w:r w:rsidRPr="00C46F96">
              <w:rPr>
                <w:i/>
                <w:iCs/>
                <w:color w:val="000000"/>
                <w:sz w:val="20"/>
                <w:szCs w:val="20"/>
              </w:rPr>
              <w:t>1,7</w:t>
            </w:r>
          </w:p>
        </w:tc>
        <w:tc>
          <w:tcPr>
            <w:tcW w:w="984" w:type="dxa"/>
            <w:tcBorders>
              <w:top w:val="nil"/>
              <w:left w:val="nil"/>
              <w:bottom w:val="single" w:sz="4" w:space="0" w:color="auto"/>
              <w:right w:val="single" w:sz="4" w:space="0" w:color="auto"/>
            </w:tcBorders>
            <w:shd w:val="clear" w:color="auto" w:fill="auto"/>
            <w:noWrap/>
            <w:vAlign w:val="bottom"/>
            <w:hideMark/>
          </w:tcPr>
          <w:p w:rsidR="002352EF" w:rsidRPr="00C46F96" w:rsidRDefault="002352EF" w:rsidP="00DC37AE">
            <w:pPr>
              <w:jc w:val="right"/>
              <w:rPr>
                <w:i/>
                <w:iCs/>
                <w:color w:val="000000"/>
                <w:sz w:val="20"/>
                <w:szCs w:val="20"/>
              </w:rPr>
            </w:pPr>
            <w:r w:rsidRPr="00C46F96">
              <w:rPr>
                <w:i/>
                <w:iCs/>
                <w:color w:val="000000"/>
                <w:sz w:val="20"/>
                <w:szCs w:val="20"/>
              </w:rPr>
              <w:t>1,1</w:t>
            </w:r>
          </w:p>
        </w:tc>
        <w:tc>
          <w:tcPr>
            <w:tcW w:w="1063" w:type="dxa"/>
            <w:tcBorders>
              <w:top w:val="nil"/>
              <w:left w:val="nil"/>
              <w:bottom w:val="single" w:sz="4" w:space="0" w:color="auto"/>
              <w:right w:val="single" w:sz="4" w:space="0" w:color="auto"/>
            </w:tcBorders>
            <w:shd w:val="clear" w:color="auto" w:fill="auto"/>
            <w:noWrap/>
            <w:vAlign w:val="bottom"/>
            <w:hideMark/>
          </w:tcPr>
          <w:p w:rsidR="002352EF" w:rsidRPr="00C46F96" w:rsidRDefault="002352EF" w:rsidP="00DC37AE">
            <w:pPr>
              <w:jc w:val="right"/>
              <w:rPr>
                <w:i/>
                <w:iCs/>
                <w:color w:val="000000"/>
                <w:sz w:val="20"/>
                <w:szCs w:val="20"/>
              </w:rPr>
            </w:pPr>
            <w:r w:rsidRPr="00C46F96">
              <w:rPr>
                <w:i/>
                <w:iCs/>
                <w:color w:val="000000"/>
                <w:sz w:val="20"/>
                <w:szCs w:val="20"/>
              </w:rPr>
              <w:t>1,5</w:t>
            </w:r>
          </w:p>
        </w:tc>
        <w:tc>
          <w:tcPr>
            <w:tcW w:w="1050" w:type="dxa"/>
            <w:tcBorders>
              <w:top w:val="nil"/>
              <w:left w:val="nil"/>
              <w:bottom w:val="single" w:sz="4" w:space="0" w:color="auto"/>
              <w:right w:val="single" w:sz="4" w:space="0" w:color="auto"/>
            </w:tcBorders>
            <w:shd w:val="clear" w:color="auto" w:fill="auto"/>
            <w:vAlign w:val="bottom"/>
            <w:hideMark/>
          </w:tcPr>
          <w:p w:rsidR="002352EF" w:rsidRPr="008607A4" w:rsidRDefault="002352EF" w:rsidP="00DC37AE">
            <w:pPr>
              <w:jc w:val="right"/>
              <w:rPr>
                <w:i/>
                <w:color w:val="000000"/>
                <w:sz w:val="20"/>
                <w:szCs w:val="20"/>
              </w:rPr>
            </w:pPr>
            <w:r w:rsidRPr="008607A4">
              <w:rPr>
                <w:i/>
                <w:color w:val="000000"/>
                <w:sz w:val="20"/>
                <w:szCs w:val="20"/>
              </w:rPr>
              <w:t>-0,2</w:t>
            </w:r>
          </w:p>
        </w:tc>
        <w:tc>
          <w:tcPr>
            <w:tcW w:w="992" w:type="dxa"/>
            <w:tcBorders>
              <w:top w:val="nil"/>
              <w:left w:val="nil"/>
              <w:bottom w:val="single" w:sz="4" w:space="0" w:color="auto"/>
              <w:right w:val="single" w:sz="4" w:space="0" w:color="auto"/>
            </w:tcBorders>
            <w:shd w:val="clear" w:color="auto" w:fill="auto"/>
            <w:vAlign w:val="bottom"/>
            <w:hideMark/>
          </w:tcPr>
          <w:p w:rsidR="002352EF" w:rsidRPr="008607A4" w:rsidRDefault="002352EF" w:rsidP="00DC37AE">
            <w:pPr>
              <w:jc w:val="right"/>
              <w:rPr>
                <w:i/>
                <w:color w:val="000000"/>
                <w:sz w:val="20"/>
                <w:szCs w:val="20"/>
              </w:rPr>
            </w:pPr>
            <w:r w:rsidRPr="008607A4">
              <w:rPr>
                <w:i/>
                <w:color w:val="000000"/>
                <w:sz w:val="20"/>
                <w:szCs w:val="20"/>
              </w:rPr>
              <w:t>0,4</w:t>
            </w:r>
          </w:p>
        </w:tc>
      </w:tr>
      <w:tr w:rsidR="002352EF" w:rsidRPr="00C46F96" w:rsidTr="00DC37AE">
        <w:trPr>
          <w:trHeight w:val="281"/>
        </w:trPr>
        <w:tc>
          <w:tcPr>
            <w:tcW w:w="4266" w:type="dxa"/>
            <w:tcBorders>
              <w:top w:val="nil"/>
              <w:left w:val="single" w:sz="4" w:space="0" w:color="auto"/>
              <w:bottom w:val="single" w:sz="4" w:space="0" w:color="auto"/>
              <w:right w:val="single" w:sz="4" w:space="0" w:color="auto"/>
            </w:tcBorders>
            <w:shd w:val="clear" w:color="auto" w:fill="auto"/>
            <w:vAlign w:val="bottom"/>
            <w:hideMark/>
          </w:tcPr>
          <w:p w:rsidR="002352EF" w:rsidRPr="00C46F96" w:rsidRDefault="002352EF" w:rsidP="00DC37AE">
            <w:pPr>
              <w:ind w:firstLineChars="100" w:firstLine="200"/>
              <w:rPr>
                <w:color w:val="000000"/>
                <w:sz w:val="20"/>
                <w:szCs w:val="20"/>
              </w:rPr>
            </w:pPr>
            <w:r w:rsidRPr="00C46F96">
              <w:rPr>
                <w:color w:val="000000"/>
                <w:sz w:val="20"/>
                <w:szCs w:val="20"/>
              </w:rPr>
              <w:t>Платежи при пользовании природными ресурсами</w:t>
            </w:r>
          </w:p>
        </w:tc>
        <w:tc>
          <w:tcPr>
            <w:tcW w:w="960" w:type="dxa"/>
            <w:tcBorders>
              <w:top w:val="nil"/>
              <w:left w:val="nil"/>
              <w:bottom w:val="single" w:sz="4" w:space="0" w:color="auto"/>
              <w:right w:val="single" w:sz="4" w:space="0" w:color="auto"/>
            </w:tcBorders>
            <w:shd w:val="clear" w:color="auto" w:fill="auto"/>
            <w:noWrap/>
            <w:vAlign w:val="bottom"/>
            <w:hideMark/>
          </w:tcPr>
          <w:p w:rsidR="002352EF" w:rsidRPr="00C46F96" w:rsidRDefault="002352EF" w:rsidP="00DC37AE">
            <w:pPr>
              <w:jc w:val="right"/>
              <w:rPr>
                <w:color w:val="000000"/>
                <w:sz w:val="20"/>
                <w:szCs w:val="20"/>
              </w:rPr>
            </w:pPr>
            <w:r w:rsidRPr="00C46F96">
              <w:rPr>
                <w:color w:val="000000"/>
                <w:sz w:val="20"/>
                <w:szCs w:val="20"/>
              </w:rPr>
              <w:t>0,3</w:t>
            </w:r>
          </w:p>
        </w:tc>
        <w:tc>
          <w:tcPr>
            <w:tcW w:w="984" w:type="dxa"/>
            <w:tcBorders>
              <w:top w:val="nil"/>
              <w:left w:val="nil"/>
              <w:bottom w:val="single" w:sz="4" w:space="0" w:color="auto"/>
              <w:right w:val="single" w:sz="4" w:space="0" w:color="auto"/>
            </w:tcBorders>
            <w:shd w:val="clear" w:color="auto" w:fill="auto"/>
            <w:noWrap/>
            <w:vAlign w:val="bottom"/>
            <w:hideMark/>
          </w:tcPr>
          <w:p w:rsidR="002352EF" w:rsidRPr="00C46F96" w:rsidRDefault="002352EF" w:rsidP="00DC37AE">
            <w:pPr>
              <w:jc w:val="right"/>
              <w:rPr>
                <w:color w:val="000000"/>
                <w:sz w:val="20"/>
                <w:szCs w:val="20"/>
              </w:rPr>
            </w:pPr>
            <w:r w:rsidRPr="00C46F96">
              <w:rPr>
                <w:color w:val="000000"/>
                <w:sz w:val="20"/>
                <w:szCs w:val="20"/>
              </w:rPr>
              <w:t>0,1</w:t>
            </w:r>
          </w:p>
        </w:tc>
        <w:tc>
          <w:tcPr>
            <w:tcW w:w="1063" w:type="dxa"/>
            <w:tcBorders>
              <w:top w:val="nil"/>
              <w:left w:val="nil"/>
              <w:bottom w:val="single" w:sz="4" w:space="0" w:color="auto"/>
              <w:right w:val="single" w:sz="4" w:space="0" w:color="auto"/>
            </w:tcBorders>
            <w:shd w:val="clear" w:color="auto" w:fill="auto"/>
            <w:noWrap/>
            <w:vAlign w:val="bottom"/>
            <w:hideMark/>
          </w:tcPr>
          <w:p w:rsidR="002352EF" w:rsidRPr="00C46F96" w:rsidRDefault="002352EF" w:rsidP="00DC37AE">
            <w:pPr>
              <w:jc w:val="right"/>
              <w:rPr>
                <w:color w:val="000000"/>
                <w:sz w:val="20"/>
                <w:szCs w:val="20"/>
              </w:rPr>
            </w:pPr>
            <w:r w:rsidRPr="00C46F96">
              <w:rPr>
                <w:color w:val="000000"/>
                <w:sz w:val="20"/>
                <w:szCs w:val="20"/>
              </w:rPr>
              <w:t>0,2</w:t>
            </w:r>
          </w:p>
        </w:tc>
        <w:tc>
          <w:tcPr>
            <w:tcW w:w="1050" w:type="dxa"/>
            <w:tcBorders>
              <w:top w:val="nil"/>
              <w:left w:val="nil"/>
              <w:bottom w:val="single" w:sz="4" w:space="0" w:color="auto"/>
              <w:right w:val="single" w:sz="4" w:space="0" w:color="auto"/>
            </w:tcBorders>
            <w:shd w:val="clear" w:color="auto" w:fill="auto"/>
            <w:vAlign w:val="bottom"/>
            <w:hideMark/>
          </w:tcPr>
          <w:p w:rsidR="002352EF" w:rsidRPr="00C46F96" w:rsidRDefault="002352EF" w:rsidP="00DC37AE">
            <w:pPr>
              <w:jc w:val="right"/>
              <w:rPr>
                <w:color w:val="000000"/>
                <w:sz w:val="20"/>
                <w:szCs w:val="20"/>
              </w:rPr>
            </w:pPr>
            <w:r w:rsidRPr="00C46F96">
              <w:rPr>
                <w:color w:val="000000"/>
                <w:sz w:val="20"/>
                <w:szCs w:val="20"/>
              </w:rPr>
              <w:t>-0,1</w:t>
            </w:r>
          </w:p>
        </w:tc>
        <w:tc>
          <w:tcPr>
            <w:tcW w:w="992" w:type="dxa"/>
            <w:tcBorders>
              <w:top w:val="nil"/>
              <w:left w:val="nil"/>
              <w:bottom w:val="single" w:sz="4" w:space="0" w:color="auto"/>
              <w:right w:val="single" w:sz="4" w:space="0" w:color="auto"/>
            </w:tcBorders>
            <w:shd w:val="clear" w:color="auto" w:fill="auto"/>
            <w:vAlign w:val="bottom"/>
            <w:hideMark/>
          </w:tcPr>
          <w:p w:rsidR="002352EF" w:rsidRPr="00C46F96" w:rsidRDefault="002352EF" w:rsidP="00DC37AE">
            <w:pPr>
              <w:jc w:val="right"/>
              <w:rPr>
                <w:color w:val="000000"/>
                <w:sz w:val="20"/>
                <w:szCs w:val="20"/>
              </w:rPr>
            </w:pPr>
            <w:r w:rsidRPr="00C46F96">
              <w:rPr>
                <w:color w:val="000000"/>
                <w:sz w:val="20"/>
                <w:szCs w:val="20"/>
              </w:rPr>
              <w:t>0,1</w:t>
            </w:r>
          </w:p>
        </w:tc>
      </w:tr>
      <w:tr w:rsidR="002352EF" w:rsidRPr="00C46F96" w:rsidTr="00DC37AE">
        <w:trPr>
          <w:trHeight w:val="90"/>
        </w:trPr>
        <w:tc>
          <w:tcPr>
            <w:tcW w:w="4266" w:type="dxa"/>
            <w:tcBorders>
              <w:top w:val="nil"/>
              <w:left w:val="single" w:sz="4" w:space="0" w:color="auto"/>
              <w:bottom w:val="single" w:sz="4" w:space="0" w:color="auto"/>
              <w:right w:val="single" w:sz="4" w:space="0" w:color="auto"/>
            </w:tcBorders>
            <w:shd w:val="clear" w:color="auto" w:fill="auto"/>
            <w:vAlign w:val="bottom"/>
            <w:hideMark/>
          </w:tcPr>
          <w:p w:rsidR="002352EF" w:rsidRPr="00C46F96" w:rsidRDefault="002352EF" w:rsidP="00DC37AE">
            <w:pPr>
              <w:ind w:firstLineChars="100" w:firstLine="200"/>
              <w:rPr>
                <w:color w:val="000000"/>
                <w:sz w:val="20"/>
                <w:szCs w:val="20"/>
              </w:rPr>
            </w:pPr>
            <w:r w:rsidRPr="00C46F96">
              <w:rPr>
                <w:color w:val="000000"/>
                <w:sz w:val="20"/>
                <w:szCs w:val="20"/>
              </w:rPr>
              <w:t>Штрафы, санкции, возмещение ущерба</w:t>
            </w:r>
          </w:p>
        </w:tc>
        <w:tc>
          <w:tcPr>
            <w:tcW w:w="960" w:type="dxa"/>
            <w:tcBorders>
              <w:top w:val="nil"/>
              <w:left w:val="nil"/>
              <w:bottom w:val="single" w:sz="4" w:space="0" w:color="auto"/>
              <w:right w:val="single" w:sz="4" w:space="0" w:color="auto"/>
            </w:tcBorders>
            <w:shd w:val="clear" w:color="auto" w:fill="auto"/>
            <w:noWrap/>
            <w:vAlign w:val="bottom"/>
            <w:hideMark/>
          </w:tcPr>
          <w:p w:rsidR="002352EF" w:rsidRPr="00C46F96" w:rsidRDefault="002352EF" w:rsidP="00DC37AE">
            <w:pPr>
              <w:jc w:val="right"/>
              <w:rPr>
                <w:color w:val="000000"/>
                <w:sz w:val="20"/>
                <w:szCs w:val="20"/>
              </w:rPr>
            </w:pPr>
            <w:r w:rsidRPr="00C46F96">
              <w:rPr>
                <w:color w:val="000000"/>
                <w:sz w:val="20"/>
                <w:szCs w:val="20"/>
              </w:rPr>
              <w:t>0,9</w:t>
            </w:r>
          </w:p>
        </w:tc>
        <w:tc>
          <w:tcPr>
            <w:tcW w:w="984" w:type="dxa"/>
            <w:tcBorders>
              <w:top w:val="nil"/>
              <w:left w:val="nil"/>
              <w:bottom w:val="single" w:sz="4" w:space="0" w:color="auto"/>
              <w:right w:val="single" w:sz="4" w:space="0" w:color="auto"/>
            </w:tcBorders>
            <w:shd w:val="clear" w:color="auto" w:fill="auto"/>
            <w:noWrap/>
            <w:vAlign w:val="bottom"/>
            <w:hideMark/>
          </w:tcPr>
          <w:p w:rsidR="002352EF" w:rsidRPr="00C46F96" w:rsidRDefault="002352EF" w:rsidP="00DC37AE">
            <w:pPr>
              <w:jc w:val="right"/>
              <w:rPr>
                <w:color w:val="000000"/>
                <w:sz w:val="20"/>
                <w:szCs w:val="20"/>
              </w:rPr>
            </w:pPr>
            <w:r w:rsidRPr="00C46F96">
              <w:rPr>
                <w:color w:val="000000"/>
                <w:sz w:val="20"/>
                <w:szCs w:val="20"/>
              </w:rPr>
              <w:t>0,6</w:t>
            </w:r>
          </w:p>
        </w:tc>
        <w:tc>
          <w:tcPr>
            <w:tcW w:w="1063" w:type="dxa"/>
            <w:tcBorders>
              <w:top w:val="nil"/>
              <w:left w:val="nil"/>
              <w:bottom w:val="single" w:sz="4" w:space="0" w:color="auto"/>
              <w:right w:val="single" w:sz="4" w:space="0" w:color="auto"/>
            </w:tcBorders>
            <w:shd w:val="clear" w:color="auto" w:fill="auto"/>
            <w:noWrap/>
            <w:vAlign w:val="bottom"/>
            <w:hideMark/>
          </w:tcPr>
          <w:p w:rsidR="002352EF" w:rsidRPr="00C46F96" w:rsidRDefault="002352EF" w:rsidP="00DC37AE">
            <w:pPr>
              <w:jc w:val="right"/>
              <w:rPr>
                <w:color w:val="000000"/>
                <w:sz w:val="20"/>
                <w:szCs w:val="20"/>
              </w:rPr>
            </w:pPr>
            <w:r w:rsidRPr="00C46F96">
              <w:rPr>
                <w:color w:val="000000"/>
                <w:sz w:val="20"/>
                <w:szCs w:val="20"/>
              </w:rPr>
              <w:t>0,9</w:t>
            </w:r>
          </w:p>
        </w:tc>
        <w:tc>
          <w:tcPr>
            <w:tcW w:w="1050" w:type="dxa"/>
            <w:tcBorders>
              <w:top w:val="nil"/>
              <w:left w:val="nil"/>
              <w:bottom w:val="single" w:sz="4" w:space="0" w:color="auto"/>
              <w:right w:val="single" w:sz="4" w:space="0" w:color="auto"/>
            </w:tcBorders>
            <w:shd w:val="clear" w:color="auto" w:fill="auto"/>
            <w:vAlign w:val="bottom"/>
            <w:hideMark/>
          </w:tcPr>
          <w:p w:rsidR="002352EF" w:rsidRPr="00C46F96" w:rsidRDefault="002352EF" w:rsidP="00DC37AE">
            <w:pPr>
              <w:jc w:val="right"/>
              <w:rPr>
                <w:color w:val="000000"/>
                <w:sz w:val="20"/>
                <w:szCs w:val="20"/>
              </w:rPr>
            </w:pPr>
            <w:r w:rsidRPr="00C46F96">
              <w:rPr>
                <w:color w:val="000000"/>
                <w:sz w:val="20"/>
                <w:szCs w:val="20"/>
              </w:rPr>
              <w:t>0,0</w:t>
            </w:r>
          </w:p>
        </w:tc>
        <w:tc>
          <w:tcPr>
            <w:tcW w:w="992" w:type="dxa"/>
            <w:tcBorders>
              <w:top w:val="nil"/>
              <w:left w:val="nil"/>
              <w:bottom w:val="single" w:sz="4" w:space="0" w:color="auto"/>
              <w:right w:val="single" w:sz="4" w:space="0" w:color="auto"/>
            </w:tcBorders>
            <w:shd w:val="clear" w:color="auto" w:fill="auto"/>
            <w:vAlign w:val="bottom"/>
            <w:hideMark/>
          </w:tcPr>
          <w:p w:rsidR="002352EF" w:rsidRPr="00C46F96" w:rsidRDefault="002352EF" w:rsidP="00DC37AE">
            <w:pPr>
              <w:jc w:val="right"/>
              <w:rPr>
                <w:color w:val="000000"/>
                <w:sz w:val="20"/>
                <w:szCs w:val="20"/>
              </w:rPr>
            </w:pPr>
            <w:r w:rsidRPr="00C46F96">
              <w:rPr>
                <w:color w:val="000000"/>
                <w:sz w:val="20"/>
                <w:szCs w:val="20"/>
              </w:rPr>
              <w:t>0,3</w:t>
            </w:r>
          </w:p>
        </w:tc>
      </w:tr>
      <w:tr w:rsidR="002352EF" w:rsidRPr="00C46F96" w:rsidTr="00DC37AE">
        <w:trPr>
          <w:trHeight w:val="60"/>
        </w:trPr>
        <w:tc>
          <w:tcPr>
            <w:tcW w:w="4266" w:type="dxa"/>
            <w:tcBorders>
              <w:top w:val="nil"/>
              <w:left w:val="single" w:sz="4" w:space="0" w:color="auto"/>
              <w:bottom w:val="single" w:sz="4" w:space="0" w:color="auto"/>
              <w:right w:val="single" w:sz="4" w:space="0" w:color="auto"/>
            </w:tcBorders>
            <w:shd w:val="clear" w:color="auto" w:fill="auto"/>
            <w:vAlign w:val="bottom"/>
            <w:hideMark/>
          </w:tcPr>
          <w:p w:rsidR="002352EF" w:rsidRPr="00C46F96" w:rsidRDefault="002352EF" w:rsidP="00DC37AE">
            <w:pPr>
              <w:rPr>
                <w:i/>
                <w:iCs/>
                <w:color w:val="000000"/>
                <w:sz w:val="20"/>
                <w:szCs w:val="20"/>
              </w:rPr>
            </w:pPr>
            <w:r w:rsidRPr="00C46F96">
              <w:rPr>
                <w:i/>
                <w:iCs/>
                <w:color w:val="000000"/>
                <w:sz w:val="20"/>
                <w:szCs w:val="20"/>
              </w:rPr>
              <w:t>Безвозмездные поступления</w:t>
            </w:r>
          </w:p>
        </w:tc>
        <w:tc>
          <w:tcPr>
            <w:tcW w:w="960" w:type="dxa"/>
            <w:tcBorders>
              <w:top w:val="nil"/>
              <w:left w:val="nil"/>
              <w:bottom w:val="single" w:sz="4" w:space="0" w:color="auto"/>
              <w:right w:val="single" w:sz="4" w:space="0" w:color="auto"/>
            </w:tcBorders>
            <w:shd w:val="clear" w:color="auto" w:fill="auto"/>
            <w:noWrap/>
            <w:vAlign w:val="bottom"/>
            <w:hideMark/>
          </w:tcPr>
          <w:p w:rsidR="002352EF" w:rsidRPr="00C46F96" w:rsidRDefault="002352EF" w:rsidP="00DC37AE">
            <w:pPr>
              <w:jc w:val="right"/>
              <w:rPr>
                <w:i/>
                <w:iCs/>
                <w:color w:val="000000"/>
                <w:sz w:val="20"/>
                <w:szCs w:val="20"/>
              </w:rPr>
            </w:pPr>
            <w:r w:rsidRPr="00C46F96">
              <w:rPr>
                <w:i/>
                <w:iCs/>
                <w:color w:val="000000"/>
                <w:sz w:val="20"/>
                <w:szCs w:val="20"/>
              </w:rPr>
              <w:t>24,8</w:t>
            </w:r>
          </w:p>
        </w:tc>
        <w:tc>
          <w:tcPr>
            <w:tcW w:w="984" w:type="dxa"/>
            <w:tcBorders>
              <w:top w:val="nil"/>
              <w:left w:val="nil"/>
              <w:bottom w:val="single" w:sz="4" w:space="0" w:color="auto"/>
              <w:right w:val="single" w:sz="4" w:space="0" w:color="auto"/>
            </w:tcBorders>
            <w:shd w:val="clear" w:color="auto" w:fill="auto"/>
            <w:noWrap/>
            <w:vAlign w:val="bottom"/>
            <w:hideMark/>
          </w:tcPr>
          <w:p w:rsidR="002352EF" w:rsidRPr="00C46F96" w:rsidRDefault="002352EF" w:rsidP="00DC37AE">
            <w:pPr>
              <w:jc w:val="right"/>
              <w:rPr>
                <w:i/>
                <w:iCs/>
                <w:color w:val="000000"/>
                <w:sz w:val="20"/>
                <w:szCs w:val="20"/>
              </w:rPr>
            </w:pPr>
            <w:r w:rsidRPr="00C46F96">
              <w:rPr>
                <w:i/>
                <w:iCs/>
                <w:color w:val="000000"/>
                <w:sz w:val="20"/>
                <w:szCs w:val="20"/>
              </w:rPr>
              <w:t>27,7</w:t>
            </w:r>
          </w:p>
        </w:tc>
        <w:tc>
          <w:tcPr>
            <w:tcW w:w="1063" w:type="dxa"/>
            <w:tcBorders>
              <w:top w:val="nil"/>
              <w:left w:val="nil"/>
              <w:bottom w:val="single" w:sz="4" w:space="0" w:color="auto"/>
              <w:right w:val="single" w:sz="4" w:space="0" w:color="auto"/>
            </w:tcBorders>
            <w:shd w:val="clear" w:color="auto" w:fill="auto"/>
            <w:noWrap/>
            <w:vAlign w:val="bottom"/>
            <w:hideMark/>
          </w:tcPr>
          <w:p w:rsidR="002352EF" w:rsidRPr="00C46F96" w:rsidRDefault="002352EF" w:rsidP="00DC37AE">
            <w:pPr>
              <w:jc w:val="right"/>
              <w:rPr>
                <w:i/>
                <w:iCs/>
                <w:color w:val="000000"/>
                <w:sz w:val="20"/>
                <w:szCs w:val="20"/>
              </w:rPr>
            </w:pPr>
            <w:r w:rsidRPr="00C46F96">
              <w:rPr>
                <w:i/>
                <w:iCs/>
                <w:color w:val="000000"/>
                <w:sz w:val="20"/>
                <w:szCs w:val="20"/>
              </w:rPr>
              <w:t>12,9</w:t>
            </w:r>
          </w:p>
        </w:tc>
        <w:tc>
          <w:tcPr>
            <w:tcW w:w="1050" w:type="dxa"/>
            <w:tcBorders>
              <w:top w:val="nil"/>
              <w:left w:val="nil"/>
              <w:bottom w:val="single" w:sz="4" w:space="0" w:color="auto"/>
              <w:right w:val="single" w:sz="4" w:space="0" w:color="auto"/>
            </w:tcBorders>
            <w:shd w:val="clear" w:color="auto" w:fill="auto"/>
            <w:vAlign w:val="bottom"/>
            <w:hideMark/>
          </w:tcPr>
          <w:p w:rsidR="002352EF" w:rsidRPr="008607A4" w:rsidRDefault="002352EF" w:rsidP="00DC37AE">
            <w:pPr>
              <w:jc w:val="right"/>
              <w:rPr>
                <w:i/>
                <w:color w:val="000000"/>
                <w:sz w:val="20"/>
                <w:szCs w:val="20"/>
              </w:rPr>
            </w:pPr>
            <w:r w:rsidRPr="008607A4">
              <w:rPr>
                <w:i/>
                <w:color w:val="000000"/>
                <w:sz w:val="20"/>
                <w:szCs w:val="20"/>
              </w:rPr>
              <w:t>-11,9</w:t>
            </w:r>
          </w:p>
        </w:tc>
        <w:tc>
          <w:tcPr>
            <w:tcW w:w="992" w:type="dxa"/>
            <w:tcBorders>
              <w:top w:val="nil"/>
              <w:left w:val="nil"/>
              <w:bottom w:val="single" w:sz="4" w:space="0" w:color="auto"/>
              <w:right w:val="single" w:sz="4" w:space="0" w:color="auto"/>
            </w:tcBorders>
            <w:shd w:val="clear" w:color="auto" w:fill="auto"/>
            <w:vAlign w:val="bottom"/>
            <w:hideMark/>
          </w:tcPr>
          <w:p w:rsidR="002352EF" w:rsidRPr="008607A4" w:rsidRDefault="002352EF" w:rsidP="00DC37AE">
            <w:pPr>
              <w:jc w:val="right"/>
              <w:rPr>
                <w:i/>
                <w:color w:val="000000"/>
                <w:sz w:val="20"/>
                <w:szCs w:val="20"/>
              </w:rPr>
            </w:pPr>
            <w:r w:rsidRPr="008607A4">
              <w:rPr>
                <w:i/>
                <w:color w:val="000000"/>
                <w:sz w:val="20"/>
                <w:szCs w:val="20"/>
              </w:rPr>
              <w:t>-14,8</w:t>
            </w:r>
          </w:p>
        </w:tc>
      </w:tr>
    </w:tbl>
    <w:p w:rsidR="002352EF" w:rsidRDefault="002352EF" w:rsidP="002352EF">
      <w:pPr>
        <w:ind w:right="-6" w:firstLine="708"/>
        <w:jc w:val="both"/>
      </w:pPr>
      <w:r>
        <w:lastRenderedPageBreak/>
        <w:t xml:space="preserve">Анализ данных, представленных в таблице, показывает, что </w:t>
      </w:r>
      <w:r w:rsidRPr="004F53EE">
        <w:t>республиканск</w:t>
      </w:r>
      <w:r>
        <w:t xml:space="preserve">ий бюджет на 2019 год сформирован на 87,1% за счет налоговых и неналоговых доходов, то есть «собственных» доходов </w:t>
      </w:r>
      <w:r w:rsidRPr="004F53EE">
        <w:t>республиканск</w:t>
      </w:r>
      <w:r>
        <w:t>ого бюджета.</w:t>
      </w:r>
    </w:p>
    <w:p w:rsidR="002352EF" w:rsidRDefault="002352EF" w:rsidP="002352EF">
      <w:pPr>
        <w:ind w:right="-6" w:firstLine="708"/>
        <w:jc w:val="both"/>
      </w:pPr>
      <w:r w:rsidRPr="00DE1FD9">
        <w:t>По сравнению с 2018 годом структура доходной части республиканского бюджета в 2019 году значительно меняется. Доля налоговых и неналоговых доходов в 2019  году увеличивается на 14,8 процентного пункта до 87,1%, при одновременном сокращении доли безвозмездных поступлений.</w:t>
      </w:r>
    </w:p>
    <w:p w:rsidR="002352EF" w:rsidRDefault="002352EF" w:rsidP="002352EF">
      <w:pPr>
        <w:ind w:firstLine="708"/>
        <w:jc w:val="both"/>
      </w:pPr>
      <w:r w:rsidRPr="00406518">
        <w:t>Основную долю доходов республиканского бюджета в 201</w:t>
      </w:r>
      <w:r>
        <w:t>9</w:t>
      </w:r>
      <w:r w:rsidRPr="00406518">
        <w:t xml:space="preserve"> году </w:t>
      </w:r>
      <w:r>
        <w:t xml:space="preserve">- </w:t>
      </w:r>
      <w:r w:rsidRPr="00406518">
        <w:t>7</w:t>
      </w:r>
      <w:r>
        <w:t>7,6</w:t>
      </w:r>
      <w:r w:rsidRPr="00406518">
        <w:t>% составляют 4 вида доходов, в том числе налог на прибыль организаций (</w:t>
      </w:r>
      <w:r>
        <w:t>31,4</w:t>
      </w:r>
      <w:r w:rsidRPr="00406518">
        <w:t>%</w:t>
      </w:r>
      <w:r>
        <w:t>),</w:t>
      </w:r>
      <w:r w:rsidRPr="00AC0750">
        <w:t xml:space="preserve"> </w:t>
      </w:r>
      <w:r w:rsidRPr="00406518">
        <w:t>налог на доходы физических лиц (</w:t>
      </w:r>
      <w:r>
        <w:t>23,2</w:t>
      </w:r>
      <w:r w:rsidRPr="00406518">
        <w:t>%</w:t>
      </w:r>
      <w:r>
        <w:t>)</w:t>
      </w:r>
      <w:r w:rsidRPr="00406518">
        <w:t>,</w:t>
      </w:r>
      <w:r w:rsidRPr="00AC0750">
        <w:t xml:space="preserve"> </w:t>
      </w:r>
      <w:r w:rsidRPr="00406518">
        <w:t>налог на имущество организаций (</w:t>
      </w:r>
      <w:r>
        <w:t>10,5</w:t>
      </w:r>
      <w:r w:rsidRPr="00406518">
        <w:t>%</w:t>
      </w:r>
      <w:r>
        <w:t xml:space="preserve">) и </w:t>
      </w:r>
      <w:r w:rsidRPr="00406518">
        <w:t>акцизы по подакцизным товарам (продукции), производимым на территории Российской Федерации (</w:t>
      </w:r>
      <w:r>
        <w:t>12,5</w:t>
      </w:r>
      <w:r w:rsidRPr="00406518">
        <w:t>%</w:t>
      </w:r>
      <w:r>
        <w:t>).</w:t>
      </w:r>
    </w:p>
    <w:p w:rsidR="002352EF" w:rsidRDefault="002352EF" w:rsidP="002352EF">
      <w:pPr>
        <w:ind w:right="-5" w:firstLine="708"/>
        <w:jc w:val="both"/>
      </w:pPr>
      <w:r>
        <w:t xml:space="preserve">Соотношение налоговых и неналоговых доходов </w:t>
      </w:r>
      <w:r w:rsidRPr="00406518">
        <w:t xml:space="preserve">республиканского бюджета </w:t>
      </w:r>
      <w:r>
        <w:t>к ВРП  в 2016-2021 годах, представлено в таблице № 5:</w:t>
      </w:r>
    </w:p>
    <w:p w:rsidR="002352EF" w:rsidRDefault="002352EF" w:rsidP="002352EF">
      <w:pPr>
        <w:ind w:right="-5" w:firstLine="708"/>
        <w:jc w:val="right"/>
      </w:pPr>
      <w:r>
        <w:t>Таблица № 5</w:t>
      </w:r>
    </w:p>
    <w:p w:rsidR="002352EF" w:rsidRDefault="002352EF" w:rsidP="002352EF">
      <w:pPr>
        <w:ind w:right="-5" w:firstLine="708"/>
        <w:jc w:val="right"/>
      </w:pPr>
      <w:r>
        <w:t>млн. рублей</w:t>
      </w:r>
    </w:p>
    <w:tbl>
      <w:tblPr>
        <w:tblW w:w="9411" w:type="dxa"/>
        <w:tblInd w:w="95" w:type="dxa"/>
        <w:tblLook w:val="04A0"/>
      </w:tblPr>
      <w:tblGrid>
        <w:gridCol w:w="2423"/>
        <w:gridCol w:w="1134"/>
        <w:gridCol w:w="1134"/>
        <w:gridCol w:w="1180"/>
        <w:gridCol w:w="1180"/>
        <w:gridCol w:w="1180"/>
        <w:gridCol w:w="1180"/>
      </w:tblGrid>
      <w:tr w:rsidR="002352EF" w:rsidRPr="007163A0" w:rsidTr="004F6CDD">
        <w:trPr>
          <w:trHeight w:val="510"/>
          <w:tblHeader/>
        </w:trPr>
        <w:tc>
          <w:tcPr>
            <w:tcW w:w="24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2EF" w:rsidRPr="007163A0" w:rsidRDefault="002352EF" w:rsidP="00DC37AE">
            <w:pPr>
              <w:jc w:val="center"/>
              <w:rPr>
                <w:b/>
                <w:bCs/>
                <w:color w:val="000000"/>
                <w:sz w:val="20"/>
                <w:szCs w:val="20"/>
              </w:rPr>
            </w:pPr>
            <w:r w:rsidRPr="007163A0">
              <w:rPr>
                <w:b/>
                <w:bCs/>
                <w:color w:val="000000"/>
                <w:sz w:val="20"/>
                <w:szCs w:val="20"/>
              </w:rPr>
              <w:t>показатели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352EF" w:rsidRPr="007163A0" w:rsidRDefault="002352EF" w:rsidP="00DC37AE">
            <w:pPr>
              <w:jc w:val="center"/>
              <w:rPr>
                <w:b/>
                <w:bCs/>
                <w:color w:val="000000"/>
                <w:sz w:val="20"/>
                <w:szCs w:val="20"/>
              </w:rPr>
            </w:pPr>
            <w:r w:rsidRPr="007163A0">
              <w:rPr>
                <w:b/>
                <w:bCs/>
                <w:color w:val="000000"/>
                <w:sz w:val="20"/>
                <w:szCs w:val="20"/>
              </w:rPr>
              <w:t>2016 год (факт)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352EF" w:rsidRPr="007163A0" w:rsidRDefault="002352EF" w:rsidP="00DC37AE">
            <w:pPr>
              <w:jc w:val="center"/>
              <w:rPr>
                <w:b/>
                <w:bCs/>
                <w:color w:val="000000"/>
                <w:sz w:val="20"/>
                <w:szCs w:val="20"/>
              </w:rPr>
            </w:pPr>
            <w:r w:rsidRPr="007163A0">
              <w:rPr>
                <w:b/>
                <w:bCs/>
                <w:color w:val="000000"/>
                <w:sz w:val="20"/>
                <w:szCs w:val="20"/>
              </w:rPr>
              <w:t>2017 год (факт)</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2352EF" w:rsidRPr="007163A0" w:rsidRDefault="002352EF" w:rsidP="00DC37AE">
            <w:pPr>
              <w:jc w:val="center"/>
              <w:rPr>
                <w:b/>
                <w:bCs/>
                <w:color w:val="000000"/>
                <w:sz w:val="20"/>
                <w:szCs w:val="20"/>
              </w:rPr>
            </w:pPr>
            <w:r w:rsidRPr="007163A0">
              <w:rPr>
                <w:b/>
                <w:bCs/>
                <w:color w:val="000000"/>
                <w:sz w:val="20"/>
                <w:szCs w:val="20"/>
              </w:rPr>
              <w:t>2018 год (оценка)</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2352EF" w:rsidRPr="007163A0" w:rsidRDefault="002352EF" w:rsidP="00DC37AE">
            <w:pPr>
              <w:jc w:val="center"/>
              <w:rPr>
                <w:b/>
                <w:bCs/>
                <w:color w:val="000000"/>
                <w:sz w:val="20"/>
                <w:szCs w:val="20"/>
              </w:rPr>
            </w:pPr>
            <w:r w:rsidRPr="007163A0">
              <w:rPr>
                <w:b/>
                <w:bCs/>
                <w:color w:val="000000"/>
                <w:sz w:val="20"/>
                <w:szCs w:val="20"/>
              </w:rPr>
              <w:t>2019 год (прогноз)</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2352EF" w:rsidRPr="007163A0" w:rsidRDefault="002352EF" w:rsidP="00DC37AE">
            <w:pPr>
              <w:jc w:val="center"/>
              <w:rPr>
                <w:b/>
                <w:bCs/>
                <w:color w:val="000000"/>
                <w:sz w:val="20"/>
                <w:szCs w:val="20"/>
              </w:rPr>
            </w:pPr>
            <w:r w:rsidRPr="007163A0">
              <w:rPr>
                <w:b/>
                <w:bCs/>
                <w:color w:val="000000"/>
                <w:sz w:val="20"/>
                <w:szCs w:val="20"/>
              </w:rPr>
              <w:t>2020 год (прогноз)</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2352EF" w:rsidRPr="007163A0" w:rsidRDefault="002352EF" w:rsidP="00DC37AE">
            <w:pPr>
              <w:jc w:val="center"/>
              <w:rPr>
                <w:b/>
                <w:bCs/>
                <w:color w:val="000000"/>
                <w:sz w:val="20"/>
                <w:szCs w:val="20"/>
              </w:rPr>
            </w:pPr>
            <w:r w:rsidRPr="007163A0">
              <w:rPr>
                <w:b/>
                <w:bCs/>
                <w:color w:val="000000"/>
                <w:sz w:val="20"/>
                <w:szCs w:val="20"/>
              </w:rPr>
              <w:t>2021 год (прогноз)</w:t>
            </w:r>
          </w:p>
        </w:tc>
      </w:tr>
      <w:tr w:rsidR="004F6CDD" w:rsidRPr="004F6CDD" w:rsidTr="004F6CDD">
        <w:trPr>
          <w:trHeight w:val="156"/>
          <w:tblHeader/>
        </w:trPr>
        <w:tc>
          <w:tcPr>
            <w:tcW w:w="2423" w:type="dxa"/>
            <w:tcBorders>
              <w:top w:val="nil"/>
              <w:left w:val="single" w:sz="4" w:space="0" w:color="auto"/>
              <w:bottom w:val="single" w:sz="4" w:space="0" w:color="auto"/>
              <w:right w:val="single" w:sz="4" w:space="0" w:color="auto"/>
            </w:tcBorders>
            <w:shd w:val="clear" w:color="auto" w:fill="auto"/>
            <w:vAlign w:val="bottom"/>
            <w:hideMark/>
          </w:tcPr>
          <w:p w:rsidR="004F6CDD" w:rsidRPr="004F6CDD" w:rsidRDefault="004F6CDD" w:rsidP="004F6CDD">
            <w:pPr>
              <w:jc w:val="center"/>
              <w:rPr>
                <w:color w:val="000000"/>
                <w:sz w:val="18"/>
                <w:szCs w:val="18"/>
              </w:rPr>
            </w:pPr>
            <w:r w:rsidRPr="004F6CDD">
              <w:rPr>
                <w:color w:val="000000"/>
                <w:sz w:val="18"/>
                <w:szCs w:val="18"/>
              </w:rPr>
              <w:t>А</w:t>
            </w:r>
          </w:p>
        </w:tc>
        <w:tc>
          <w:tcPr>
            <w:tcW w:w="1134" w:type="dxa"/>
            <w:tcBorders>
              <w:top w:val="nil"/>
              <w:left w:val="nil"/>
              <w:bottom w:val="single" w:sz="4" w:space="0" w:color="auto"/>
              <w:right w:val="single" w:sz="4" w:space="0" w:color="auto"/>
            </w:tcBorders>
            <w:shd w:val="clear" w:color="000000" w:fill="FFFFFF"/>
            <w:vAlign w:val="bottom"/>
            <w:hideMark/>
          </w:tcPr>
          <w:p w:rsidR="004F6CDD" w:rsidRPr="004F6CDD" w:rsidRDefault="004F6CDD" w:rsidP="004F6CDD">
            <w:pPr>
              <w:jc w:val="center"/>
              <w:rPr>
                <w:color w:val="000000"/>
                <w:sz w:val="18"/>
                <w:szCs w:val="18"/>
              </w:rPr>
            </w:pPr>
            <w:r w:rsidRPr="004F6CDD">
              <w:rPr>
                <w:color w:val="000000"/>
                <w:sz w:val="18"/>
                <w:szCs w:val="18"/>
              </w:rPr>
              <w:t>1</w:t>
            </w:r>
          </w:p>
        </w:tc>
        <w:tc>
          <w:tcPr>
            <w:tcW w:w="1134" w:type="dxa"/>
            <w:tcBorders>
              <w:top w:val="nil"/>
              <w:left w:val="nil"/>
              <w:bottom w:val="single" w:sz="4" w:space="0" w:color="auto"/>
              <w:right w:val="single" w:sz="4" w:space="0" w:color="auto"/>
            </w:tcBorders>
            <w:shd w:val="clear" w:color="000000" w:fill="FFFFFF"/>
            <w:vAlign w:val="bottom"/>
            <w:hideMark/>
          </w:tcPr>
          <w:p w:rsidR="004F6CDD" w:rsidRPr="004F6CDD" w:rsidRDefault="004F6CDD" w:rsidP="004F6CDD">
            <w:pPr>
              <w:jc w:val="center"/>
              <w:rPr>
                <w:color w:val="000000"/>
                <w:sz w:val="18"/>
                <w:szCs w:val="18"/>
              </w:rPr>
            </w:pPr>
            <w:r w:rsidRPr="004F6CDD">
              <w:rPr>
                <w:color w:val="000000"/>
                <w:sz w:val="18"/>
                <w:szCs w:val="18"/>
              </w:rPr>
              <w:t>2</w:t>
            </w:r>
          </w:p>
        </w:tc>
        <w:tc>
          <w:tcPr>
            <w:tcW w:w="1180" w:type="dxa"/>
            <w:tcBorders>
              <w:top w:val="nil"/>
              <w:left w:val="nil"/>
              <w:bottom w:val="single" w:sz="4" w:space="0" w:color="auto"/>
              <w:right w:val="single" w:sz="4" w:space="0" w:color="auto"/>
            </w:tcBorders>
            <w:shd w:val="clear" w:color="000000" w:fill="FFFFFF"/>
            <w:vAlign w:val="bottom"/>
            <w:hideMark/>
          </w:tcPr>
          <w:p w:rsidR="004F6CDD" w:rsidRPr="004F6CDD" w:rsidRDefault="004F6CDD" w:rsidP="004F6CDD">
            <w:pPr>
              <w:jc w:val="center"/>
              <w:rPr>
                <w:color w:val="000000"/>
                <w:sz w:val="18"/>
                <w:szCs w:val="18"/>
              </w:rPr>
            </w:pPr>
            <w:r w:rsidRPr="004F6CDD">
              <w:rPr>
                <w:color w:val="000000"/>
                <w:sz w:val="18"/>
                <w:szCs w:val="18"/>
              </w:rPr>
              <w:t>3</w:t>
            </w:r>
          </w:p>
        </w:tc>
        <w:tc>
          <w:tcPr>
            <w:tcW w:w="1180" w:type="dxa"/>
            <w:tcBorders>
              <w:top w:val="nil"/>
              <w:left w:val="nil"/>
              <w:bottom w:val="single" w:sz="4" w:space="0" w:color="auto"/>
              <w:right w:val="single" w:sz="4" w:space="0" w:color="auto"/>
            </w:tcBorders>
            <w:shd w:val="clear" w:color="000000" w:fill="FFFFFF"/>
            <w:vAlign w:val="bottom"/>
            <w:hideMark/>
          </w:tcPr>
          <w:p w:rsidR="004F6CDD" w:rsidRPr="004F6CDD" w:rsidRDefault="004F6CDD" w:rsidP="004F6CDD">
            <w:pPr>
              <w:jc w:val="center"/>
              <w:rPr>
                <w:color w:val="000000"/>
                <w:sz w:val="18"/>
                <w:szCs w:val="18"/>
              </w:rPr>
            </w:pPr>
            <w:r w:rsidRPr="004F6CDD">
              <w:rPr>
                <w:color w:val="000000"/>
                <w:sz w:val="18"/>
                <w:szCs w:val="18"/>
              </w:rPr>
              <w:t>4</w:t>
            </w:r>
          </w:p>
        </w:tc>
        <w:tc>
          <w:tcPr>
            <w:tcW w:w="1180" w:type="dxa"/>
            <w:tcBorders>
              <w:top w:val="nil"/>
              <w:left w:val="nil"/>
              <w:bottom w:val="single" w:sz="4" w:space="0" w:color="auto"/>
              <w:right w:val="single" w:sz="4" w:space="0" w:color="auto"/>
            </w:tcBorders>
            <w:shd w:val="clear" w:color="000000" w:fill="FFFFFF"/>
            <w:vAlign w:val="bottom"/>
            <w:hideMark/>
          </w:tcPr>
          <w:p w:rsidR="004F6CDD" w:rsidRPr="004F6CDD" w:rsidRDefault="004F6CDD" w:rsidP="004F6CDD">
            <w:pPr>
              <w:jc w:val="center"/>
              <w:rPr>
                <w:color w:val="000000"/>
                <w:sz w:val="18"/>
                <w:szCs w:val="18"/>
              </w:rPr>
            </w:pPr>
            <w:r w:rsidRPr="004F6CDD">
              <w:rPr>
                <w:color w:val="000000"/>
                <w:sz w:val="18"/>
                <w:szCs w:val="18"/>
              </w:rPr>
              <w:t>5</w:t>
            </w:r>
          </w:p>
        </w:tc>
        <w:tc>
          <w:tcPr>
            <w:tcW w:w="1180" w:type="dxa"/>
            <w:tcBorders>
              <w:top w:val="nil"/>
              <w:left w:val="nil"/>
              <w:bottom w:val="single" w:sz="4" w:space="0" w:color="auto"/>
              <w:right w:val="single" w:sz="4" w:space="0" w:color="auto"/>
            </w:tcBorders>
            <w:shd w:val="clear" w:color="000000" w:fill="FFFFFF"/>
            <w:vAlign w:val="bottom"/>
            <w:hideMark/>
          </w:tcPr>
          <w:p w:rsidR="004F6CDD" w:rsidRPr="004F6CDD" w:rsidRDefault="004F6CDD" w:rsidP="004F6CDD">
            <w:pPr>
              <w:jc w:val="center"/>
              <w:rPr>
                <w:color w:val="000000"/>
                <w:sz w:val="18"/>
                <w:szCs w:val="18"/>
              </w:rPr>
            </w:pPr>
            <w:r w:rsidRPr="004F6CDD">
              <w:rPr>
                <w:color w:val="000000"/>
                <w:sz w:val="18"/>
                <w:szCs w:val="18"/>
              </w:rPr>
              <w:t>6</w:t>
            </w:r>
          </w:p>
        </w:tc>
      </w:tr>
      <w:tr w:rsidR="002352EF" w:rsidRPr="007163A0" w:rsidTr="00DC37AE">
        <w:trPr>
          <w:trHeight w:val="300"/>
        </w:trPr>
        <w:tc>
          <w:tcPr>
            <w:tcW w:w="2423" w:type="dxa"/>
            <w:tcBorders>
              <w:top w:val="nil"/>
              <w:left w:val="single" w:sz="4" w:space="0" w:color="auto"/>
              <w:bottom w:val="single" w:sz="4" w:space="0" w:color="auto"/>
              <w:right w:val="single" w:sz="4" w:space="0" w:color="auto"/>
            </w:tcBorders>
            <w:shd w:val="clear" w:color="auto" w:fill="auto"/>
            <w:vAlign w:val="bottom"/>
            <w:hideMark/>
          </w:tcPr>
          <w:p w:rsidR="002352EF" w:rsidRPr="007163A0" w:rsidRDefault="002352EF" w:rsidP="00DC37AE">
            <w:pPr>
              <w:rPr>
                <w:color w:val="000000"/>
                <w:sz w:val="20"/>
                <w:szCs w:val="20"/>
              </w:rPr>
            </w:pPr>
            <w:r w:rsidRPr="007163A0">
              <w:rPr>
                <w:color w:val="000000"/>
                <w:sz w:val="20"/>
                <w:szCs w:val="20"/>
              </w:rPr>
              <w:t>ВРП</w:t>
            </w:r>
          </w:p>
        </w:tc>
        <w:tc>
          <w:tcPr>
            <w:tcW w:w="1134" w:type="dxa"/>
            <w:tcBorders>
              <w:top w:val="nil"/>
              <w:left w:val="nil"/>
              <w:bottom w:val="single" w:sz="4" w:space="0" w:color="auto"/>
              <w:right w:val="single" w:sz="4" w:space="0" w:color="auto"/>
            </w:tcBorders>
            <w:shd w:val="clear" w:color="000000" w:fill="FFFFFF"/>
            <w:vAlign w:val="bottom"/>
            <w:hideMark/>
          </w:tcPr>
          <w:p w:rsidR="002352EF" w:rsidRPr="007163A0" w:rsidRDefault="002352EF" w:rsidP="00DC37AE">
            <w:pPr>
              <w:jc w:val="right"/>
              <w:rPr>
                <w:color w:val="000000"/>
                <w:sz w:val="20"/>
                <w:szCs w:val="20"/>
              </w:rPr>
            </w:pPr>
            <w:r w:rsidRPr="007163A0">
              <w:rPr>
                <w:color w:val="000000"/>
                <w:sz w:val="20"/>
                <w:szCs w:val="20"/>
              </w:rPr>
              <w:t>180 500,0</w:t>
            </w:r>
          </w:p>
        </w:tc>
        <w:tc>
          <w:tcPr>
            <w:tcW w:w="1134" w:type="dxa"/>
            <w:tcBorders>
              <w:top w:val="nil"/>
              <w:left w:val="nil"/>
              <w:bottom w:val="single" w:sz="4" w:space="0" w:color="auto"/>
              <w:right w:val="single" w:sz="4" w:space="0" w:color="auto"/>
            </w:tcBorders>
            <w:shd w:val="clear" w:color="000000" w:fill="FFFFFF"/>
            <w:vAlign w:val="bottom"/>
            <w:hideMark/>
          </w:tcPr>
          <w:p w:rsidR="002352EF" w:rsidRPr="007163A0" w:rsidRDefault="002352EF" w:rsidP="00DC37AE">
            <w:pPr>
              <w:jc w:val="right"/>
              <w:rPr>
                <w:color w:val="000000"/>
                <w:sz w:val="20"/>
                <w:szCs w:val="20"/>
              </w:rPr>
            </w:pPr>
            <w:r w:rsidRPr="007163A0">
              <w:rPr>
                <w:color w:val="000000"/>
                <w:sz w:val="20"/>
                <w:szCs w:val="20"/>
              </w:rPr>
              <w:t>198 900,8</w:t>
            </w:r>
          </w:p>
        </w:tc>
        <w:tc>
          <w:tcPr>
            <w:tcW w:w="1180" w:type="dxa"/>
            <w:tcBorders>
              <w:top w:val="nil"/>
              <w:left w:val="nil"/>
              <w:bottom w:val="single" w:sz="4" w:space="0" w:color="auto"/>
              <w:right w:val="single" w:sz="4" w:space="0" w:color="auto"/>
            </w:tcBorders>
            <w:shd w:val="clear" w:color="000000" w:fill="FFFFFF"/>
            <w:vAlign w:val="bottom"/>
            <w:hideMark/>
          </w:tcPr>
          <w:p w:rsidR="002352EF" w:rsidRPr="007163A0" w:rsidRDefault="002352EF" w:rsidP="00DC37AE">
            <w:pPr>
              <w:jc w:val="right"/>
              <w:rPr>
                <w:color w:val="000000"/>
                <w:sz w:val="20"/>
                <w:szCs w:val="20"/>
              </w:rPr>
            </w:pPr>
            <w:r w:rsidRPr="007163A0">
              <w:rPr>
                <w:color w:val="000000"/>
                <w:sz w:val="20"/>
                <w:szCs w:val="20"/>
              </w:rPr>
              <w:t>215 683,0</w:t>
            </w:r>
          </w:p>
        </w:tc>
        <w:tc>
          <w:tcPr>
            <w:tcW w:w="1180" w:type="dxa"/>
            <w:tcBorders>
              <w:top w:val="nil"/>
              <w:left w:val="nil"/>
              <w:bottom w:val="single" w:sz="4" w:space="0" w:color="auto"/>
              <w:right w:val="single" w:sz="4" w:space="0" w:color="auto"/>
            </w:tcBorders>
            <w:shd w:val="clear" w:color="000000" w:fill="FFFFFF"/>
            <w:vAlign w:val="bottom"/>
            <w:hideMark/>
          </w:tcPr>
          <w:p w:rsidR="002352EF" w:rsidRPr="007163A0" w:rsidRDefault="002352EF" w:rsidP="00DC37AE">
            <w:pPr>
              <w:jc w:val="right"/>
              <w:rPr>
                <w:color w:val="000000"/>
                <w:sz w:val="20"/>
                <w:szCs w:val="20"/>
              </w:rPr>
            </w:pPr>
            <w:r w:rsidRPr="007163A0">
              <w:rPr>
                <w:color w:val="000000"/>
                <w:sz w:val="20"/>
                <w:szCs w:val="20"/>
              </w:rPr>
              <w:t>226 800,0</w:t>
            </w:r>
          </w:p>
        </w:tc>
        <w:tc>
          <w:tcPr>
            <w:tcW w:w="1180" w:type="dxa"/>
            <w:tcBorders>
              <w:top w:val="nil"/>
              <w:left w:val="nil"/>
              <w:bottom w:val="single" w:sz="4" w:space="0" w:color="auto"/>
              <w:right w:val="single" w:sz="4" w:space="0" w:color="auto"/>
            </w:tcBorders>
            <w:shd w:val="clear" w:color="000000" w:fill="FFFFFF"/>
            <w:vAlign w:val="bottom"/>
            <w:hideMark/>
          </w:tcPr>
          <w:p w:rsidR="002352EF" w:rsidRPr="007163A0" w:rsidRDefault="002352EF" w:rsidP="00DC37AE">
            <w:pPr>
              <w:jc w:val="right"/>
              <w:rPr>
                <w:color w:val="000000"/>
                <w:sz w:val="20"/>
                <w:szCs w:val="20"/>
              </w:rPr>
            </w:pPr>
            <w:r w:rsidRPr="007163A0">
              <w:rPr>
                <w:color w:val="000000"/>
                <w:sz w:val="20"/>
                <w:szCs w:val="20"/>
              </w:rPr>
              <w:t>227 444,8</w:t>
            </w:r>
          </w:p>
        </w:tc>
        <w:tc>
          <w:tcPr>
            <w:tcW w:w="1180" w:type="dxa"/>
            <w:tcBorders>
              <w:top w:val="nil"/>
              <w:left w:val="nil"/>
              <w:bottom w:val="single" w:sz="4" w:space="0" w:color="auto"/>
              <w:right w:val="single" w:sz="4" w:space="0" w:color="auto"/>
            </w:tcBorders>
            <w:shd w:val="clear" w:color="000000" w:fill="FFFFFF"/>
            <w:vAlign w:val="bottom"/>
            <w:hideMark/>
          </w:tcPr>
          <w:p w:rsidR="002352EF" w:rsidRPr="007163A0" w:rsidRDefault="002352EF" w:rsidP="00DC37AE">
            <w:pPr>
              <w:jc w:val="right"/>
              <w:rPr>
                <w:color w:val="000000"/>
                <w:sz w:val="20"/>
                <w:szCs w:val="20"/>
              </w:rPr>
            </w:pPr>
            <w:r w:rsidRPr="007163A0">
              <w:rPr>
                <w:color w:val="000000"/>
                <w:sz w:val="20"/>
                <w:szCs w:val="20"/>
              </w:rPr>
              <w:t>239 789,0</w:t>
            </w:r>
          </w:p>
        </w:tc>
      </w:tr>
      <w:tr w:rsidR="002352EF" w:rsidRPr="007163A0" w:rsidTr="00DC37AE">
        <w:trPr>
          <w:trHeight w:val="350"/>
        </w:trPr>
        <w:tc>
          <w:tcPr>
            <w:tcW w:w="2423" w:type="dxa"/>
            <w:tcBorders>
              <w:top w:val="nil"/>
              <w:left w:val="single" w:sz="4" w:space="0" w:color="auto"/>
              <w:bottom w:val="single" w:sz="4" w:space="0" w:color="auto"/>
              <w:right w:val="single" w:sz="4" w:space="0" w:color="auto"/>
            </w:tcBorders>
            <w:shd w:val="clear" w:color="auto" w:fill="auto"/>
            <w:vAlign w:val="bottom"/>
            <w:hideMark/>
          </w:tcPr>
          <w:p w:rsidR="002352EF" w:rsidRPr="007163A0" w:rsidRDefault="002352EF" w:rsidP="00DC37AE">
            <w:pPr>
              <w:rPr>
                <w:color w:val="000000"/>
                <w:sz w:val="20"/>
                <w:szCs w:val="20"/>
              </w:rPr>
            </w:pPr>
            <w:r w:rsidRPr="007163A0">
              <w:rPr>
                <w:color w:val="000000"/>
                <w:sz w:val="20"/>
                <w:szCs w:val="20"/>
              </w:rPr>
              <w:t xml:space="preserve">Налоговые и неналоговые доходы </w:t>
            </w:r>
          </w:p>
        </w:tc>
        <w:tc>
          <w:tcPr>
            <w:tcW w:w="1134" w:type="dxa"/>
            <w:tcBorders>
              <w:top w:val="nil"/>
              <w:left w:val="nil"/>
              <w:bottom w:val="single" w:sz="4" w:space="0" w:color="auto"/>
              <w:right w:val="single" w:sz="4" w:space="0" w:color="auto"/>
            </w:tcBorders>
            <w:shd w:val="clear" w:color="auto" w:fill="auto"/>
            <w:vAlign w:val="bottom"/>
            <w:hideMark/>
          </w:tcPr>
          <w:p w:rsidR="002352EF" w:rsidRPr="007163A0" w:rsidRDefault="002352EF" w:rsidP="00DC37AE">
            <w:pPr>
              <w:jc w:val="right"/>
              <w:rPr>
                <w:color w:val="000000"/>
                <w:sz w:val="20"/>
                <w:szCs w:val="20"/>
              </w:rPr>
            </w:pPr>
            <w:r w:rsidRPr="007163A0">
              <w:rPr>
                <w:color w:val="000000"/>
                <w:sz w:val="20"/>
                <w:szCs w:val="20"/>
              </w:rPr>
              <w:t>15 729,3</w:t>
            </w:r>
          </w:p>
        </w:tc>
        <w:tc>
          <w:tcPr>
            <w:tcW w:w="1134" w:type="dxa"/>
            <w:tcBorders>
              <w:top w:val="nil"/>
              <w:left w:val="nil"/>
              <w:bottom w:val="single" w:sz="4" w:space="0" w:color="auto"/>
              <w:right w:val="single" w:sz="4" w:space="0" w:color="auto"/>
            </w:tcBorders>
            <w:shd w:val="clear" w:color="auto" w:fill="auto"/>
            <w:vAlign w:val="bottom"/>
            <w:hideMark/>
          </w:tcPr>
          <w:p w:rsidR="002352EF" w:rsidRPr="007163A0" w:rsidRDefault="002352EF" w:rsidP="00DC37AE">
            <w:pPr>
              <w:jc w:val="right"/>
              <w:rPr>
                <w:color w:val="000000"/>
                <w:sz w:val="20"/>
                <w:szCs w:val="20"/>
              </w:rPr>
            </w:pPr>
            <w:r w:rsidRPr="007163A0">
              <w:rPr>
                <w:color w:val="000000"/>
                <w:sz w:val="20"/>
                <w:szCs w:val="20"/>
              </w:rPr>
              <w:t>18 048,4</w:t>
            </w:r>
          </w:p>
        </w:tc>
        <w:tc>
          <w:tcPr>
            <w:tcW w:w="1180" w:type="dxa"/>
            <w:tcBorders>
              <w:top w:val="nil"/>
              <w:left w:val="nil"/>
              <w:bottom w:val="single" w:sz="4" w:space="0" w:color="auto"/>
              <w:right w:val="single" w:sz="4" w:space="0" w:color="auto"/>
            </w:tcBorders>
            <w:shd w:val="clear" w:color="auto" w:fill="auto"/>
            <w:noWrap/>
            <w:vAlign w:val="bottom"/>
            <w:hideMark/>
          </w:tcPr>
          <w:p w:rsidR="002352EF" w:rsidRPr="007163A0" w:rsidRDefault="002352EF" w:rsidP="00DC37AE">
            <w:pPr>
              <w:jc w:val="right"/>
              <w:rPr>
                <w:color w:val="000000"/>
                <w:sz w:val="20"/>
                <w:szCs w:val="20"/>
              </w:rPr>
            </w:pPr>
            <w:r w:rsidRPr="007163A0">
              <w:rPr>
                <w:color w:val="000000"/>
                <w:sz w:val="20"/>
                <w:szCs w:val="20"/>
              </w:rPr>
              <w:t>24 458,6</w:t>
            </w:r>
          </w:p>
        </w:tc>
        <w:tc>
          <w:tcPr>
            <w:tcW w:w="1180" w:type="dxa"/>
            <w:tcBorders>
              <w:top w:val="nil"/>
              <w:left w:val="nil"/>
              <w:bottom w:val="single" w:sz="4" w:space="0" w:color="auto"/>
              <w:right w:val="single" w:sz="4" w:space="0" w:color="auto"/>
            </w:tcBorders>
            <w:shd w:val="clear" w:color="auto" w:fill="auto"/>
            <w:noWrap/>
            <w:vAlign w:val="bottom"/>
            <w:hideMark/>
          </w:tcPr>
          <w:p w:rsidR="002352EF" w:rsidRPr="007163A0" w:rsidRDefault="002352EF" w:rsidP="00DC37AE">
            <w:pPr>
              <w:jc w:val="right"/>
              <w:rPr>
                <w:color w:val="000000"/>
                <w:sz w:val="20"/>
                <w:szCs w:val="20"/>
              </w:rPr>
            </w:pPr>
            <w:r w:rsidRPr="007163A0">
              <w:rPr>
                <w:color w:val="000000"/>
                <w:sz w:val="20"/>
                <w:szCs w:val="20"/>
              </w:rPr>
              <w:t>21 249,5</w:t>
            </w:r>
          </w:p>
        </w:tc>
        <w:tc>
          <w:tcPr>
            <w:tcW w:w="1180" w:type="dxa"/>
            <w:tcBorders>
              <w:top w:val="nil"/>
              <w:left w:val="nil"/>
              <w:bottom w:val="single" w:sz="4" w:space="0" w:color="auto"/>
              <w:right w:val="single" w:sz="4" w:space="0" w:color="auto"/>
            </w:tcBorders>
            <w:shd w:val="clear" w:color="auto" w:fill="auto"/>
            <w:noWrap/>
            <w:vAlign w:val="bottom"/>
            <w:hideMark/>
          </w:tcPr>
          <w:p w:rsidR="002352EF" w:rsidRPr="007163A0" w:rsidRDefault="002352EF" w:rsidP="00DC37AE">
            <w:pPr>
              <w:jc w:val="right"/>
              <w:rPr>
                <w:color w:val="000000"/>
                <w:sz w:val="20"/>
                <w:szCs w:val="20"/>
              </w:rPr>
            </w:pPr>
            <w:r w:rsidRPr="007163A0">
              <w:rPr>
                <w:color w:val="000000"/>
                <w:sz w:val="20"/>
                <w:szCs w:val="20"/>
              </w:rPr>
              <w:t>21 767,6</w:t>
            </w:r>
          </w:p>
        </w:tc>
        <w:tc>
          <w:tcPr>
            <w:tcW w:w="1180" w:type="dxa"/>
            <w:tcBorders>
              <w:top w:val="nil"/>
              <w:left w:val="nil"/>
              <w:bottom w:val="single" w:sz="4" w:space="0" w:color="auto"/>
              <w:right w:val="single" w:sz="4" w:space="0" w:color="auto"/>
            </w:tcBorders>
            <w:shd w:val="clear" w:color="auto" w:fill="auto"/>
            <w:noWrap/>
            <w:vAlign w:val="bottom"/>
            <w:hideMark/>
          </w:tcPr>
          <w:p w:rsidR="002352EF" w:rsidRPr="007163A0" w:rsidRDefault="002352EF" w:rsidP="00DC37AE">
            <w:pPr>
              <w:jc w:val="right"/>
              <w:rPr>
                <w:color w:val="000000"/>
                <w:sz w:val="20"/>
                <w:szCs w:val="20"/>
              </w:rPr>
            </w:pPr>
            <w:r w:rsidRPr="007163A0">
              <w:rPr>
                <w:color w:val="000000"/>
                <w:sz w:val="20"/>
                <w:szCs w:val="20"/>
              </w:rPr>
              <w:t>22 879,9</w:t>
            </w:r>
          </w:p>
        </w:tc>
      </w:tr>
      <w:tr w:rsidR="002352EF" w:rsidRPr="007163A0" w:rsidTr="00DC37AE">
        <w:trPr>
          <w:trHeight w:val="441"/>
        </w:trPr>
        <w:tc>
          <w:tcPr>
            <w:tcW w:w="2423" w:type="dxa"/>
            <w:tcBorders>
              <w:top w:val="nil"/>
              <w:left w:val="single" w:sz="4" w:space="0" w:color="auto"/>
              <w:bottom w:val="single" w:sz="4" w:space="0" w:color="auto"/>
              <w:right w:val="single" w:sz="4" w:space="0" w:color="auto"/>
            </w:tcBorders>
            <w:shd w:val="clear" w:color="auto" w:fill="auto"/>
            <w:vAlign w:val="bottom"/>
            <w:hideMark/>
          </w:tcPr>
          <w:p w:rsidR="002352EF" w:rsidRPr="007163A0" w:rsidRDefault="002352EF" w:rsidP="00DC37AE">
            <w:pPr>
              <w:rPr>
                <w:color w:val="000000"/>
                <w:sz w:val="20"/>
                <w:szCs w:val="20"/>
              </w:rPr>
            </w:pPr>
            <w:r w:rsidRPr="007163A0">
              <w:rPr>
                <w:color w:val="000000"/>
                <w:sz w:val="20"/>
                <w:szCs w:val="20"/>
              </w:rPr>
              <w:t>Доля налоговых и неналоговых доходов в ВРП, %</w:t>
            </w:r>
          </w:p>
        </w:tc>
        <w:tc>
          <w:tcPr>
            <w:tcW w:w="1134" w:type="dxa"/>
            <w:tcBorders>
              <w:top w:val="nil"/>
              <w:left w:val="nil"/>
              <w:bottom w:val="single" w:sz="4" w:space="0" w:color="auto"/>
              <w:right w:val="single" w:sz="4" w:space="0" w:color="auto"/>
            </w:tcBorders>
            <w:shd w:val="clear" w:color="auto" w:fill="auto"/>
            <w:noWrap/>
            <w:vAlign w:val="bottom"/>
            <w:hideMark/>
          </w:tcPr>
          <w:p w:rsidR="002352EF" w:rsidRPr="007163A0" w:rsidRDefault="002352EF" w:rsidP="00DC37AE">
            <w:pPr>
              <w:jc w:val="right"/>
              <w:rPr>
                <w:color w:val="000000"/>
                <w:sz w:val="20"/>
                <w:szCs w:val="20"/>
              </w:rPr>
            </w:pPr>
            <w:r w:rsidRPr="007163A0">
              <w:rPr>
                <w:color w:val="000000"/>
                <w:sz w:val="20"/>
                <w:szCs w:val="20"/>
              </w:rPr>
              <w:t>8,7</w:t>
            </w:r>
          </w:p>
        </w:tc>
        <w:tc>
          <w:tcPr>
            <w:tcW w:w="1134" w:type="dxa"/>
            <w:tcBorders>
              <w:top w:val="nil"/>
              <w:left w:val="nil"/>
              <w:bottom w:val="single" w:sz="4" w:space="0" w:color="auto"/>
              <w:right w:val="single" w:sz="4" w:space="0" w:color="auto"/>
            </w:tcBorders>
            <w:shd w:val="clear" w:color="auto" w:fill="auto"/>
            <w:noWrap/>
            <w:vAlign w:val="bottom"/>
            <w:hideMark/>
          </w:tcPr>
          <w:p w:rsidR="002352EF" w:rsidRPr="007163A0" w:rsidRDefault="002352EF" w:rsidP="00DC37AE">
            <w:pPr>
              <w:jc w:val="right"/>
              <w:rPr>
                <w:color w:val="000000"/>
                <w:sz w:val="20"/>
                <w:szCs w:val="20"/>
              </w:rPr>
            </w:pPr>
            <w:r w:rsidRPr="007163A0">
              <w:rPr>
                <w:color w:val="000000"/>
                <w:sz w:val="20"/>
                <w:szCs w:val="20"/>
              </w:rPr>
              <w:t>9,1</w:t>
            </w:r>
          </w:p>
        </w:tc>
        <w:tc>
          <w:tcPr>
            <w:tcW w:w="1180" w:type="dxa"/>
            <w:tcBorders>
              <w:top w:val="nil"/>
              <w:left w:val="nil"/>
              <w:bottom w:val="single" w:sz="4" w:space="0" w:color="auto"/>
              <w:right w:val="single" w:sz="4" w:space="0" w:color="auto"/>
            </w:tcBorders>
            <w:shd w:val="clear" w:color="auto" w:fill="auto"/>
            <w:noWrap/>
            <w:vAlign w:val="bottom"/>
            <w:hideMark/>
          </w:tcPr>
          <w:p w:rsidR="002352EF" w:rsidRPr="007163A0" w:rsidRDefault="002352EF" w:rsidP="00DC37AE">
            <w:pPr>
              <w:jc w:val="right"/>
              <w:rPr>
                <w:color w:val="000000"/>
                <w:sz w:val="20"/>
                <w:szCs w:val="20"/>
              </w:rPr>
            </w:pPr>
            <w:r w:rsidRPr="007163A0">
              <w:rPr>
                <w:color w:val="000000"/>
                <w:sz w:val="20"/>
                <w:szCs w:val="20"/>
              </w:rPr>
              <w:t>11,3</w:t>
            </w:r>
          </w:p>
        </w:tc>
        <w:tc>
          <w:tcPr>
            <w:tcW w:w="1180" w:type="dxa"/>
            <w:tcBorders>
              <w:top w:val="nil"/>
              <w:left w:val="nil"/>
              <w:bottom w:val="single" w:sz="4" w:space="0" w:color="auto"/>
              <w:right w:val="single" w:sz="4" w:space="0" w:color="auto"/>
            </w:tcBorders>
            <w:shd w:val="clear" w:color="auto" w:fill="auto"/>
            <w:noWrap/>
            <w:vAlign w:val="bottom"/>
            <w:hideMark/>
          </w:tcPr>
          <w:p w:rsidR="002352EF" w:rsidRPr="007163A0" w:rsidRDefault="002352EF" w:rsidP="00DC37AE">
            <w:pPr>
              <w:jc w:val="right"/>
              <w:rPr>
                <w:color w:val="000000"/>
                <w:sz w:val="20"/>
                <w:szCs w:val="20"/>
              </w:rPr>
            </w:pPr>
            <w:r w:rsidRPr="007163A0">
              <w:rPr>
                <w:color w:val="000000"/>
                <w:sz w:val="20"/>
                <w:szCs w:val="20"/>
              </w:rPr>
              <w:t>9,4</w:t>
            </w:r>
          </w:p>
        </w:tc>
        <w:tc>
          <w:tcPr>
            <w:tcW w:w="1180" w:type="dxa"/>
            <w:tcBorders>
              <w:top w:val="nil"/>
              <w:left w:val="nil"/>
              <w:bottom w:val="single" w:sz="4" w:space="0" w:color="auto"/>
              <w:right w:val="single" w:sz="4" w:space="0" w:color="auto"/>
            </w:tcBorders>
            <w:shd w:val="clear" w:color="auto" w:fill="auto"/>
            <w:noWrap/>
            <w:vAlign w:val="bottom"/>
            <w:hideMark/>
          </w:tcPr>
          <w:p w:rsidR="002352EF" w:rsidRPr="007163A0" w:rsidRDefault="002352EF" w:rsidP="00DC37AE">
            <w:pPr>
              <w:jc w:val="right"/>
              <w:rPr>
                <w:color w:val="000000"/>
                <w:sz w:val="20"/>
                <w:szCs w:val="20"/>
              </w:rPr>
            </w:pPr>
            <w:r w:rsidRPr="007163A0">
              <w:rPr>
                <w:color w:val="000000"/>
                <w:sz w:val="20"/>
                <w:szCs w:val="20"/>
              </w:rPr>
              <w:t>9,6</w:t>
            </w:r>
          </w:p>
        </w:tc>
        <w:tc>
          <w:tcPr>
            <w:tcW w:w="1180" w:type="dxa"/>
            <w:tcBorders>
              <w:top w:val="nil"/>
              <w:left w:val="nil"/>
              <w:bottom w:val="single" w:sz="4" w:space="0" w:color="auto"/>
              <w:right w:val="single" w:sz="4" w:space="0" w:color="auto"/>
            </w:tcBorders>
            <w:shd w:val="clear" w:color="auto" w:fill="auto"/>
            <w:noWrap/>
            <w:vAlign w:val="bottom"/>
            <w:hideMark/>
          </w:tcPr>
          <w:p w:rsidR="002352EF" w:rsidRPr="007163A0" w:rsidRDefault="002352EF" w:rsidP="00DC37AE">
            <w:pPr>
              <w:jc w:val="right"/>
              <w:rPr>
                <w:color w:val="000000"/>
                <w:sz w:val="20"/>
                <w:szCs w:val="20"/>
              </w:rPr>
            </w:pPr>
            <w:r w:rsidRPr="007163A0">
              <w:rPr>
                <w:color w:val="000000"/>
                <w:sz w:val="20"/>
                <w:szCs w:val="20"/>
              </w:rPr>
              <w:t>9,5</w:t>
            </w:r>
          </w:p>
        </w:tc>
      </w:tr>
    </w:tbl>
    <w:p w:rsidR="002352EF" w:rsidRDefault="002352EF" w:rsidP="002352EF">
      <w:pPr>
        <w:ind w:right="-5" w:firstLine="708"/>
        <w:jc w:val="both"/>
      </w:pPr>
    </w:p>
    <w:p w:rsidR="002352EF" w:rsidRDefault="002352EF" w:rsidP="002352EF">
      <w:pPr>
        <w:ind w:right="-5" w:firstLine="708"/>
        <w:jc w:val="both"/>
      </w:pPr>
      <w:r>
        <w:t xml:space="preserve">Законопроектом </w:t>
      </w:r>
      <w:r w:rsidRPr="00406518">
        <w:t>на 201</w:t>
      </w:r>
      <w:r>
        <w:t>9</w:t>
      </w:r>
      <w:r w:rsidRPr="00406518">
        <w:t xml:space="preserve"> год и на плановый период 20</w:t>
      </w:r>
      <w:r>
        <w:t>20 и 2021</w:t>
      </w:r>
      <w:r w:rsidRPr="00406518">
        <w:t xml:space="preserve"> годов </w:t>
      </w:r>
      <w:r>
        <w:t xml:space="preserve">налоговые и неналоговые доходы </w:t>
      </w:r>
      <w:r w:rsidRPr="00406518">
        <w:t>прогнозируются</w:t>
      </w:r>
      <w:r>
        <w:t xml:space="preserve"> в размере 9,4 - 9,6% объема ВРП. При этом по сравнению с 2018 годом планируется значительное снижение доли налоговых и неналоговых доходов в ВРП - на 1,9% в 2019 году, на 1,7% - в 2020 году и </w:t>
      </w:r>
      <w:proofErr w:type="gramStart"/>
      <w:r>
        <w:t>на</w:t>
      </w:r>
      <w:proofErr w:type="gramEnd"/>
      <w:r>
        <w:t xml:space="preserve"> 1,8% - </w:t>
      </w:r>
      <w:proofErr w:type="gramStart"/>
      <w:r>
        <w:t>в</w:t>
      </w:r>
      <w:proofErr w:type="gramEnd"/>
      <w:r>
        <w:t xml:space="preserve"> 2021 году, что может отрицательно сказаться на финансовой устойчивости Республики Хакасия.</w:t>
      </w:r>
    </w:p>
    <w:p w:rsidR="002352EF" w:rsidRPr="00406518" w:rsidRDefault="002352EF" w:rsidP="002352EF">
      <w:pPr>
        <w:ind w:right="-5" w:firstLine="708"/>
        <w:jc w:val="both"/>
      </w:pPr>
      <w:r w:rsidRPr="00AC0750">
        <w:t>В приложении № 1 к заключению Контрольно-счетной палаты представлен</w:t>
      </w:r>
      <w:r>
        <w:t xml:space="preserve">ы параметры </w:t>
      </w:r>
      <w:r w:rsidRPr="00AC0750">
        <w:t>доход</w:t>
      </w:r>
      <w:r>
        <w:t>ов</w:t>
      </w:r>
      <w:r w:rsidRPr="00AC0750">
        <w:t xml:space="preserve"> республиканского бюджета</w:t>
      </w:r>
      <w:r>
        <w:t xml:space="preserve"> на 2019 год и на плановый период 2020 и 2021 годов</w:t>
      </w:r>
      <w:r w:rsidRPr="00AC0750">
        <w:t>.</w:t>
      </w:r>
    </w:p>
    <w:p w:rsidR="002352EF" w:rsidRDefault="002352EF" w:rsidP="002352EF">
      <w:pPr>
        <w:ind w:right="-5" w:firstLine="708"/>
        <w:jc w:val="both"/>
      </w:pPr>
      <w:r w:rsidRPr="00F92A75">
        <w:t xml:space="preserve">Планирование доходов по отдельным источникам </w:t>
      </w:r>
      <w:r>
        <w:t>республиканского</w:t>
      </w:r>
      <w:r w:rsidRPr="00F92A75">
        <w:t xml:space="preserve"> бюджета осуществлялось с учетом предоставления налоговых льгот отдельным категориям налогоплательщиков в соответствии с законами </w:t>
      </w:r>
      <w:r>
        <w:t>Республики Хакасия</w:t>
      </w:r>
      <w:r>
        <w:rPr>
          <w:rStyle w:val="a8"/>
        </w:rPr>
        <w:footnoteReference w:id="1"/>
      </w:r>
      <w:r>
        <w:t>.</w:t>
      </w:r>
    </w:p>
    <w:p w:rsidR="002352EF" w:rsidRDefault="002352EF" w:rsidP="002352EF">
      <w:pPr>
        <w:ind w:right="-5" w:firstLine="708"/>
        <w:jc w:val="both"/>
      </w:pPr>
      <w:r>
        <w:t xml:space="preserve"> </w:t>
      </w:r>
      <w:r w:rsidRPr="00F92A75">
        <w:t xml:space="preserve">Информация о потерях </w:t>
      </w:r>
      <w:r>
        <w:t>республиканского</w:t>
      </w:r>
      <w:r w:rsidRPr="00F92A75">
        <w:t xml:space="preserve"> бюджета от действия законодательства </w:t>
      </w:r>
      <w:r>
        <w:t>Республики Хакасия</w:t>
      </w:r>
      <w:r w:rsidRPr="00F92A75">
        <w:t xml:space="preserve"> о предоставлении налоговых льгот представлена</w:t>
      </w:r>
      <w:r>
        <w:t xml:space="preserve"> </w:t>
      </w:r>
      <w:r w:rsidRPr="00F92A75">
        <w:t>в таблице</w:t>
      </w:r>
      <w:r>
        <w:t xml:space="preserve"> № 6</w:t>
      </w:r>
      <w:r w:rsidRPr="00F92A75">
        <w:t xml:space="preserve">: </w:t>
      </w:r>
    </w:p>
    <w:p w:rsidR="002352EF" w:rsidRPr="00F92A75" w:rsidRDefault="002352EF" w:rsidP="002352EF">
      <w:pPr>
        <w:ind w:right="-5" w:firstLine="708"/>
        <w:jc w:val="right"/>
      </w:pPr>
      <w:r>
        <w:t>Таблица № 6</w:t>
      </w:r>
    </w:p>
    <w:p w:rsidR="002352EF" w:rsidRDefault="002352EF" w:rsidP="002352EF">
      <w:pPr>
        <w:ind w:right="-5" w:firstLine="708"/>
        <w:jc w:val="right"/>
      </w:pPr>
      <w:r>
        <w:t>тыс. р</w:t>
      </w:r>
      <w:r w:rsidRPr="00F92A75">
        <w:t>ублей</w:t>
      </w:r>
    </w:p>
    <w:tbl>
      <w:tblPr>
        <w:tblW w:w="9369" w:type="dxa"/>
        <w:tblInd w:w="95" w:type="dxa"/>
        <w:tblLayout w:type="fixed"/>
        <w:tblLook w:val="04A0"/>
      </w:tblPr>
      <w:tblGrid>
        <w:gridCol w:w="3415"/>
        <w:gridCol w:w="993"/>
        <w:gridCol w:w="992"/>
        <w:gridCol w:w="940"/>
        <w:gridCol w:w="1059"/>
        <w:gridCol w:w="978"/>
        <w:gridCol w:w="992"/>
      </w:tblGrid>
      <w:tr w:rsidR="002352EF" w:rsidRPr="00762638" w:rsidTr="00DC37AE">
        <w:trPr>
          <w:trHeight w:val="51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2EF" w:rsidRPr="00762638" w:rsidRDefault="002352EF" w:rsidP="00DC37AE">
            <w:pPr>
              <w:jc w:val="center"/>
              <w:rPr>
                <w:b/>
                <w:bCs/>
                <w:color w:val="000000"/>
                <w:sz w:val="20"/>
                <w:szCs w:val="20"/>
              </w:rPr>
            </w:pPr>
            <w:r w:rsidRPr="00762638">
              <w:rPr>
                <w:b/>
                <w:bCs/>
                <w:color w:val="000000"/>
                <w:sz w:val="20"/>
                <w:szCs w:val="20"/>
              </w:rPr>
              <w:t>Показатели</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2352EF" w:rsidRPr="00F3456A" w:rsidRDefault="002352EF" w:rsidP="00DC37AE">
            <w:pPr>
              <w:jc w:val="center"/>
              <w:rPr>
                <w:b/>
                <w:bCs/>
                <w:color w:val="000000"/>
                <w:sz w:val="18"/>
                <w:szCs w:val="18"/>
              </w:rPr>
            </w:pPr>
            <w:r w:rsidRPr="00F3456A">
              <w:rPr>
                <w:b/>
                <w:bCs/>
                <w:color w:val="000000"/>
                <w:sz w:val="18"/>
                <w:szCs w:val="18"/>
              </w:rPr>
              <w:t>2016 год (факт)</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352EF" w:rsidRPr="00F3456A" w:rsidRDefault="002352EF" w:rsidP="00DC37AE">
            <w:pPr>
              <w:jc w:val="center"/>
              <w:rPr>
                <w:b/>
                <w:bCs/>
                <w:color w:val="000000"/>
                <w:sz w:val="18"/>
                <w:szCs w:val="18"/>
              </w:rPr>
            </w:pPr>
            <w:r w:rsidRPr="00F3456A">
              <w:rPr>
                <w:b/>
                <w:bCs/>
                <w:color w:val="000000"/>
                <w:sz w:val="18"/>
                <w:szCs w:val="18"/>
              </w:rPr>
              <w:t>2017 год (факт)</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2352EF" w:rsidRPr="00F3456A" w:rsidRDefault="002352EF" w:rsidP="00DC37AE">
            <w:pPr>
              <w:ind w:left="-96" w:firstLine="96"/>
              <w:jc w:val="center"/>
              <w:rPr>
                <w:b/>
                <w:bCs/>
                <w:color w:val="000000"/>
                <w:sz w:val="18"/>
                <w:szCs w:val="18"/>
              </w:rPr>
            </w:pPr>
            <w:r w:rsidRPr="00F3456A">
              <w:rPr>
                <w:b/>
                <w:bCs/>
                <w:color w:val="000000"/>
                <w:sz w:val="18"/>
                <w:szCs w:val="18"/>
              </w:rPr>
              <w:t>2018 год (оценка)</w:t>
            </w:r>
          </w:p>
        </w:tc>
        <w:tc>
          <w:tcPr>
            <w:tcW w:w="1059" w:type="dxa"/>
            <w:tcBorders>
              <w:top w:val="single" w:sz="4" w:space="0" w:color="auto"/>
              <w:left w:val="nil"/>
              <w:bottom w:val="single" w:sz="4" w:space="0" w:color="auto"/>
              <w:right w:val="single" w:sz="4" w:space="0" w:color="auto"/>
            </w:tcBorders>
            <w:shd w:val="clear" w:color="auto" w:fill="auto"/>
            <w:vAlign w:val="center"/>
            <w:hideMark/>
          </w:tcPr>
          <w:p w:rsidR="002352EF" w:rsidRPr="00F3456A" w:rsidRDefault="002352EF" w:rsidP="00DC37AE">
            <w:pPr>
              <w:jc w:val="center"/>
              <w:rPr>
                <w:b/>
                <w:bCs/>
                <w:color w:val="000000"/>
                <w:sz w:val="18"/>
                <w:szCs w:val="18"/>
              </w:rPr>
            </w:pPr>
            <w:r w:rsidRPr="00F3456A">
              <w:rPr>
                <w:b/>
                <w:bCs/>
                <w:color w:val="000000"/>
                <w:sz w:val="18"/>
                <w:szCs w:val="18"/>
              </w:rPr>
              <w:t>2019 год (прогноз)</w:t>
            </w:r>
          </w:p>
        </w:tc>
        <w:tc>
          <w:tcPr>
            <w:tcW w:w="978" w:type="dxa"/>
            <w:tcBorders>
              <w:top w:val="single" w:sz="4" w:space="0" w:color="auto"/>
              <w:left w:val="nil"/>
              <w:bottom w:val="single" w:sz="4" w:space="0" w:color="auto"/>
              <w:right w:val="single" w:sz="4" w:space="0" w:color="auto"/>
            </w:tcBorders>
            <w:shd w:val="clear" w:color="auto" w:fill="auto"/>
            <w:vAlign w:val="center"/>
            <w:hideMark/>
          </w:tcPr>
          <w:p w:rsidR="002352EF" w:rsidRPr="00F3456A" w:rsidRDefault="002352EF" w:rsidP="00DC37AE">
            <w:pPr>
              <w:jc w:val="center"/>
              <w:rPr>
                <w:b/>
                <w:bCs/>
                <w:color w:val="000000"/>
                <w:sz w:val="18"/>
                <w:szCs w:val="18"/>
              </w:rPr>
            </w:pPr>
            <w:r w:rsidRPr="00F3456A">
              <w:rPr>
                <w:b/>
                <w:bCs/>
                <w:color w:val="000000"/>
                <w:sz w:val="18"/>
                <w:szCs w:val="18"/>
              </w:rPr>
              <w:t>2020 год (прогноз)</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352EF" w:rsidRPr="00F3456A" w:rsidRDefault="002352EF" w:rsidP="00DC37AE">
            <w:pPr>
              <w:jc w:val="center"/>
              <w:rPr>
                <w:b/>
                <w:bCs/>
                <w:color w:val="000000"/>
                <w:sz w:val="18"/>
                <w:szCs w:val="18"/>
              </w:rPr>
            </w:pPr>
            <w:r w:rsidRPr="00F3456A">
              <w:rPr>
                <w:b/>
                <w:bCs/>
                <w:color w:val="000000"/>
                <w:sz w:val="18"/>
                <w:szCs w:val="18"/>
              </w:rPr>
              <w:t>2021 год (прогноз)</w:t>
            </w:r>
          </w:p>
        </w:tc>
      </w:tr>
      <w:tr w:rsidR="002352EF" w:rsidRPr="00762638" w:rsidTr="00DC37AE">
        <w:trPr>
          <w:trHeight w:val="255"/>
        </w:trPr>
        <w:tc>
          <w:tcPr>
            <w:tcW w:w="3415" w:type="dxa"/>
            <w:tcBorders>
              <w:top w:val="nil"/>
              <w:left w:val="single" w:sz="4" w:space="0" w:color="auto"/>
              <w:bottom w:val="single" w:sz="4" w:space="0" w:color="auto"/>
              <w:right w:val="single" w:sz="4" w:space="0" w:color="auto"/>
            </w:tcBorders>
            <w:shd w:val="clear" w:color="auto" w:fill="auto"/>
            <w:noWrap/>
            <w:vAlign w:val="bottom"/>
            <w:hideMark/>
          </w:tcPr>
          <w:p w:rsidR="002352EF" w:rsidRPr="00762638" w:rsidRDefault="002352EF" w:rsidP="00DC37AE">
            <w:pPr>
              <w:rPr>
                <w:color w:val="000000"/>
                <w:sz w:val="20"/>
                <w:szCs w:val="20"/>
              </w:rPr>
            </w:pPr>
            <w:r w:rsidRPr="00762638">
              <w:rPr>
                <w:color w:val="000000"/>
                <w:sz w:val="20"/>
                <w:szCs w:val="20"/>
              </w:rPr>
              <w:t>Налог на имущество организаций</w:t>
            </w:r>
          </w:p>
        </w:tc>
        <w:tc>
          <w:tcPr>
            <w:tcW w:w="993" w:type="dxa"/>
            <w:tcBorders>
              <w:top w:val="nil"/>
              <w:left w:val="nil"/>
              <w:bottom w:val="single" w:sz="4" w:space="0" w:color="auto"/>
              <w:right w:val="single" w:sz="4" w:space="0" w:color="auto"/>
            </w:tcBorders>
            <w:shd w:val="clear" w:color="auto" w:fill="auto"/>
            <w:noWrap/>
            <w:vAlign w:val="bottom"/>
            <w:hideMark/>
          </w:tcPr>
          <w:p w:rsidR="002352EF" w:rsidRPr="00762638" w:rsidRDefault="002352EF" w:rsidP="00DC37AE">
            <w:pPr>
              <w:jc w:val="right"/>
              <w:rPr>
                <w:color w:val="000000"/>
                <w:sz w:val="20"/>
                <w:szCs w:val="20"/>
              </w:rPr>
            </w:pPr>
            <w:r w:rsidRPr="00762638">
              <w:rPr>
                <w:color w:val="000000"/>
                <w:sz w:val="20"/>
                <w:szCs w:val="20"/>
              </w:rPr>
              <w:t>718 190</w:t>
            </w:r>
          </w:p>
        </w:tc>
        <w:tc>
          <w:tcPr>
            <w:tcW w:w="992" w:type="dxa"/>
            <w:tcBorders>
              <w:top w:val="nil"/>
              <w:left w:val="nil"/>
              <w:bottom w:val="single" w:sz="4" w:space="0" w:color="auto"/>
              <w:right w:val="single" w:sz="4" w:space="0" w:color="auto"/>
            </w:tcBorders>
            <w:shd w:val="clear" w:color="auto" w:fill="auto"/>
            <w:noWrap/>
            <w:vAlign w:val="bottom"/>
            <w:hideMark/>
          </w:tcPr>
          <w:p w:rsidR="002352EF" w:rsidRPr="00762638" w:rsidRDefault="002352EF" w:rsidP="00DC37AE">
            <w:pPr>
              <w:jc w:val="right"/>
              <w:rPr>
                <w:color w:val="000000"/>
                <w:sz w:val="20"/>
                <w:szCs w:val="20"/>
              </w:rPr>
            </w:pPr>
            <w:r w:rsidRPr="00762638">
              <w:rPr>
                <w:color w:val="000000"/>
                <w:sz w:val="20"/>
                <w:szCs w:val="20"/>
              </w:rPr>
              <w:t>208 883</w:t>
            </w:r>
          </w:p>
        </w:tc>
        <w:tc>
          <w:tcPr>
            <w:tcW w:w="940" w:type="dxa"/>
            <w:tcBorders>
              <w:top w:val="nil"/>
              <w:left w:val="nil"/>
              <w:bottom w:val="single" w:sz="4" w:space="0" w:color="auto"/>
              <w:right w:val="single" w:sz="4" w:space="0" w:color="auto"/>
            </w:tcBorders>
            <w:shd w:val="clear" w:color="auto" w:fill="auto"/>
            <w:noWrap/>
            <w:vAlign w:val="bottom"/>
            <w:hideMark/>
          </w:tcPr>
          <w:p w:rsidR="002352EF" w:rsidRPr="00762638" w:rsidRDefault="002352EF" w:rsidP="00DC37AE">
            <w:pPr>
              <w:jc w:val="right"/>
              <w:rPr>
                <w:color w:val="000000"/>
                <w:sz w:val="20"/>
                <w:szCs w:val="20"/>
              </w:rPr>
            </w:pPr>
            <w:r w:rsidRPr="00762638">
              <w:rPr>
                <w:color w:val="000000"/>
                <w:sz w:val="20"/>
                <w:szCs w:val="20"/>
              </w:rPr>
              <w:t>183 506</w:t>
            </w:r>
          </w:p>
        </w:tc>
        <w:tc>
          <w:tcPr>
            <w:tcW w:w="1059" w:type="dxa"/>
            <w:tcBorders>
              <w:top w:val="nil"/>
              <w:left w:val="nil"/>
              <w:bottom w:val="single" w:sz="4" w:space="0" w:color="auto"/>
              <w:right w:val="single" w:sz="4" w:space="0" w:color="auto"/>
            </w:tcBorders>
            <w:shd w:val="clear" w:color="auto" w:fill="auto"/>
            <w:noWrap/>
            <w:vAlign w:val="bottom"/>
            <w:hideMark/>
          </w:tcPr>
          <w:p w:rsidR="002352EF" w:rsidRPr="00762638" w:rsidRDefault="002352EF" w:rsidP="00DC37AE">
            <w:pPr>
              <w:jc w:val="right"/>
              <w:rPr>
                <w:color w:val="000000"/>
                <w:sz w:val="20"/>
                <w:szCs w:val="20"/>
              </w:rPr>
            </w:pPr>
            <w:r w:rsidRPr="00762638">
              <w:rPr>
                <w:color w:val="000000"/>
                <w:sz w:val="20"/>
                <w:szCs w:val="20"/>
              </w:rPr>
              <w:t>166 515</w:t>
            </w:r>
          </w:p>
        </w:tc>
        <w:tc>
          <w:tcPr>
            <w:tcW w:w="978" w:type="dxa"/>
            <w:tcBorders>
              <w:top w:val="nil"/>
              <w:left w:val="nil"/>
              <w:bottom w:val="single" w:sz="4" w:space="0" w:color="auto"/>
              <w:right w:val="single" w:sz="4" w:space="0" w:color="auto"/>
            </w:tcBorders>
            <w:shd w:val="clear" w:color="auto" w:fill="auto"/>
            <w:noWrap/>
            <w:vAlign w:val="bottom"/>
            <w:hideMark/>
          </w:tcPr>
          <w:p w:rsidR="002352EF" w:rsidRPr="00762638" w:rsidRDefault="002352EF" w:rsidP="00DC37AE">
            <w:pPr>
              <w:jc w:val="right"/>
              <w:rPr>
                <w:color w:val="000000"/>
                <w:sz w:val="20"/>
                <w:szCs w:val="20"/>
              </w:rPr>
            </w:pPr>
            <w:r w:rsidRPr="00762638">
              <w:rPr>
                <w:color w:val="000000"/>
                <w:sz w:val="20"/>
                <w:szCs w:val="20"/>
              </w:rPr>
              <w:t>37 953</w:t>
            </w:r>
          </w:p>
        </w:tc>
        <w:tc>
          <w:tcPr>
            <w:tcW w:w="992" w:type="dxa"/>
            <w:tcBorders>
              <w:top w:val="nil"/>
              <w:left w:val="nil"/>
              <w:bottom w:val="single" w:sz="4" w:space="0" w:color="auto"/>
              <w:right w:val="single" w:sz="4" w:space="0" w:color="auto"/>
            </w:tcBorders>
            <w:shd w:val="clear" w:color="auto" w:fill="auto"/>
            <w:noWrap/>
            <w:vAlign w:val="bottom"/>
            <w:hideMark/>
          </w:tcPr>
          <w:p w:rsidR="002352EF" w:rsidRPr="00762638" w:rsidRDefault="002352EF" w:rsidP="00DC37AE">
            <w:pPr>
              <w:jc w:val="right"/>
              <w:rPr>
                <w:color w:val="000000"/>
                <w:sz w:val="20"/>
                <w:szCs w:val="20"/>
              </w:rPr>
            </w:pPr>
            <w:r w:rsidRPr="00762638">
              <w:rPr>
                <w:color w:val="000000"/>
                <w:sz w:val="20"/>
                <w:szCs w:val="20"/>
              </w:rPr>
              <w:t>172</w:t>
            </w:r>
          </w:p>
        </w:tc>
      </w:tr>
      <w:tr w:rsidR="002352EF" w:rsidRPr="00762638" w:rsidTr="00DC37AE">
        <w:trPr>
          <w:trHeight w:val="255"/>
        </w:trPr>
        <w:tc>
          <w:tcPr>
            <w:tcW w:w="3415" w:type="dxa"/>
            <w:tcBorders>
              <w:top w:val="nil"/>
              <w:left w:val="single" w:sz="4" w:space="0" w:color="auto"/>
              <w:bottom w:val="single" w:sz="4" w:space="0" w:color="auto"/>
              <w:right w:val="single" w:sz="4" w:space="0" w:color="auto"/>
            </w:tcBorders>
            <w:shd w:val="clear" w:color="auto" w:fill="auto"/>
            <w:noWrap/>
            <w:vAlign w:val="bottom"/>
            <w:hideMark/>
          </w:tcPr>
          <w:p w:rsidR="002352EF" w:rsidRPr="00762638" w:rsidRDefault="002352EF" w:rsidP="00DC37AE">
            <w:pPr>
              <w:rPr>
                <w:color w:val="000000"/>
                <w:sz w:val="20"/>
                <w:szCs w:val="20"/>
              </w:rPr>
            </w:pPr>
            <w:r w:rsidRPr="00762638">
              <w:rPr>
                <w:color w:val="000000"/>
                <w:sz w:val="20"/>
                <w:szCs w:val="20"/>
              </w:rPr>
              <w:t>Транспортный налог</w:t>
            </w:r>
          </w:p>
        </w:tc>
        <w:tc>
          <w:tcPr>
            <w:tcW w:w="993" w:type="dxa"/>
            <w:tcBorders>
              <w:top w:val="nil"/>
              <w:left w:val="nil"/>
              <w:bottom w:val="single" w:sz="4" w:space="0" w:color="auto"/>
              <w:right w:val="single" w:sz="4" w:space="0" w:color="auto"/>
            </w:tcBorders>
            <w:shd w:val="clear" w:color="auto" w:fill="auto"/>
            <w:noWrap/>
            <w:vAlign w:val="bottom"/>
            <w:hideMark/>
          </w:tcPr>
          <w:p w:rsidR="002352EF" w:rsidRPr="00762638" w:rsidRDefault="002352EF" w:rsidP="00DC37AE">
            <w:pPr>
              <w:jc w:val="right"/>
              <w:rPr>
                <w:color w:val="000000"/>
                <w:sz w:val="20"/>
                <w:szCs w:val="20"/>
              </w:rPr>
            </w:pPr>
            <w:r w:rsidRPr="00762638">
              <w:rPr>
                <w:color w:val="000000"/>
                <w:sz w:val="20"/>
                <w:szCs w:val="20"/>
              </w:rPr>
              <w:t>36 496</w:t>
            </w:r>
          </w:p>
        </w:tc>
        <w:tc>
          <w:tcPr>
            <w:tcW w:w="992" w:type="dxa"/>
            <w:tcBorders>
              <w:top w:val="nil"/>
              <w:left w:val="nil"/>
              <w:bottom w:val="single" w:sz="4" w:space="0" w:color="auto"/>
              <w:right w:val="single" w:sz="4" w:space="0" w:color="auto"/>
            </w:tcBorders>
            <w:shd w:val="clear" w:color="auto" w:fill="auto"/>
            <w:noWrap/>
            <w:vAlign w:val="bottom"/>
            <w:hideMark/>
          </w:tcPr>
          <w:p w:rsidR="002352EF" w:rsidRPr="00762638" w:rsidRDefault="002352EF" w:rsidP="00DC37AE">
            <w:pPr>
              <w:jc w:val="right"/>
              <w:rPr>
                <w:color w:val="000000"/>
                <w:sz w:val="20"/>
                <w:szCs w:val="20"/>
              </w:rPr>
            </w:pPr>
            <w:r w:rsidRPr="00762638">
              <w:rPr>
                <w:color w:val="000000"/>
                <w:sz w:val="20"/>
                <w:szCs w:val="20"/>
              </w:rPr>
              <w:t>36 340</w:t>
            </w:r>
          </w:p>
        </w:tc>
        <w:tc>
          <w:tcPr>
            <w:tcW w:w="940" w:type="dxa"/>
            <w:tcBorders>
              <w:top w:val="nil"/>
              <w:left w:val="nil"/>
              <w:bottom w:val="single" w:sz="4" w:space="0" w:color="auto"/>
              <w:right w:val="single" w:sz="4" w:space="0" w:color="auto"/>
            </w:tcBorders>
            <w:shd w:val="clear" w:color="auto" w:fill="auto"/>
            <w:noWrap/>
            <w:vAlign w:val="bottom"/>
            <w:hideMark/>
          </w:tcPr>
          <w:p w:rsidR="002352EF" w:rsidRPr="00762638" w:rsidRDefault="002352EF" w:rsidP="00DC37AE">
            <w:pPr>
              <w:jc w:val="right"/>
              <w:rPr>
                <w:color w:val="000000"/>
                <w:sz w:val="20"/>
                <w:szCs w:val="20"/>
              </w:rPr>
            </w:pPr>
            <w:r w:rsidRPr="00762638">
              <w:rPr>
                <w:color w:val="000000"/>
                <w:sz w:val="20"/>
                <w:szCs w:val="20"/>
              </w:rPr>
              <w:t>36 340</w:t>
            </w:r>
          </w:p>
        </w:tc>
        <w:tc>
          <w:tcPr>
            <w:tcW w:w="1059" w:type="dxa"/>
            <w:tcBorders>
              <w:top w:val="nil"/>
              <w:left w:val="nil"/>
              <w:bottom w:val="single" w:sz="4" w:space="0" w:color="auto"/>
              <w:right w:val="single" w:sz="4" w:space="0" w:color="auto"/>
            </w:tcBorders>
            <w:shd w:val="clear" w:color="auto" w:fill="auto"/>
            <w:noWrap/>
            <w:vAlign w:val="bottom"/>
            <w:hideMark/>
          </w:tcPr>
          <w:p w:rsidR="002352EF" w:rsidRPr="00762638" w:rsidRDefault="002352EF" w:rsidP="00DC37AE">
            <w:pPr>
              <w:jc w:val="right"/>
              <w:rPr>
                <w:color w:val="000000"/>
                <w:sz w:val="20"/>
                <w:szCs w:val="20"/>
              </w:rPr>
            </w:pPr>
            <w:r w:rsidRPr="00762638">
              <w:rPr>
                <w:color w:val="000000"/>
                <w:sz w:val="20"/>
                <w:szCs w:val="20"/>
              </w:rPr>
              <w:t>36 340</w:t>
            </w:r>
          </w:p>
        </w:tc>
        <w:tc>
          <w:tcPr>
            <w:tcW w:w="978" w:type="dxa"/>
            <w:tcBorders>
              <w:top w:val="nil"/>
              <w:left w:val="nil"/>
              <w:bottom w:val="single" w:sz="4" w:space="0" w:color="auto"/>
              <w:right w:val="single" w:sz="4" w:space="0" w:color="auto"/>
            </w:tcBorders>
            <w:shd w:val="clear" w:color="auto" w:fill="auto"/>
            <w:noWrap/>
            <w:vAlign w:val="bottom"/>
            <w:hideMark/>
          </w:tcPr>
          <w:p w:rsidR="002352EF" w:rsidRPr="00762638" w:rsidRDefault="002352EF" w:rsidP="00DC37AE">
            <w:pPr>
              <w:jc w:val="right"/>
              <w:rPr>
                <w:color w:val="000000"/>
                <w:sz w:val="20"/>
                <w:szCs w:val="20"/>
              </w:rPr>
            </w:pPr>
            <w:r w:rsidRPr="00762638">
              <w:rPr>
                <w:color w:val="000000"/>
                <w:sz w:val="20"/>
                <w:szCs w:val="20"/>
              </w:rPr>
              <w:t>36</w:t>
            </w:r>
            <w:r>
              <w:rPr>
                <w:color w:val="000000"/>
                <w:sz w:val="20"/>
                <w:szCs w:val="20"/>
              </w:rPr>
              <w:t xml:space="preserve"> </w:t>
            </w:r>
            <w:r w:rsidRPr="00762638">
              <w:rPr>
                <w:color w:val="000000"/>
                <w:sz w:val="20"/>
                <w:szCs w:val="20"/>
              </w:rPr>
              <w:t>340</w:t>
            </w:r>
          </w:p>
        </w:tc>
        <w:tc>
          <w:tcPr>
            <w:tcW w:w="992" w:type="dxa"/>
            <w:tcBorders>
              <w:top w:val="nil"/>
              <w:left w:val="nil"/>
              <w:bottom w:val="single" w:sz="4" w:space="0" w:color="auto"/>
              <w:right w:val="single" w:sz="4" w:space="0" w:color="auto"/>
            </w:tcBorders>
            <w:shd w:val="clear" w:color="auto" w:fill="auto"/>
            <w:noWrap/>
            <w:vAlign w:val="bottom"/>
            <w:hideMark/>
          </w:tcPr>
          <w:p w:rsidR="002352EF" w:rsidRPr="00762638" w:rsidRDefault="002352EF" w:rsidP="00DC37AE">
            <w:pPr>
              <w:jc w:val="right"/>
              <w:rPr>
                <w:color w:val="000000"/>
                <w:sz w:val="20"/>
                <w:szCs w:val="20"/>
              </w:rPr>
            </w:pPr>
            <w:r w:rsidRPr="00762638">
              <w:rPr>
                <w:color w:val="000000"/>
                <w:sz w:val="20"/>
                <w:szCs w:val="20"/>
              </w:rPr>
              <w:t>36</w:t>
            </w:r>
            <w:r>
              <w:rPr>
                <w:color w:val="000000"/>
                <w:sz w:val="20"/>
                <w:szCs w:val="20"/>
              </w:rPr>
              <w:t xml:space="preserve"> </w:t>
            </w:r>
            <w:r w:rsidRPr="00762638">
              <w:rPr>
                <w:color w:val="000000"/>
                <w:sz w:val="20"/>
                <w:szCs w:val="20"/>
              </w:rPr>
              <w:t>340</w:t>
            </w:r>
          </w:p>
        </w:tc>
      </w:tr>
      <w:tr w:rsidR="002352EF" w:rsidRPr="00F3456A" w:rsidTr="00DC37AE">
        <w:trPr>
          <w:trHeight w:val="255"/>
        </w:trPr>
        <w:tc>
          <w:tcPr>
            <w:tcW w:w="3415" w:type="dxa"/>
            <w:tcBorders>
              <w:top w:val="nil"/>
              <w:left w:val="single" w:sz="4" w:space="0" w:color="auto"/>
              <w:bottom w:val="single" w:sz="4" w:space="0" w:color="auto"/>
              <w:right w:val="single" w:sz="4" w:space="0" w:color="auto"/>
            </w:tcBorders>
            <w:shd w:val="clear" w:color="auto" w:fill="auto"/>
            <w:noWrap/>
            <w:vAlign w:val="bottom"/>
            <w:hideMark/>
          </w:tcPr>
          <w:p w:rsidR="002352EF" w:rsidRPr="00F3456A" w:rsidRDefault="002352EF" w:rsidP="00DC37AE">
            <w:pPr>
              <w:rPr>
                <w:b/>
                <w:color w:val="000000"/>
                <w:sz w:val="20"/>
                <w:szCs w:val="20"/>
              </w:rPr>
            </w:pPr>
            <w:r w:rsidRPr="00F3456A">
              <w:rPr>
                <w:b/>
                <w:color w:val="000000"/>
                <w:sz w:val="20"/>
                <w:szCs w:val="20"/>
              </w:rPr>
              <w:t>Всего, в том числе</w:t>
            </w:r>
          </w:p>
        </w:tc>
        <w:tc>
          <w:tcPr>
            <w:tcW w:w="993" w:type="dxa"/>
            <w:tcBorders>
              <w:top w:val="nil"/>
              <w:left w:val="nil"/>
              <w:bottom w:val="single" w:sz="4" w:space="0" w:color="auto"/>
              <w:right w:val="single" w:sz="4" w:space="0" w:color="auto"/>
            </w:tcBorders>
            <w:shd w:val="clear" w:color="auto" w:fill="auto"/>
            <w:noWrap/>
            <w:vAlign w:val="bottom"/>
            <w:hideMark/>
          </w:tcPr>
          <w:p w:rsidR="002352EF" w:rsidRPr="00F3456A" w:rsidRDefault="002352EF" w:rsidP="00DC37AE">
            <w:pPr>
              <w:jc w:val="right"/>
              <w:rPr>
                <w:b/>
                <w:color w:val="000000"/>
                <w:sz w:val="20"/>
                <w:szCs w:val="20"/>
              </w:rPr>
            </w:pPr>
            <w:r w:rsidRPr="00F3456A">
              <w:rPr>
                <w:b/>
                <w:color w:val="000000"/>
                <w:sz w:val="20"/>
                <w:szCs w:val="20"/>
              </w:rPr>
              <w:t>754 686</w:t>
            </w:r>
          </w:p>
        </w:tc>
        <w:tc>
          <w:tcPr>
            <w:tcW w:w="992" w:type="dxa"/>
            <w:tcBorders>
              <w:top w:val="nil"/>
              <w:left w:val="nil"/>
              <w:bottom w:val="single" w:sz="4" w:space="0" w:color="auto"/>
              <w:right w:val="single" w:sz="4" w:space="0" w:color="auto"/>
            </w:tcBorders>
            <w:shd w:val="clear" w:color="auto" w:fill="auto"/>
            <w:noWrap/>
            <w:vAlign w:val="bottom"/>
            <w:hideMark/>
          </w:tcPr>
          <w:p w:rsidR="002352EF" w:rsidRPr="00F3456A" w:rsidRDefault="002352EF" w:rsidP="00DC37AE">
            <w:pPr>
              <w:jc w:val="right"/>
              <w:rPr>
                <w:b/>
                <w:color w:val="000000"/>
                <w:sz w:val="20"/>
                <w:szCs w:val="20"/>
              </w:rPr>
            </w:pPr>
            <w:r w:rsidRPr="00F3456A">
              <w:rPr>
                <w:b/>
                <w:color w:val="000000"/>
                <w:sz w:val="20"/>
                <w:szCs w:val="20"/>
              </w:rPr>
              <w:t>245 223</w:t>
            </w:r>
          </w:p>
        </w:tc>
        <w:tc>
          <w:tcPr>
            <w:tcW w:w="940" w:type="dxa"/>
            <w:tcBorders>
              <w:top w:val="nil"/>
              <w:left w:val="nil"/>
              <w:bottom w:val="single" w:sz="4" w:space="0" w:color="auto"/>
              <w:right w:val="single" w:sz="4" w:space="0" w:color="auto"/>
            </w:tcBorders>
            <w:shd w:val="clear" w:color="auto" w:fill="auto"/>
            <w:noWrap/>
            <w:vAlign w:val="bottom"/>
            <w:hideMark/>
          </w:tcPr>
          <w:p w:rsidR="002352EF" w:rsidRPr="00F3456A" w:rsidRDefault="002352EF" w:rsidP="00DC37AE">
            <w:pPr>
              <w:jc w:val="right"/>
              <w:rPr>
                <w:b/>
                <w:color w:val="000000"/>
                <w:sz w:val="20"/>
                <w:szCs w:val="20"/>
              </w:rPr>
            </w:pPr>
            <w:r w:rsidRPr="00F3456A">
              <w:rPr>
                <w:b/>
                <w:color w:val="000000"/>
                <w:sz w:val="20"/>
                <w:szCs w:val="20"/>
              </w:rPr>
              <w:t>219 846</w:t>
            </w:r>
          </w:p>
        </w:tc>
        <w:tc>
          <w:tcPr>
            <w:tcW w:w="1059" w:type="dxa"/>
            <w:tcBorders>
              <w:top w:val="nil"/>
              <w:left w:val="nil"/>
              <w:bottom w:val="single" w:sz="4" w:space="0" w:color="auto"/>
              <w:right w:val="single" w:sz="4" w:space="0" w:color="auto"/>
            </w:tcBorders>
            <w:shd w:val="clear" w:color="auto" w:fill="auto"/>
            <w:noWrap/>
            <w:vAlign w:val="bottom"/>
            <w:hideMark/>
          </w:tcPr>
          <w:p w:rsidR="002352EF" w:rsidRPr="00F3456A" w:rsidRDefault="002352EF" w:rsidP="00DC37AE">
            <w:pPr>
              <w:jc w:val="right"/>
              <w:rPr>
                <w:b/>
                <w:color w:val="000000"/>
                <w:sz w:val="20"/>
                <w:szCs w:val="20"/>
              </w:rPr>
            </w:pPr>
            <w:r w:rsidRPr="00F3456A">
              <w:rPr>
                <w:b/>
                <w:color w:val="000000"/>
                <w:sz w:val="20"/>
                <w:szCs w:val="20"/>
              </w:rPr>
              <w:t>202 855</w:t>
            </w:r>
          </w:p>
        </w:tc>
        <w:tc>
          <w:tcPr>
            <w:tcW w:w="978" w:type="dxa"/>
            <w:tcBorders>
              <w:top w:val="nil"/>
              <w:left w:val="nil"/>
              <w:bottom w:val="single" w:sz="4" w:space="0" w:color="auto"/>
              <w:right w:val="single" w:sz="4" w:space="0" w:color="auto"/>
            </w:tcBorders>
            <w:shd w:val="clear" w:color="auto" w:fill="auto"/>
            <w:noWrap/>
            <w:vAlign w:val="bottom"/>
            <w:hideMark/>
          </w:tcPr>
          <w:p w:rsidR="002352EF" w:rsidRPr="00F3456A" w:rsidRDefault="002352EF" w:rsidP="00DC37AE">
            <w:pPr>
              <w:jc w:val="right"/>
              <w:rPr>
                <w:b/>
                <w:color w:val="000000"/>
                <w:sz w:val="20"/>
                <w:szCs w:val="20"/>
              </w:rPr>
            </w:pPr>
            <w:r w:rsidRPr="00F3456A">
              <w:rPr>
                <w:b/>
                <w:color w:val="000000"/>
                <w:sz w:val="20"/>
                <w:szCs w:val="20"/>
              </w:rPr>
              <w:t>74 293</w:t>
            </w:r>
          </w:p>
        </w:tc>
        <w:tc>
          <w:tcPr>
            <w:tcW w:w="992" w:type="dxa"/>
            <w:tcBorders>
              <w:top w:val="nil"/>
              <w:left w:val="nil"/>
              <w:bottom w:val="single" w:sz="4" w:space="0" w:color="auto"/>
              <w:right w:val="single" w:sz="4" w:space="0" w:color="auto"/>
            </w:tcBorders>
            <w:shd w:val="clear" w:color="auto" w:fill="auto"/>
            <w:noWrap/>
            <w:vAlign w:val="bottom"/>
            <w:hideMark/>
          </w:tcPr>
          <w:p w:rsidR="002352EF" w:rsidRPr="00F3456A" w:rsidRDefault="002352EF" w:rsidP="00DC37AE">
            <w:pPr>
              <w:jc w:val="right"/>
              <w:rPr>
                <w:b/>
                <w:color w:val="000000"/>
                <w:sz w:val="20"/>
                <w:szCs w:val="20"/>
              </w:rPr>
            </w:pPr>
            <w:r w:rsidRPr="00F3456A">
              <w:rPr>
                <w:b/>
                <w:color w:val="000000"/>
                <w:sz w:val="20"/>
                <w:szCs w:val="20"/>
              </w:rPr>
              <w:t>36 512</w:t>
            </w:r>
          </w:p>
        </w:tc>
      </w:tr>
      <w:tr w:rsidR="002352EF" w:rsidRPr="00762638" w:rsidTr="00DC37AE">
        <w:trPr>
          <w:trHeight w:val="148"/>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2352EF" w:rsidRPr="00762638" w:rsidRDefault="002352EF" w:rsidP="00DC37AE">
            <w:pPr>
              <w:rPr>
                <w:i/>
                <w:iCs/>
                <w:color w:val="000000"/>
                <w:sz w:val="20"/>
                <w:szCs w:val="20"/>
              </w:rPr>
            </w:pPr>
            <w:proofErr w:type="gramStart"/>
            <w:r w:rsidRPr="00762638">
              <w:rPr>
                <w:i/>
                <w:iCs/>
                <w:color w:val="000000"/>
                <w:sz w:val="20"/>
                <w:szCs w:val="20"/>
              </w:rPr>
              <w:t>в</w:t>
            </w:r>
            <w:proofErr w:type="gramEnd"/>
            <w:r w:rsidRPr="00762638">
              <w:rPr>
                <w:i/>
                <w:iCs/>
                <w:color w:val="000000"/>
                <w:sz w:val="20"/>
                <w:szCs w:val="20"/>
              </w:rPr>
              <w:t xml:space="preserve"> % к общему объему налоговых доходов республиканского бюджета</w:t>
            </w:r>
          </w:p>
        </w:tc>
        <w:tc>
          <w:tcPr>
            <w:tcW w:w="993" w:type="dxa"/>
            <w:tcBorders>
              <w:top w:val="nil"/>
              <w:left w:val="nil"/>
              <w:bottom w:val="single" w:sz="4" w:space="0" w:color="auto"/>
              <w:right w:val="single" w:sz="4" w:space="0" w:color="auto"/>
            </w:tcBorders>
            <w:shd w:val="clear" w:color="auto" w:fill="auto"/>
            <w:noWrap/>
            <w:vAlign w:val="bottom"/>
            <w:hideMark/>
          </w:tcPr>
          <w:p w:rsidR="002352EF" w:rsidRPr="00762638" w:rsidRDefault="002352EF" w:rsidP="00DC37AE">
            <w:pPr>
              <w:jc w:val="right"/>
              <w:rPr>
                <w:i/>
                <w:iCs/>
                <w:color w:val="000000"/>
                <w:sz w:val="20"/>
                <w:szCs w:val="20"/>
              </w:rPr>
            </w:pPr>
            <w:r w:rsidRPr="00762638">
              <w:rPr>
                <w:i/>
                <w:iCs/>
                <w:color w:val="000000"/>
                <w:sz w:val="20"/>
                <w:szCs w:val="20"/>
              </w:rPr>
              <w:t>4,9</w:t>
            </w:r>
          </w:p>
        </w:tc>
        <w:tc>
          <w:tcPr>
            <w:tcW w:w="992" w:type="dxa"/>
            <w:tcBorders>
              <w:top w:val="nil"/>
              <w:left w:val="nil"/>
              <w:bottom w:val="single" w:sz="4" w:space="0" w:color="auto"/>
              <w:right w:val="single" w:sz="4" w:space="0" w:color="auto"/>
            </w:tcBorders>
            <w:shd w:val="clear" w:color="auto" w:fill="auto"/>
            <w:noWrap/>
            <w:vAlign w:val="bottom"/>
            <w:hideMark/>
          </w:tcPr>
          <w:p w:rsidR="002352EF" w:rsidRPr="00762638" w:rsidRDefault="002352EF" w:rsidP="00DC37AE">
            <w:pPr>
              <w:jc w:val="right"/>
              <w:rPr>
                <w:i/>
                <w:iCs/>
                <w:color w:val="000000"/>
                <w:sz w:val="20"/>
                <w:szCs w:val="20"/>
              </w:rPr>
            </w:pPr>
            <w:r w:rsidRPr="00762638">
              <w:rPr>
                <w:i/>
                <w:iCs/>
                <w:color w:val="000000"/>
                <w:sz w:val="20"/>
                <w:szCs w:val="20"/>
              </w:rPr>
              <w:t>1,4</w:t>
            </w:r>
          </w:p>
        </w:tc>
        <w:tc>
          <w:tcPr>
            <w:tcW w:w="940" w:type="dxa"/>
            <w:tcBorders>
              <w:top w:val="nil"/>
              <w:left w:val="nil"/>
              <w:bottom w:val="single" w:sz="4" w:space="0" w:color="auto"/>
              <w:right w:val="single" w:sz="4" w:space="0" w:color="auto"/>
            </w:tcBorders>
            <w:shd w:val="clear" w:color="auto" w:fill="auto"/>
            <w:noWrap/>
            <w:vAlign w:val="bottom"/>
            <w:hideMark/>
          </w:tcPr>
          <w:p w:rsidR="002352EF" w:rsidRPr="00762638" w:rsidRDefault="002352EF" w:rsidP="00DC37AE">
            <w:pPr>
              <w:jc w:val="right"/>
              <w:rPr>
                <w:i/>
                <w:iCs/>
                <w:color w:val="000000"/>
                <w:sz w:val="20"/>
                <w:szCs w:val="20"/>
              </w:rPr>
            </w:pPr>
            <w:r w:rsidRPr="00762638">
              <w:rPr>
                <w:i/>
                <w:iCs/>
                <w:color w:val="000000"/>
                <w:sz w:val="20"/>
                <w:szCs w:val="20"/>
              </w:rPr>
              <w:t>0,9</w:t>
            </w:r>
          </w:p>
        </w:tc>
        <w:tc>
          <w:tcPr>
            <w:tcW w:w="1059" w:type="dxa"/>
            <w:tcBorders>
              <w:top w:val="nil"/>
              <w:left w:val="nil"/>
              <w:bottom w:val="single" w:sz="4" w:space="0" w:color="auto"/>
              <w:right w:val="single" w:sz="4" w:space="0" w:color="auto"/>
            </w:tcBorders>
            <w:shd w:val="clear" w:color="auto" w:fill="auto"/>
            <w:noWrap/>
            <w:vAlign w:val="bottom"/>
            <w:hideMark/>
          </w:tcPr>
          <w:p w:rsidR="002352EF" w:rsidRPr="00762638" w:rsidRDefault="002352EF" w:rsidP="00DC37AE">
            <w:pPr>
              <w:jc w:val="right"/>
              <w:rPr>
                <w:i/>
                <w:iCs/>
                <w:color w:val="000000"/>
                <w:sz w:val="20"/>
                <w:szCs w:val="20"/>
              </w:rPr>
            </w:pPr>
            <w:r w:rsidRPr="00762638">
              <w:rPr>
                <w:i/>
                <w:iCs/>
                <w:color w:val="000000"/>
                <w:sz w:val="20"/>
                <w:szCs w:val="20"/>
              </w:rPr>
              <w:t>1,0</w:t>
            </w:r>
          </w:p>
        </w:tc>
        <w:tc>
          <w:tcPr>
            <w:tcW w:w="978" w:type="dxa"/>
            <w:tcBorders>
              <w:top w:val="nil"/>
              <w:left w:val="nil"/>
              <w:bottom w:val="single" w:sz="4" w:space="0" w:color="auto"/>
              <w:right w:val="single" w:sz="4" w:space="0" w:color="auto"/>
            </w:tcBorders>
            <w:shd w:val="clear" w:color="auto" w:fill="auto"/>
            <w:noWrap/>
            <w:vAlign w:val="bottom"/>
            <w:hideMark/>
          </w:tcPr>
          <w:p w:rsidR="002352EF" w:rsidRPr="00762638" w:rsidRDefault="002352EF" w:rsidP="00DC37AE">
            <w:pPr>
              <w:jc w:val="right"/>
              <w:rPr>
                <w:i/>
                <w:iCs/>
                <w:color w:val="000000"/>
                <w:sz w:val="20"/>
                <w:szCs w:val="20"/>
              </w:rPr>
            </w:pPr>
            <w:r w:rsidRPr="00762638">
              <w:rPr>
                <w:i/>
                <w:iCs/>
                <w:color w:val="000000"/>
                <w:sz w:val="20"/>
                <w:szCs w:val="20"/>
              </w:rPr>
              <w:t>0,3</w:t>
            </w:r>
          </w:p>
        </w:tc>
        <w:tc>
          <w:tcPr>
            <w:tcW w:w="992" w:type="dxa"/>
            <w:tcBorders>
              <w:top w:val="nil"/>
              <w:left w:val="nil"/>
              <w:bottom w:val="single" w:sz="4" w:space="0" w:color="auto"/>
              <w:right w:val="single" w:sz="4" w:space="0" w:color="auto"/>
            </w:tcBorders>
            <w:shd w:val="clear" w:color="auto" w:fill="auto"/>
            <w:noWrap/>
            <w:vAlign w:val="bottom"/>
            <w:hideMark/>
          </w:tcPr>
          <w:p w:rsidR="002352EF" w:rsidRPr="00762638" w:rsidRDefault="002352EF" w:rsidP="00DC37AE">
            <w:pPr>
              <w:jc w:val="right"/>
              <w:rPr>
                <w:i/>
                <w:iCs/>
                <w:color w:val="000000"/>
                <w:sz w:val="20"/>
                <w:szCs w:val="20"/>
              </w:rPr>
            </w:pPr>
            <w:r w:rsidRPr="00762638">
              <w:rPr>
                <w:i/>
                <w:iCs/>
                <w:color w:val="000000"/>
                <w:sz w:val="20"/>
                <w:szCs w:val="20"/>
              </w:rPr>
              <w:t>0,2</w:t>
            </w:r>
          </w:p>
        </w:tc>
      </w:tr>
    </w:tbl>
    <w:p w:rsidR="002352EF" w:rsidRPr="00F92A75" w:rsidRDefault="002352EF" w:rsidP="002352EF">
      <w:pPr>
        <w:ind w:right="-5" w:firstLine="708"/>
        <w:jc w:val="both"/>
      </w:pPr>
      <w:r w:rsidRPr="00F92A75">
        <w:lastRenderedPageBreak/>
        <w:t xml:space="preserve">Объем снижения доходов </w:t>
      </w:r>
      <w:r>
        <w:t xml:space="preserve">республиканского </w:t>
      </w:r>
      <w:r w:rsidRPr="00F92A75">
        <w:t xml:space="preserve">бюджета, связанных с предоставлением налоговых льгот в соответствии с законодательством </w:t>
      </w:r>
      <w:r>
        <w:t>Республики Хакасия</w:t>
      </w:r>
      <w:r w:rsidRPr="00F92A75">
        <w:t>, по отношению к общему объему налоговых доходов у</w:t>
      </w:r>
      <w:r>
        <w:t>меньшается</w:t>
      </w:r>
      <w:r w:rsidRPr="00F92A75">
        <w:t xml:space="preserve"> с </w:t>
      </w:r>
      <w:r>
        <w:t>4,9</w:t>
      </w:r>
      <w:r w:rsidRPr="00F92A75">
        <w:t>% в 20</w:t>
      </w:r>
      <w:r>
        <w:t>16</w:t>
      </w:r>
      <w:r w:rsidRPr="00F92A75">
        <w:t xml:space="preserve"> году до </w:t>
      </w:r>
      <w:r>
        <w:t>0,2</w:t>
      </w:r>
      <w:r w:rsidRPr="00F92A75">
        <w:t>% в 202</w:t>
      </w:r>
      <w:r>
        <w:t>1</w:t>
      </w:r>
      <w:r w:rsidRPr="00F92A75">
        <w:t xml:space="preserve"> году.</w:t>
      </w:r>
    </w:p>
    <w:p w:rsidR="002352EF" w:rsidRPr="00F92A75" w:rsidRDefault="002352EF" w:rsidP="002352EF">
      <w:pPr>
        <w:ind w:right="-6" w:firstLine="709"/>
        <w:jc w:val="both"/>
      </w:pPr>
      <w:r w:rsidRPr="00F92A75">
        <w:t xml:space="preserve">Наибольший объем потерь </w:t>
      </w:r>
      <w:r>
        <w:t>республиканского</w:t>
      </w:r>
      <w:r w:rsidRPr="00F92A75">
        <w:t xml:space="preserve"> бюджета </w:t>
      </w:r>
      <w:r>
        <w:t xml:space="preserve">на 2019 год </w:t>
      </w:r>
      <w:r w:rsidRPr="00F92A75">
        <w:t xml:space="preserve">связан с предоставлением льгот по налогу на  имущество организаций </w:t>
      </w:r>
      <w:r>
        <w:t>(82,1% от</w:t>
      </w:r>
      <w:r w:rsidRPr="00F92A75">
        <w:t xml:space="preserve"> общей суммы)</w:t>
      </w:r>
      <w:r>
        <w:t>, в 2021 году основные п</w:t>
      </w:r>
      <w:r w:rsidRPr="00F92A75">
        <w:t>отери</w:t>
      </w:r>
      <w:r w:rsidRPr="00F3456A">
        <w:t xml:space="preserve"> </w:t>
      </w:r>
      <w:r>
        <w:t xml:space="preserve">бюджета </w:t>
      </w:r>
      <w:r w:rsidRPr="00F92A75">
        <w:t>приход</w:t>
      </w:r>
      <w:r>
        <w:t>я</w:t>
      </w:r>
      <w:r w:rsidRPr="00F92A75">
        <w:t xml:space="preserve">тся </w:t>
      </w:r>
      <w:r>
        <w:t>н</w:t>
      </w:r>
      <w:r w:rsidRPr="00F92A75">
        <w:t xml:space="preserve">а долю транспортного налога </w:t>
      </w:r>
      <w:r>
        <w:t>(99,5%</w:t>
      </w:r>
      <w:r w:rsidRPr="00F92A75">
        <w:t xml:space="preserve"> потерь</w:t>
      </w:r>
      <w:r>
        <w:t>)</w:t>
      </w:r>
      <w:r w:rsidRPr="00F92A75">
        <w:t>.</w:t>
      </w:r>
    </w:p>
    <w:p w:rsidR="002352EF" w:rsidRDefault="002352EF" w:rsidP="002352EF">
      <w:pPr>
        <w:ind w:right="-6" w:firstLine="709"/>
        <w:jc w:val="both"/>
        <w:rPr>
          <w:b/>
        </w:rPr>
      </w:pPr>
    </w:p>
    <w:p w:rsidR="002352EF" w:rsidRPr="00406518" w:rsidRDefault="00A52613" w:rsidP="002352EF">
      <w:pPr>
        <w:ind w:right="-6" w:firstLine="709"/>
        <w:jc w:val="both"/>
        <w:rPr>
          <w:b/>
        </w:rPr>
      </w:pPr>
      <w:r>
        <w:rPr>
          <w:b/>
        </w:rPr>
        <w:t>5</w:t>
      </w:r>
      <w:r w:rsidR="002352EF" w:rsidRPr="00406518">
        <w:rPr>
          <w:b/>
        </w:rPr>
        <w:t>.1. Налоговые доходы</w:t>
      </w:r>
      <w:r w:rsidR="002352EF">
        <w:rPr>
          <w:b/>
        </w:rPr>
        <w:t xml:space="preserve"> </w:t>
      </w:r>
      <w:r w:rsidR="002352EF" w:rsidRPr="00EE4A95">
        <w:rPr>
          <w:b/>
        </w:rPr>
        <w:t>республиканского бюджета</w:t>
      </w:r>
    </w:p>
    <w:p w:rsidR="002352EF" w:rsidRPr="00406518" w:rsidRDefault="002352EF" w:rsidP="002352EF">
      <w:pPr>
        <w:ind w:right="-6" w:firstLine="709"/>
        <w:jc w:val="both"/>
      </w:pPr>
      <w:r w:rsidRPr="00406518">
        <w:t>Доходы республиканского бюджета в 201</w:t>
      </w:r>
      <w:r>
        <w:t>9</w:t>
      </w:r>
      <w:r w:rsidRPr="00406518">
        <w:t>-202</w:t>
      </w:r>
      <w:r>
        <w:t>1</w:t>
      </w:r>
      <w:r w:rsidRPr="00406518">
        <w:t xml:space="preserve"> годах, как и в 201</w:t>
      </w:r>
      <w:r>
        <w:t>8</w:t>
      </w:r>
      <w:r w:rsidRPr="00406518">
        <w:t xml:space="preserve"> году, в значительной мере (на </w:t>
      </w:r>
      <w:r>
        <w:t>85,6</w:t>
      </w:r>
      <w:r w:rsidRPr="00406518">
        <w:t>%, 9</w:t>
      </w:r>
      <w:r>
        <w:t>2</w:t>
      </w:r>
      <w:r w:rsidRPr="00406518">
        <w:t>% и 9</w:t>
      </w:r>
      <w:r>
        <w:t>2,7</w:t>
      </w:r>
      <w:r w:rsidRPr="00406518">
        <w:t>% соответственно) сформированы за счет налоговых доходов.</w:t>
      </w:r>
    </w:p>
    <w:p w:rsidR="002352EF" w:rsidRDefault="002352EF" w:rsidP="002352EF">
      <w:pPr>
        <w:ind w:right="-5" w:firstLine="708"/>
        <w:jc w:val="both"/>
      </w:pPr>
      <w:r>
        <w:t>Согласно законопроекту н</w:t>
      </w:r>
      <w:r w:rsidRPr="00406518">
        <w:t>алоговые доходы республиканского бюджета на 201</w:t>
      </w:r>
      <w:r>
        <w:t>9</w:t>
      </w:r>
      <w:r w:rsidRPr="00406518">
        <w:t xml:space="preserve"> год составят </w:t>
      </w:r>
      <w:r>
        <w:t xml:space="preserve">20 888 287 </w:t>
      </w:r>
      <w:r w:rsidRPr="00406518">
        <w:t xml:space="preserve">тыс. рублей, что </w:t>
      </w:r>
      <w:r>
        <w:t>ниже</w:t>
      </w:r>
      <w:r w:rsidRPr="00406518">
        <w:t xml:space="preserve"> бюджетны</w:t>
      </w:r>
      <w:r>
        <w:t>х</w:t>
      </w:r>
      <w:r w:rsidRPr="00406518">
        <w:t xml:space="preserve"> назначени</w:t>
      </w:r>
      <w:r>
        <w:t>й</w:t>
      </w:r>
      <w:r w:rsidRPr="00406518">
        <w:t xml:space="preserve"> 201</w:t>
      </w:r>
      <w:r>
        <w:t>8</w:t>
      </w:r>
      <w:r w:rsidRPr="00406518">
        <w:t xml:space="preserve"> года на </w:t>
      </w:r>
      <w:r>
        <w:t>3 192 850</w:t>
      </w:r>
      <w:r w:rsidRPr="00406518">
        <w:t xml:space="preserve"> тыс. рублей (темп роста – </w:t>
      </w:r>
      <w:r>
        <w:t>86,7</w:t>
      </w:r>
      <w:r w:rsidRPr="00406518">
        <w:t>%)</w:t>
      </w:r>
      <w:r>
        <w:t>, в</w:t>
      </w:r>
      <w:r w:rsidRPr="00406518">
        <w:t xml:space="preserve"> 20</w:t>
      </w:r>
      <w:r>
        <w:t>20</w:t>
      </w:r>
      <w:r w:rsidRPr="00406518">
        <w:t xml:space="preserve"> году </w:t>
      </w:r>
      <w:r>
        <w:t xml:space="preserve">– 21 403 583 </w:t>
      </w:r>
      <w:r w:rsidRPr="00406518">
        <w:t>тыс. рублей</w:t>
      </w:r>
      <w:r>
        <w:t xml:space="preserve">, в 2021 году – 22 510 391 </w:t>
      </w:r>
      <w:r w:rsidRPr="00406518">
        <w:t>тыс. рублей</w:t>
      </w:r>
      <w:r>
        <w:t>.</w:t>
      </w:r>
    </w:p>
    <w:p w:rsidR="002352EF" w:rsidRPr="00615CCC" w:rsidRDefault="002352EF" w:rsidP="002352EF">
      <w:pPr>
        <w:ind w:right="-6" w:firstLine="708"/>
        <w:jc w:val="both"/>
        <w:rPr>
          <w:bCs/>
        </w:rPr>
      </w:pPr>
      <w:r w:rsidRPr="00615CCC">
        <w:rPr>
          <w:bCs/>
        </w:rPr>
        <w:t xml:space="preserve">Снижение налоговых доходов </w:t>
      </w:r>
      <w:r w:rsidRPr="00615CCC">
        <w:t>республиканского</w:t>
      </w:r>
      <w:r w:rsidRPr="00615CCC">
        <w:rPr>
          <w:bCs/>
        </w:rPr>
        <w:t xml:space="preserve"> бюджета на 2019 год относительно значений 2018 года прогнозируется, в основном за счет уменьшения  поступлений по таким доходным источникам, как налог на доходы физических лиц </w:t>
      </w:r>
      <w:r>
        <w:rPr>
          <w:bCs/>
        </w:rPr>
        <w:t>(на 4 266 962 тыс. рублей (в 1,8 раза)).</w:t>
      </w:r>
    </w:p>
    <w:p w:rsidR="002352EF" w:rsidRPr="005F660F" w:rsidRDefault="002352EF" w:rsidP="002352EF">
      <w:pPr>
        <w:ind w:right="-6" w:firstLine="708"/>
        <w:jc w:val="both"/>
      </w:pPr>
      <w:r w:rsidRPr="005F660F">
        <w:rPr>
          <w:bCs/>
        </w:rPr>
        <w:t xml:space="preserve">Наибольшие суммы увеличения налоговых доходов </w:t>
      </w:r>
      <w:r w:rsidRPr="005F660F">
        <w:t>республиканского</w:t>
      </w:r>
      <w:r w:rsidRPr="005F660F">
        <w:rPr>
          <w:bCs/>
        </w:rPr>
        <w:t xml:space="preserve"> бюджета на 2019 год наблюдаются по таким доходным источникам, как налог на прибыль организаций на 849 180 тыс. рублей (на 12,5%), акцизы</w:t>
      </w:r>
      <w:r w:rsidRPr="005F660F">
        <w:t xml:space="preserve"> по подакцизным товарам (продукции), производимым на территории Российской Федерации на 417 804 тыс. рублей (на 15,9%). </w:t>
      </w:r>
    </w:p>
    <w:p w:rsidR="002352EF" w:rsidRDefault="002352EF" w:rsidP="002352EF">
      <w:pPr>
        <w:ind w:right="-6" w:firstLine="708"/>
        <w:jc w:val="both"/>
        <w:rPr>
          <w:bCs/>
        </w:rPr>
      </w:pPr>
      <w:r w:rsidRPr="005B65C2">
        <w:rPr>
          <w:bCs/>
        </w:rPr>
        <w:t xml:space="preserve">Как и в предыдущие годы, наибольшую долю в структуре налоговых доходов, согласно </w:t>
      </w:r>
      <w:r>
        <w:rPr>
          <w:bCs/>
        </w:rPr>
        <w:t>з</w:t>
      </w:r>
      <w:r w:rsidRPr="005B65C2">
        <w:rPr>
          <w:bCs/>
        </w:rPr>
        <w:t>аконопроекту, будет занимать налог на прибыль организаций – 3</w:t>
      </w:r>
      <w:r>
        <w:rPr>
          <w:bCs/>
        </w:rPr>
        <w:t>6,7</w:t>
      </w:r>
      <w:r w:rsidRPr="005B65C2">
        <w:rPr>
          <w:bCs/>
        </w:rPr>
        <w:t>%.</w:t>
      </w:r>
    </w:p>
    <w:p w:rsidR="002352EF" w:rsidRDefault="002352EF" w:rsidP="002352EF">
      <w:pPr>
        <w:ind w:right="-5" w:firstLine="708"/>
        <w:jc w:val="both"/>
      </w:pPr>
      <w:proofErr w:type="gramStart"/>
      <w:r w:rsidRPr="00113144">
        <w:rPr>
          <w:bCs/>
        </w:rPr>
        <w:t>Согласно пояснительной записке к законопроекту прогноз доходов республиканского бюджета осуществлен на основе предварительного прогноза социально-экономического развития Республики Хакасия на 201</w:t>
      </w:r>
      <w:r>
        <w:rPr>
          <w:bCs/>
        </w:rPr>
        <w:t>9</w:t>
      </w:r>
      <w:r w:rsidRPr="00113144">
        <w:rPr>
          <w:bCs/>
        </w:rPr>
        <w:t xml:space="preserve"> год и на плановый период 20</w:t>
      </w:r>
      <w:r>
        <w:rPr>
          <w:bCs/>
        </w:rPr>
        <w:t>20</w:t>
      </w:r>
      <w:r w:rsidRPr="00113144">
        <w:rPr>
          <w:bCs/>
        </w:rPr>
        <w:t xml:space="preserve"> и 202</w:t>
      </w:r>
      <w:r>
        <w:rPr>
          <w:bCs/>
        </w:rPr>
        <w:t>1</w:t>
      </w:r>
      <w:r w:rsidRPr="00113144">
        <w:rPr>
          <w:bCs/>
        </w:rPr>
        <w:t xml:space="preserve"> годов, проектов основных направлений бюджетной, налоговой и таможенно-тарифной политики Российской Федерации и Республики Хакасия на 201</w:t>
      </w:r>
      <w:r>
        <w:rPr>
          <w:bCs/>
        </w:rPr>
        <w:t>9</w:t>
      </w:r>
      <w:r w:rsidRPr="00113144">
        <w:rPr>
          <w:bCs/>
        </w:rPr>
        <w:t xml:space="preserve"> год и на плановый период 20</w:t>
      </w:r>
      <w:r>
        <w:rPr>
          <w:bCs/>
        </w:rPr>
        <w:t>20</w:t>
      </w:r>
      <w:r w:rsidRPr="00113144">
        <w:rPr>
          <w:bCs/>
        </w:rPr>
        <w:t xml:space="preserve"> и 202</w:t>
      </w:r>
      <w:r>
        <w:rPr>
          <w:bCs/>
        </w:rPr>
        <w:t>1</w:t>
      </w:r>
      <w:r w:rsidRPr="00113144">
        <w:rPr>
          <w:bCs/>
        </w:rPr>
        <w:t xml:space="preserve"> годов, оценки фактических поступлений доходов в республиканский бюджет</w:t>
      </w:r>
      <w:proofErr w:type="gramEnd"/>
      <w:r w:rsidRPr="00113144">
        <w:rPr>
          <w:bCs/>
        </w:rPr>
        <w:t xml:space="preserve"> </w:t>
      </w:r>
      <w:proofErr w:type="gramStart"/>
      <w:r w:rsidRPr="00113144">
        <w:rPr>
          <w:bCs/>
        </w:rPr>
        <w:t>в 201</w:t>
      </w:r>
      <w:r>
        <w:rPr>
          <w:bCs/>
        </w:rPr>
        <w:t>8</w:t>
      </w:r>
      <w:r w:rsidRPr="00113144">
        <w:rPr>
          <w:bCs/>
        </w:rPr>
        <w:t xml:space="preserve"> году, с учетом проекта федерального закона «О федеральном бюджете на 201</w:t>
      </w:r>
      <w:r>
        <w:rPr>
          <w:bCs/>
        </w:rPr>
        <w:t>9</w:t>
      </w:r>
      <w:r w:rsidRPr="00113144">
        <w:rPr>
          <w:bCs/>
        </w:rPr>
        <w:t xml:space="preserve"> год и на плановый период 20</w:t>
      </w:r>
      <w:r>
        <w:rPr>
          <w:bCs/>
        </w:rPr>
        <w:t>20</w:t>
      </w:r>
      <w:r w:rsidRPr="00113144">
        <w:rPr>
          <w:bCs/>
        </w:rPr>
        <w:t xml:space="preserve"> и 202</w:t>
      </w:r>
      <w:r>
        <w:rPr>
          <w:bCs/>
        </w:rPr>
        <w:t>1</w:t>
      </w:r>
      <w:r w:rsidRPr="00113144">
        <w:rPr>
          <w:bCs/>
        </w:rPr>
        <w:t xml:space="preserve"> годов», а также </w:t>
      </w:r>
      <w:r w:rsidRPr="00113144">
        <w:t xml:space="preserve">результатов от реализации </w:t>
      </w:r>
      <w:r w:rsidRPr="00113144">
        <w:rPr>
          <w:rFonts w:eastAsia="Calibri"/>
        </w:rPr>
        <w:t xml:space="preserve">Плана </w:t>
      </w:r>
      <w:r>
        <w:rPr>
          <w:rFonts w:eastAsia="Calibri"/>
        </w:rPr>
        <w:t xml:space="preserve">финансового оздоровления государственных финансов </w:t>
      </w:r>
      <w:r w:rsidRPr="00113144">
        <w:t>Республики Хакасия</w:t>
      </w:r>
      <w:r>
        <w:t xml:space="preserve">, включающего </w:t>
      </w:r>
      <w:r w:rsidRPr="00113144">
        <w:rPr>
          <w:rFonts w:eastAsia="Calibri"/>
        </w:rPr>
        <w:t>мероприяти</w:t>
      </w:r>
      <w:r>
        <w:rPr>
          <w:rFonts w:eastAsia="Calibri"/>
        </w:rPr>
        <w:t>я</w:t>
      </w:r>
      <w:r w:rsidRPr="00113144">
        <w:rPr>
          <w:rFonts w:eastAsia="Calibri"/>
        </w:rPr>
        <w:t xml:space="preserve"> </w:t>
      </w:r>
      <w:r w:rsidRPr="00113144">
        <w:t xml:space="preserve">по росту доходов, оптимизации расходов и </w:t>
      </w:r>
      <w:r>
        <w:t xml:space="preserve">сокращения государственного долга </w:t>
      </w:r>
      <w:r w:rsidRPr="00113144">
        <w:t>Республики Хакасия</w:t>
      </w:r>
      <w:r w:rsidRPr="00D1538D">
        <w:rPr>
          <w:rFonts w:eastAsia="Calibri"/>
        </w:rPr>
        <w:t xml:space="preserve"> </w:t>
      </w:r>
      <w:r w:rsidRPr="00113144">
        <w:rPr>
          <w:rFonts w:eastAsia="Calibri"/>
        </w:rPr>
        <w:t>на 2016-20</w:t>
      </w:r>
      <w:r>
        <w:rPr>
          <w:rFonts w:eastAsia="Calibri"/>
        </w:rPr>
        <w:t>21</w:t>
      </w:r>
      <w:r w:rsidRPr="00113144">
        <w:rPr>
          <w:rFonts w:eastAsia="Calibri"/>
        </w:rPr>
        <w:t xml:space="preserve"> годы, утвержденного </w:t>
      </w:r>
      <w:r w:rsidRPr="00113144">
        <w:t>постановлением Президиума Правительства Республики Хакасия от 09.06.2016 № 60-</w:t>
      </w:r>
      <w:r w:rsidRPr="00113144">
        <w:rPr>
          <w:rFonts w:eastAsia="Calibri"/>
        </w:rPr>
        <w:t xml:space="preserve">п </w:t>
      </w:r>
      <w:r w:rsidRPr="00113144">
        <w:t>(с</w:t>
      </w:r>
      <w:proofErr w:type="gramEnd"/>
      <w:r w:rsidRPr="00113144">
        <w:t xml:space="preserve"> последующими изменениями)</w:t>
      </w:r>
      <w:r w:rsidRPr="00113144">
        <w:rPr>
          <w:rFonts w:eastAsia="Calibri"/>
        </w:rPr>
        <w:t xml:space="preserve">.  </w:t>
      </w:r>
    </w:p>
    <w:p w:rsidR="002352EF" w:rsidRPr="005B65C2" w:rsidRDefault="002352EF" w:rsidP="002352EF">
      <w:pPr>
        <w:ind w:right="-6" w:firstLine="708"/>
        <w:jc w:val="both"/>
        <w:rPr>
          <w:bCs/>
        </w:rPr>
      </w:pPr>
      <w:r>
        <w:rPr>
          <w:bCs/>
        </w:rPr>
        <w:t>Законопр</w:t>
      </w:r>
      <w:r w:rsidRPr="005B65C2">
        <w:rPr>
          <w:bCs/>
        </w:rPr>
        <w:t>оектом предусматриваются следующие назначения по наиболее весомым налоговым доходам</w:t>
      </w:r>
      <w:r>
        <w:rPr>
          <w:bCs/>
        </w:rPr>
        <w:t xml:space="preserve"> республиканского бюджета</w:t>
      </w:r>
      <w:r w:rsidRPr="005B65C2">
        <w:rPr>
          <w:bCs/>
        </w:rPr>
        <w:t>.</w:t>
      </w:r>
    </w:p>
    <w:p w:rsidR="002352EF" w:rsidRPr="00CF0D3B" w:rsidRDefault="002352EF" w:rsidP="002352EF">
      <w:pPr>
        <w:ind w:right="-5" w:firstLine="708"/>
        <w:jc w:val="both"/>
      </w:pPr>
      <w:r w:rsidRPr="00CF0D3B">
        <w:t xml:space="preserve">На основании отчетных данных администратора доходов о поступлении и налоговой базе за ряд лет, с учетом изменений действующего федерального и регионального законодательства Контрольно-счетной палатой также проведен расчет объема поступлений налоговых доходов, который существенно не отличается от прогнозных значений законопроекта. </w:t>
      </w:r>
    </w:p>
    <w:p w:rsidR="002352EF" w:rsidRDefault="002352EF" w:rsidP="002352EF">
      <w:pPr>
        <w:ind w:firstLine="708"/>
        <w:jc w:val="both"/>
        <w:rPr>
          <w:color w:val="FF0000"/>
        </w:rPr>
      </w:pPr>
      <w:r w:rsidRPr="00E622FA">
        <w:t xml:space="preserve">Согласно пояснительной записке к законопроекту прогноз поступления </w:t>
      </w:r>
      <w:r w:rsidRPr="00E622FA">
        <w:rPr>
          <w:b/>
          <w:i/>
        </w:rPr>
        <w:t>налога на прибыль организаций</w:t>
      </w:r>
      <w:r w:rsidRPr="00E622FA">
        <w:rPr>
          <w:b/>
        </w:rPr>
        <w:t xml:space="preserve"> </w:t>
      </w:r>
      <w:r w:rsidRPr="00E622FA">
        <w:t xml:space="preserve">в республиканский бюджет в 2019 году произведен в соответствии с действующим налоговым и бюджетным законодательством, с учетом изменений </w:t>
      </w:r>
      <w:r w:rsidRPr="00E622FA">
        <w:lastRenderedPageBreak/>
        <w:t>законодательства Российской Федерации и Республики Хакасия, вступающих в силу и планируемых к введению в действие с 1 января 2019 года.</w:t>
      </w:r>
    </w:p>
    <w:p w:rsidR="002352EF" w:rsidRPr="00633536" w:rsidRDefault="002352EF" w:rsidP="002352EF">
      <w:pPr>
        <w:ind w:firstLine="708"/>
        <w:jc w:val="both"/>
      </w:pPr>
      <w:r w:rsidRPr="00633536">
        <w:t xml:space="preserve">Поступления налога на прибыль организаций в 2019 году увеличиваются по сравнению с бюджетными назначениями 2018 года на 849 180 тыс. рублей (темп роста – 112,5%) и составят </w:t>
      </w:r>
      <w:r>
        <w:t xml:space="preserve">7 662 091 </w:t>
      </w:r>
      <w:r w:rsidRPr="00633536">
        <w:t>тыс. рублей. В плановом периоде 2020 - 2021 годов предусмотрено увеличение поступлений по налогу на прибыль организаций на  54 284 тыс. рублей (темп роста – 10</w:t>
      </w:r>
      <w:r>
        <w:t>0</w:t>
      </w:r>
      <w:r w:rsidRPr="00633536">
        <w:t>,7%) и на 256 395 тыс. рублей (103,3%) соответственно.</w:t>
      </w:r>
    </w:p>
    <w:p w:rsidR="002352EF" w:rsidRPr="00CB2CE8" w:rsidRDefault="002352EF" w:rsidP="002352EF">
      <w:pPr>
        <w:ind w:firstLine="708"/>
        <w:jc w:val="both"/>
      </w:pPr>
      <w:r w:rsidRPr="00CB2CE8">
        <w:t xml:space="preserve">Анализ динамики данных налоговой отчетности УФНС России по Республике Хакасия о поступлении налога на прибыль организаций, о налоговой базе и структуре начислений по налогу за период 2015-2018 годов свидетельствует о риске неисполнения бюджетных назначений по данному виду налога в 2018 году (6 812 911 тыс. рублей). </w:t>
      </w:r>
    </w:p>
    <w:p w:rsidR="002352EF" w:rsidRPr="00CB2CE8" w:rsidRDefault="002352EF" w:rsidP="002352EF">
      <w:pPr>
        <w:ind w:firstLine="708"/>
        <w:jc w:val="both"/>
      </w:pPr>
      <w:r w:rsidRPr="00CB2CE8">
        <w:t>Учитывая незначительное увеличение темпов роста по отдельным видам экономической деятельности республики в 2019 году по сравнению с 2018 годом и прогнозируемый индекс промышленного производства (102,9%) Контрольно-счетная палата считает, что предлагаемые к утверждению бюджетные назначения по налогу на прибыль организаций на 2019 год представляются напряженными.</w:t>
      </w:r>
    </w:p>
    <w:p w:rsidR="002352EF" w:rsidRDefault="002352EF" w:rsidP="002352EF">
      <w:pPr>
        <w:ind w:firstLine="708"/>
        <w:jc w:val="both"/>
      </w:pPr>
      <w:proofErr w:type="gramStart"/>
      <w:r w:rsidRPr="00696911">
        <w:t xml:space="preserve">Согласно пояснительной записке при расчете поступлений </w:t>
      </w:r>
      <w:r w:rsidRPr="00696911">
        <w:rPr>
          <w:b/>
          <w:i/>
        </w:rPr>
        <w:t>налога на доходы физических лиц</w:t>
      </w:r>
      <w:r w:rsidRPr="00696911">
        <w:rPr>
          <w:b/>
        </w:rPr>
        <w:t xml:space="preserve"> </w:t>
      </w:r>
      <w:r w:rsidRPr="00696911">
        <w:t>в республиканский бюджет использовались основные показатели предварительного прогноза социально-экономического развития Республики Хакасия по фонду заработной платы (темп роста фонда в 2019 году – 104,2%, в 2020 году – 104,3%, в 2021 году – 105,2%), оценка ожидаемого поступления налога в 2018 году, а также рост фонда заработной платы в ра</w:t>
      </w:r>
      <w:r>
        <w:t>зрезе муниципальных образований</w:t>
      </w:r>
      <w:r w:rsidRPr="00696911">
        <w:t xml:space="preserve">. </w:t>
      </w:r>
      <w:proofErr w:type="gramEnd"/>
    </w:p>
    <w:p w:rsidR="002352EF" w:rsidRPr="00696911" w:rsidRDefault="002352EF" w:rsidP="002352EF">
      <w:pPr>
        <w:ind w:firstLine="708"/>
        <w:jc w:val="both"/>
      </w:pPr>
      <w:proofErr w:type="gramStart"/>
      <w:r>
        <w:t xml:space="preserve">В соответствии с </w:t>
      </w:r>
      <w:r w:rsidRPr="00696911">
        <w:t>законопроект</w:t>
      </w:r>
      <w:r>
        <w:t>ом</w:t>
      </w:r>
      <w:r w:rsidRPr="00696911">
        <w:t xml:space="preserve">, поступления налога в 2019 году </w:t>
      </w:r>
      <w:r>
        <w:t xml:space="preserve">с учетом </w:t>
      </w:r>
      <w:r w:rsidRPr="007A6F39">
        <w:t>дополнительны</w:t>
      </w:r>
      <w:r>
        <w:t>х</w:t>
      </w:r>
      <w:r w:rsidRPr="007A6F39">
        <w:t xml:space="preserve"> норматив</w:t>
      </w:r>
      <w:r>
        <w:t>ов</w:t>
      </w:r>
      <w:r w:rsidRPr="007A6F39">
        <w:t xml:space="preserve"> отчислений в бюджеты муниципальных районов, городских округов Республики Хакасия от налога на доходы физических лиц взамен дотаций на выравнивание бюджетной обеспеченности муниципальных районов, городских округов </w:t>
      </w:r>
      <w:r w:rsidRPr="00696911">
        <w:t xml:space="preserve">составят 5 668 138 тыс. рублей, что по сравнению с бюджетными назначениями 2018 года </w:t>
      </w:r>
      <w:r>
        <w:t>ниже</w:t>
      </w:r>
      <w:r w:rsidRPr="00696911">
        <w:t xml:space="preserve"> на 4</w:t>
      </w:r>
      <w:r>
        <w:t> </w:t>
      </w:r>
      <w:r w:rsidRPr="00696911">
        <w:t>266</w:t>
      </w:r>
      <w:r>
        <w:t> </w:t>
      </w:r>
      <w:r w:rsidRPr="00696911">
        <w:t>962 тыс. рублей (темп</w:t>
      </w:r>
      <w:proofErr w:type="gramEnd"/>
      <w:r w:rsidRPr="00696911">
        <w:t xml:space="preserve"> роста – 57,1%). Увеличение в 2020 году планируется в сумме 235 019 тыс. рублей (104,1%), в 2021 году - на 341 697 тыс. рублей (105,8%).</w:t>
      </w:r>
    </w:p>
    <w:p w:rsidR="002352EF" w:rsidRPr="00696911" w:rsidRDefault="002352EF" w:rsidP="002352EF">
      <w:pPr>
        <w:ind w:firstLine="708"/>
        <w:jc w:val="both"/>
      </w:pPr>
      <w:r w:rsidRPr="00696911">
        <w:t>Темпы роста налога на доходы физических лиц практически соответствуют темпам роста фонда заработной платы согласно прогнозу социально-экономического развития Республики Хакасия, за исключением 2019 года.</w:t>
      </w:r>
    </w:p>
    <w:p w:rsidR="002352EF" w:rsidRPr="00EC26A9" w:rsidRDefault="002352EF" w:rsidP="002352EF">
      <w:pPr>
        <w:ind w:firstLine="708"/>
        <w:jc w:val="both"/>
      </w:pPr>
      <w:r w:rsidRPr="00EC26A9">
        <w:t>Анализ динамики данных налоговой отчетности УФНС России по Республике Хакасия о поступлении налога на доходы физических лиц за период 2014-201</w:t>
      </w:r>
      <w:r w:rsidR="00970664">
        <w:t>7</w:t>
      </w:r>
      <w:r w:rsidRPr="00EC26A9">
        <w:t xml:space="preserve"> годов и 9 месяцев 2018 года свидетельствует о реальности исполнения бюджетных назначений по данному виду доходов в 2018 году (9 935 100 тыс. рублей).</w:t>
      </w:r>
    </w:p>
    <w:p w:rsidR="002352EF" w:rsidRPr="00EC26A9" w:rsidRDefault="002352EF" w:rsidP="002352EF">
      <w:pPr>
        <w:ind w:firstLine="708"/>
        <w:jc w:val="both"/>
      </w:pPr>
      <w:r w:rsidRPr="00EC26A9">
        <w:t xml:space="preserve">Учитывая прогнозируемые темпы роста фонда заработной платы, а также финансовый результат от реализации мероприятий </w:t>
      </w:r>
      <w:r w:rsidRPr="00EC26A9">
        <w:rPr>
          <w:rFonts w:eastAsia="Calibri"/>
        </w:rPr>
        <w:t xml:space="preserve">Плана </w:t>
      </w:r>
      <w:r w:rsidRPr="00EC26A9">
        <w:t xml:space="preserve">финансового оздоровления государственных финансов </w:t>
      </w:r>
      <w:r>
        <w:t>республики,</w:t>
      </w:r>
      <w:r w:rsidRPr="00EC26A9">
        <w:t xml:space="preserve"> по мнению Контрольно-счетной палаты, планируемые назначения по налогу на доходы физических лиц на 2019 год выполнимы.</w:t>
      </w:r>
    </w:p>
    <w:p w:rsidR="002352EF" w:rsidRPr="00024608" w:rsidRDefault="002352EF" w:rsidP="002352EF">
      <w:pPr>
        <w:ind w:right="-85" w:firstLine="708"/>
        <w:jc w:val="both"/>
        <w:rPr>
          <w:shd w:val="clear" w:color="auto" w:fill="FFFFFF"/>
        </w:rPr>
      </w:pPr>
      <w:proofErr w:type="gramStart"/>
      <w:r w:rsidRPr="00024608">
        <w:t>Расчет</w:t>
      </w:r>
      <w:r w:rsidRPr="00024608">
        <w:rPr>
          <w:i/>
        </w:rPr>
        <w:t xml:space="preserve"> </w:t>
      </w:r>
      <w:r w:rsidRPr="00024608">
        <w:t xml:space="preserve">доходов республиканского бюджета </w:t>
      </w:r>
      <w:r w:rsidRPr="00024608">
        <w:rPr>
          <w:b/>
          <w:i/>
        </w:rPr>
        <w:t>от поступлений акцизов по подакцизным товарам, производимым на территории Российской Федерации</w:t>
      </w:r>
      <w:r w:rsidRPr="00024608">
        <w:rPr>
          <w:i/>
        </w:rPr>
        <w:t>,</w:t>
      </w:r>
      <w:r w:rsidRPr="00024608">
        <w:t xml:space="preserve"> согласно пояснительной записке, произведен исходя из оценки ожидаемого поступления акцизов в бюджет Республики Хакасия в 2018 году, с учетом изменения ставок акцизов, предусмотренных Федеральным законом от 03.08.2018 № 301-ФЗ «О внесении изменений в часть вторую Налогового кодекса Российской Федерации», а также нормативов распределения и порядка распределения</w:t>
      </w:r>
      <w:proofErr w:type="gramEnd"/>
      <w:r w:rsidRPr="00024608">
        <w:t xml:space="preserve"> доходов от уплаты акцизов на ГСМ и алкогольную продукцию в соответствии с проектами федеральных законов № 556362-7 </w:t>
      </w:r>
      <w:r w:rsidRPr="00024608">
        <w:rPr>
          <w:rFonts w:eastAsia="Calibri"/>
          <w:lang w:eastAsia="en-US"/>
        </w:rPr>
        <w:t>«</w:t>
      </w:r>
      <w:r w:rsidRPr="00024608">
        <w:rPr>
          <w:bCs/>
        </w:rPr>
        <w:t>О федеральном бюджете на 2018 год</w:t>
      </w:r>
      <w:r w:rsidRPr="00024608">
        <w:t xml:space="preserve"> </w:t>
      </w:r>
      <w:r w:rsidRPr="00024608">
        <w:rPr>
          <w:bCs/>
        </w:rPr>
        <w:t>и на плановый период 2019 и 2020 годов</w:t>
      </w:r>
      <w:r w:rsidRPr="00024608">
        <w:rPr>
          <w:rFonts w:eastAsia="Calibri"/>
          <w:lang w:eastAsia="en-US"/>
        </w:rPr>
        <w:t>»,</w:t>
      </w:r>
      <w:r w:rsidRPr="00024608">
        <w:t xml:space="preserve"> № 556373-7 «О внесении изменений в Бюджетный кодекс Российской Федерации и отдельные законодательные акты Российской Федерации»</w:t>
      </w:r>
      <w:r w:rsidRPr="00024608">
        <w:rPr>
          <w:shd w:val="clear" w:color="auto" w:fill="FFFFFF"/>
        </w:rPr>
        <w:t xml:space="preserve">. </w:t>
      </w:r>
    </w:p>
    <w:p w:rsidR="002352EF" w:rsidRPr="00D1421D" w:rsidRDefault="002352EF" w:rsidP="002352EF">
      <w:pPr>
        <w:ind w:firstLine="708"/>
        <w:jc w:val="both"/>
      </w:pPr>
      <w:r w:rsidRPr="00D1421D">
        <w:lastRenderedPageBreak/>
        <w:t xml:space="preserve">Поступления акцизов и доходов от уплаты акцизов в 2019 году планируются в сумме 3 </w:t>
      </w:r>
      <w:r>
        <w:t>0</w:t>
      </w:r>
      <w:r w:rsidRPr="00D1421D">
        <w:t>44 944 тыс. рублей, что выше бюджетных назначений 2018 года на 417 804 тыс. рублей (темп роста</w:t>
      </w:r>
      <w:r>
        <w:t xml:space="preserve"> </w:t>
      </w:r>
      <w:r w:rsidRPr="00696911">
        <w:t>–</w:t>
      </w:r>
      <w:r>
        <w:t xml:space="preserve"> </w:t>
      </w:r>
      <w:r w:rsidRPr="00D1421D">
        <w:t xml:space="preserve">115,9%). На плановый период 2020-2021 годов поступления по данному виду доходов ежегодно увеличиваются на 6,8% и на 8,8% и составят 3 252 530 тыс. рублей и 3 540 034 тыс. рублей соответственно. </w:t>
      </w:r>
    </w:p>
    <w:p w:rsidR="002352EF" w:rsidRPr="008C0326" w:rsidRDefault="002352EF" w:rsidP="002352EF">
      <w:pPr>
        <w:autoSpaceDE w:val="0"/>
        <w:autoSpaceDN w:val="0"/>
        <w:adjustRightInd w:val="0"/>
        <w:ind w:firstLine="708"/>
        <w:jc w:val="both"/>
        <w:rPr>
          <w:rFonts w:eastAsiaTheme="minorHAnsi"/>
          <w:lang w:eastAsia="en-US"/>
        </w:rPr>
      </w:pPr>
      <w:proofErr w:type="gramStart"/>
      <w:r w:rsidRPr="008C0326">
        <w:t xml:space="preserve">Согласно Реестру источников доходов республиканского бюджета на 2019 год и плановый период 2020 и 2021 годов, представленному одновременно с законопроектом в составе дополнительных материалов, более 50% (в 2019 году – 54,1%) поступлений по  акцизам формируется за счет доходов от уплаты акцизов на пиво, около 50% – за счет доходов от </w:t>
      </w:r>
      <w:r w:rsidRPr="008C0326">
        <w:rPr>
          <w:rFonts w:eastAsiaTheme="minorHAnsi"/>
          <w:lang w:eastAsia="en-US"/>
        </w:rPr>
        <w:t>акцизов на алкогольную продукцию с объемной долей этилового спирта свыше 9% (за</w:t>
      </w:r>
      <w:proofErr w:type="gramEnd"/>
      <w:r w:rsidRPr="008C0326">
        <w:rPr>
          <w:rFonts w:eastAsiaTheme="minorHAnsi"/>
          <w:lang w:eastAsia="en-US"/>
        </w:rPr>
        <w:t xml:space="preserve"> исключением пива, вин и т.д.) и на автомобильный бензин, прямогонный бензин, дизельное топливо, моторные масла для дизельных и (или) карбюраторных (</w:t>
      </w:r>
      <w:proofErr w:type="spellStart"/>
      <w:r w:rsidRPr="008C0326">
        <w:rPr>
          <w:rFonts w:eastAsiaTheme="minorHAnsi"/>
          <w:lang w:eastAsia="en-US"/>
        </w:rPr>
        <w:t>инжекторных</w:t>
      </w:r>
      <w:proofErr w:type="spellEnd"/>
      <w:r w:rsidRPr="008C0326">
        <w:rPr>
          <w:rFonts w:eastAsiaTheme="minorHAnsi"/>
          <w:lang w:eastAsia="en-US"/>
        </w:rPr>
        <w:t>) двигателей, производимые на территории Российской Федерации, подлежащих зачислению в бюджет субъекта Российской Федерации.</w:t>
      </w:r>
    </w:p>
    <w:p w:rsidR="002352EF" w:rsidRPr="008C0326" w:rsidRDefault="002352EF" w:rsidP="002352EF">
      <w:pPr>
        <w:ind w:right="-85" w:firstLine="708"/>
        <w:jc w:val="both"/>
      </w:pPr>
      <w:proofErr w:type="gramStart"/>
      <w:r w:rsidRPr="008C0326">
        <w:t>Анализ динамики данных налоговой отчетности УФНС России по Республике Хакасия по форме № 1-НМ «О начислении и поступлении налогов, сборов и иных обязательных платежей в бюджетную систему Российской Федерации» и ежемесячных отчетов об исполнении консолидированного бюджета Республики Хакасия за период 2014-2017 годов и 9 месяцев 2018 года в части поступления акцизов по подакцизным товарам, производимым на территории Российской Федерации, свидетельствует о</w:t>
      </w:r>
      <w:proofErr w:type="gramEnd"/>
      <w:r w:rsidRPr="008C0326">
        <w:t xml:space="preserve"> реальности исполнения бюджетных назначений по данному виду доходов в 2018 году (2 627 140 тыс. рублей).</w:t>
      </w:r>
    </w:p>
    <w:p w:rsidR="002352EF" w:rsidRPr="00093195" w:rsidRDefault="002352EF" w:rsidP="002352EF">
      <w:pPr>
        <w:ind w:firstLine="708"/>
        <w:jc w:val="both"/>
      </w:pPr>
      <w:proofErr w:type="gramStart"/>
      <w:r w:rsidRPr="00093195">
        <w:t>Учитывая изменения бюджетного и налогового законодательства, предусматривающего изменения порядка зачисления акцизов на крепкую алкогольную продукцию, увеличение ставок акцизов на автомобильный бензин, дизельное топливо, моторные масла для дизельных и (или) карбюраторных (</w:t>
      </w:r>
      <w:proofErr w:type="spellStart"/>
      <w:r w:rsidRPr="00093195">
        <w:t>инжекторных</w:t>
      </w:r>
      <w:proofErr w:type="spellEnd"/>
      <w:r w:rsidRPr="00093195">
        <w:t>) двигателей, прямогонный бензин, а также прогнозируемые темпы роста объемов производства пива в 2019 году по сравнению с 2018 годом, по мнению Контрольно-счетной палаты, планируемые назначения по акцизам по подакцизным</w:t>
      </w:r>
      <w:proofErr w:type="gramEnd"/>
      <w:r w:rsidRPr="00093195">
        <w:t xml:space="preserve"> товарам, производимым на территории Российской Федерации, на 2019 год выполнимы. </w:t>
      </w:r>
    </w:p>
    <w:p w:rsidR="002352EF" w:rsidRPr="00C91FF6" w:rsidRDefault="002352EF" w:rsidP="002352EF">
      <w:pPr>
        <w:ind w:firstLine="708"/>
        <w:jc w:val="both"/>
      </w:pPr>
      <w:r w:rsidRPr="00C91FF6">
        <w:rPr>
          <w:b/>
          <w:i/>
          <w:iCs/>
        </w:rPr>
        <w:t>Налог на имущество организаций</w:t>
      </w:r>
      <w:r w:rsidRPr="00C91FF6">
        <w:rPr>
          <w:iCs/>
        </w:rPr>
        <w:t xml:space="preserve"> на 2019 год </w:t>
      </w:r>
      <w:r w:rsidRPr="00C91FF6">
        <w:t xml:space="preserve">планируется в сумме 2 561 087 тыс. рублей, что </w:t>
      </w:r>
      <w:r>
        <w:t>ниже</w:t>
      </w:r>
      <w:r w:rsidRPr="00C91FF6">
        <w:t xml:space="preserve"> бюджетных назначений 2018 года на  237 152 тыс. рублей (на 8,5%). На плановый период 2020 года поступления налога на имущество организаций уменьшаются на 81 893 тыс. рублей (на 3,2%), составят 2 479 194 тыс. рублей, на 2021 год увеличиваются на 6%</w:t>
      </w:r>
      <w:r>
        <w:t>,</w:t>
      </w:r>
      <w:r w:rsidRPr="00C91FF6">
        <w:t xml:space="preserve"> </w:t>
      </w:r>
      <w:r>
        <w:t xml:space="preserve">или на 148 752 тыс. рублей </w:t>
      </w:r>
      <w:r w:rsidRPr="00C91FF6">
        <w:t xml:space="preserve">и составят  2 627 946 тыс. рублей. </w:t>
      </w:r>
    </w:p>
    <w:p w:rsidR="002352EF" w:rsidRPr="006E144E" w:rsidRDefault="002352EF" w:rsidP="002352EF">
      <w:pPr>
        <w:ind w:firstLine="708"/>
        <w:jc w:val="both"/>
      </w:pPr>
      <w:proofErr w:type="gramStart"/>
      <w:r w:rsidRPr="006E144E">
        <w:t>Согласно пояснительной записке к законопроекту поступление налога на имущество организаций на очередной финансовый год оценивается исходя из данных администратора доходов о прогнозируемом поступлении налога, с учетом реализации</w:t>
      </w:r>
      <w:r w:rsidRPr="00811C6B">
        <w:rPr>
          <w:rFonts w:eastAsia="Calibri"/>
        </w:rPr>
        <w:t xml:space="preserve"> </w:t>
      </w:r>
      <w:r w:rsidRPr="00EC26A9">
        <w:rPr>
          <w:rFonts w:eastAsia="Calibri"/>
        </w:rPr>
        <w:t xml:space="preserve">Плана </w:t>
      </w:r>
      <w:r w:rsidRPr="00EC26A9">
        <w:t xml:space="preserve">финансового оздоровления государственных финансов </w:t>
      </w:r>
      <w:r>
        <w:t xml:space="preserve">республики в части </w:t>
      </w:r>
      <w:r w:rsidRPr="006E144E">
        <w:t>оптимизации системы налоговых льгот и налоговых ставок, установленных региональным законодательством</w:t>
      </w:r>
      <w:r>
        <w:t xml:space="preserve">, </w:t>
      </w:r>
      <w:r w:rsidRPr="006E144E">
        <w:t>а также фактически сложившихся поступлений налога, в условиях освобождения всего движимого имущества от налогообложения с</w:t>
      </w:r>
      <w:proofErr w:type="gramEnd"/>
      <w:r w:rsidRPr="006E144E">
        <w:t xml:space="preserve"> 2019 года. </w:t>
      </w:r>
    </w:p>
    <w:p w:rsidR="002352EF" w:rsidRPr="00887D27" w:rsidRDefault="002352EF" w:rsidP="002352EF">
      <w:pPr>
        <w:ind w:right="-85" w:firstLine="708"/>
        <w:jc w:val="both"/>
      </w:pPr>
      <w:r w:rsidRPr="00C30D1B">
        <w:t>Анализ динамики данных налоговой отчетности УФНС России по Республике Хакасия о поступлении налога на имущество организаций, о налоговой базе и структуре начислений по налогу за период 2014-201</w:t>
      </w:r>
      <w:r>
        <w:t>8</w:t>
      </w:r>
      <w:r w:rsidRPr="00C30D1B">
        <w:t xml:space="preserve"> годов свидетельствует о реальности исполнения </w:t>
      </w:r>
      <w:r w:rsidRPr="00887D27">
        <w:t>бюджетных назначений по данному виду доходов в 2018 году (2 798 239 тыс. рублей).</w:t>
      </w:r>
    </w:p>
    <w:p w:rsidR="002352EF" w:rsidRPr="00887D27" w:rsidRDefault="002352EF" w:rsidP="002352EF">
      <w:pPr>
        <w:ind w:firstLine="709"/>
        <w:jc w:val="both"/>
      </w:pPr>
      <w:r w:rsidRPr="00887D27">
        <w:t>Учитывая динамику фактического поступления налога за ряд лет, а также исключение из объекта налогообложения налогом на имущество организаций движимого имущества (минус 393 млн. рублей), по мнению Контрольно-счетной палаты, планируемые назначения по налогу на имущество организаций на 2019 год выполнимы.</w:t>
      </w:r>
    </w:p>
    <w:p w:rsidR="002352EF" w:rsidRPr="000C7C6D" w:rsidRDefault="002352EF" w:rsidP="002352EF">
      <w:pPr>
        <w:ind w:firstLine="708"/>
        <w:jc w:val="both"/>
        <w:rPr>
          <w:iCs/>
        </w:rPr>
      </w:pPr>
      <w:r w:rsidRPr="000C7C6D">
        <w:rPr>
          <w:b/>
          <w:i/>
          <w:iCs/>
        </w:rPr>
        <w:t>Налоги на совокупный доход</w:t>
      </w:r>
      <w:r w:rsidRPr="000C7C6D">
        <w:rPr>
          <w:iCs/>
        </w:rPr>
        <w:t xml:space="preserve"> в законопроекте включают в себя 100% доходов от единого налога, взимаемого в связи с применением</w:t>
      </w:r>
      <w:r w:rsidRPr="000C7C6D">
        <w:rPr>
          <w:b/>
        </w:rPr>
        <w:t xml:space="preserve"> </w:t>
      </w:r>
      <w:r w:rsidRPr="000C7C6D">
        <w:t xml:space="preserve">упрощенной системы </w:t>
      </w:r>
      <w:r w:rsidRPr="000C7C6D">
        <w:lastRenderedPageBreak/>
        <w:t>налогообложения, поступление которого на 2019 год планируется в сумме 895 176 тыс. рублей (темп роста 104,3% к 2018 году). На плановый период 2020-2021 годов поступления налога,</w:t>
      </w:r>
      <w:r w:rsidRPr="000C7C6D">
        <w:rPr>
          <w:iCs/>
        </w:rPr>
        <w:t xml:space="preserve"> взимаемого в связи с применением</w:t>
      </w:r>
      <w:r w:rsidRPr="000C7C6D">
        <w:rPr>
          <w:b/>
        </w:rPr>
        <w:t xml:space="preserve"> </w:t>
      </w:r>
      <w:r w:rsidRPr="000C7C6D">
        <w:t>упрощенной системы налогообложения, увеличиваются ежегодно на 4,2% и составят 932 924 тыс. рублей и 972 430  тыс. рублей соответственно.</w:t>
      </w:r>
    </w:p>
    <w:p w:rsidR="002352EF" w:rsidRPr="000C7C6D" w:rsidRDefault="002352EF" w:rsidP="002352EF">
      <w:pPr>
        <w:widowControl w:val="0"/>
        <w:ind w:firstLine="708"/>
        <w:jc w:val="both"/>
      </w:pPr>
      <w:r w:rsidRPr="000C7C6D">
        <w:t xml:space="preserve">Согласно пояснительной записке к законопроекту поступление налога, </w:t>
      </w:r>
      <w:r w:rsidRPr="000C7C6D">
        <w:rPr>
          <w:iCs/>
        </w:rPr>
        <w:t>взимаемого в связи с применением</w:t>
      </w:r>
      <w:r w:rsidRPr="000C7C6D">
        <w:rPr>
          <w:b/>
        </w:rPr>
        <w:t xml:space="preserve"> </w:t>
      </w:r>
      <w:r w:rsidRPr="000C7C6D">
        <w:t xml:space="preserve">упрощенной системы налогообложения, на очередной финансовый год оценивается исходя из данных о прогнозируемом поступлении налога, представленных администратором дохода. Кроме того, при планировании учитывалась реализация </w:t>
      </w:r>
      <w:r>
        <w:t>П</w:t>
      </w:r>
      <w:r w:rsidRPr="000C7C6D">
        <w:t>лана финансового оздоровления государственных финансов Республики Хакасия по оптимизации с 2017 года системы налоговых ставок.</w:t>
      </w:r>
    </w:p>
    <w:p w:rsidR="002352EF" w:rsidRPr="000C7C6D" w:rsidRDefault="002352EF" w:rsidP="002352EF">
      <w:pPr>
        <w:ind w:right="-85" w:firstLine="708"/>
        <w:jc w:val="both"/>
      </w:pPr>
      <w:r w:rsidRPr="000C7C6D">
        <w:t>Анализ динамики данных налоговой отчетности УФНС России по Республике Хакасия о поступлении налога, уплачиваемого в связи с применением упрощенной системы налогообложения, о налоговой базе и структуре начислений по налогу за период 2014-201</w:t>
      </w:r>
      <w:r>
        <w:t>8</w:t>
      </w:r>
      <w:r w:rsidRPr="000C7C6D">
        <w:t xml:space="preserve"> годов свидетельствует о реальности исполнения бюджетных назначений по данному виду доходов в 2018 году (858 449 тыс. рублей).</w:t>
      </w:r>
    </w:p>
    <w:p w:rsidR="002352EF" w:rsidRPr="009D1536" w:rsidRDefault="002352EF" w:rsidP="002352EF">
      <w:pPr>
        <w:ind w:firstLine="708"/>
        <w:jc w:val="both"/>
      </w:pPr>
      <w:proofErr w:type="gramStart"/>
      <w:r w:rsidRPr="009D1536">
        <w:t xml:space="preserve">Учитывая положительную динамику прогноза социально-экономического развития республики на 2019-2021 годы (ежегодный прирост численности работников малых и средних предприятий, включая </w:t>
      </w:r>
      <w:proofErr w:type="spellStart"/>
      <w:r w:rsidRPr="009D1536">
        <w:t>микропредприятия</w:t>
      </w:r>
      <w:proofErr w:type="spellEnd"/>
      <w:r w:rsidRPr="009D1536">
        <w:t xml:space="preserve"> (без внешних совместителей), от 0,7% до 1,6%, а также оборота малых и средних предприятий - на 3,6%), динамику фактического поступления налога за ряд лет, по мнению Контрольно-счетной палаты, планируемые назначения по налогу, уплачиваемому в связи с применением упрощенной системы налогообложения, на</w:t>
      </w:r>
      <w:proofErr w:type="gramEnd"/>
      <w:r w:rsidRPr="009D1536">
        <w:t xml:space="preserve"> 2019 год </w:t>
      </w:r>
      <w:proofErr w:type="gramStart"/>
      <w:r w:rsidRPr="009D1536">
        <w:t>выполнимы</w:t>
      </w:r>
      <w:proofErr w:type="gramEnd"/>
      <w:r w:rsidRPr="009D1536">
        <w:t>.</w:t>
      </w:r>
    </w:p>
    <w:p w:rsidR="002352EF" w:rsidRPr="00F4600D" w:rsidRDefault="002352EF" w:rsidP="002352EF">
      <w:pPr>
        <w:ind w:right="-85" w:firstLine="708"/>
        <w:jc w:val="both"/>
      </w:pPr>
      <w:r w:rsidRPr="00F4600D">
        <w:rPr>
          <w:b/>
          <w:i/>
          <w:iCs/>
        </w:rPr>
        <w:t>Налог на добычу полезных ископаемых</w:t>
      </w:r>
      <w:r w:rsidRPr="00F4600D">
        <w:rPr>
          <w:iCs/>
        </w:rPr>
        <w:t xml:space="preserve"> на 2019 год </w:t>
      </w:r>
      <w:r w:rsidRPr="00F4600D">
        <w:t>планируется в сумме 641 612 тыс. рублей, что меньше бюджетных назначений 2018 года на 4261 тыс. рублей (на 0,7%). На плановый период 2020-2021 годов поступления налога на добычу полезных ископаемых увеличиваются на 7% и на 2,9% и составят 686 709 тыс. рублей и 706 630 тыс. рублей соответственно.</w:t>
      </w:r>
    </w:p>
    <w:p w:rsidR="002352EF" w:rsidRPr="00F4600D" w:rsidRDefault="002352EF" w:rsidP="002352EF">
      <w:pPr>
        <w:ind w:right="-85" w:firstLine="708"/>
        <w:jc w:val="both"/>
      </w:pPr>
      <w:proofErr w:type="gramStart"/>
      <w:r w:rsidRPr="00F4600D">
        <w:t>Согласно пояснительной записке к законопроекту расчет поступлений налога на добычу полезных ископаемых в республиканский бюджет на 2019 год произведен с учетом ожидаемого объема добычи, ставок налогообложения, нормативов зачисления в республиканский бюджет и применения отдельными налогоплательщиками налоговых преференций в виде пониженных налоговых ставок при реализации региональных инвестиционных проектов, а также коэффициента собираемости налога на добычу полезных ископаемых на уровне 99,98%.</w:t>
      </w:r>
      <w:proofErr w:type="gramEnd"/>
    </w:p>
    <w:p w:rsidR="002352EF" w:rsidRPr="00F30630" w:rsidRDefault="002352EF" w:rsidP="002352EF">
      <w:pPr>
        <w:autoSpaceDE w:val="0"/>
        <w:autoSpaceDN w:val="0"/>
        <w:adjustRightInd w:val="0"/>
        <w:ind w:firstLine="708"/>
        <w:jc w:val="both"/>
        <w:rPr>
          <w:rFonts w:eastAsiaTheme="minorHAnsi"/>
          <w:lang w:eastAsia="en-US"/>
        </w:rPr>
      </w:pPr>
      <w:r w:rsidRPr="00F30630">
        <w:t>В соответствии с Реестром источников доходов республиканского бюджета на 2019 год и плановый период 2020 и 2021 годов более 50% поступлений  по налогу на добычу полезных ископаемых формируется за счет добычи угля.</w:t>
      </w:r>
    </w:p>
    <w:p w:rsidR="002352EF" w:rsidRPr="001F703C" w:rsidRDefault="002352EF" w:rsidP="002352EF">
      <w:pPr>
        <w:ind w:right="-85" w:firstLine="708"/>
        <w:jc w:val="both"/>
      </w:pPr>
      <w:r w:rsidRPr="001F703C">
        <w:t>Анализ динамики данных налоговой отчетности УФНС России по Республике Хакасия о поступлении налога на добычу полезных ископаемых, о налоговой базе и структуре начислений по налогу за период 2014-2018 годов свидетельствует о реальности исполнения бюджетных назначений по данному виду доходов в 2018 году (645 873 тыс. рублей).</w:t>
      </w:r>
    </w:p>
    <w:p w:rsidR="002352EF" w:rsidRPr="001F703C" w:rsidRDefault="002352EF" w:rsidP="002352EF">
      <w:pPr>
        <w:ind w:firstLine="708"/>
        <w:jc w:val="both"/>
      </w:pPr>
      <w:r w:rsidRPr="001F703C">
        <w:t xml:space="preserve">Учитывая прогнозируемый индекс производства по добыче полезных ископаемых на 2019 год (104%), а также динамику фактического поступления налога на добычу полезных ископаемых за 2014-2018 годы, по мнению Контрольно-счетной палаты, планируемые назначения по данному виду доходов на 2019 год выполнимы. </w:t>
      </w:r>
    </w:p>
    <w:p w:rsidR="002352EF" w:rsidRPr="005B65C2" w:rsidRDefault="002352EF" w:rsidP="002352EF">
      <w:pPr>
        <w:rPr>
          <w:color w:val="FF0000"/>
        </w:rPr>
      </w:pPr>
    </w:p>
    <w:p w:rsidR="002352EF" w:rsidRDefault="00A52613" w:rsidP="002352EF">
      <w:pPr>
        <w:ind w:right="-5" w:firstLine="708"/>
        <w:jc w:val="both"/>
        <w:rPr>
          <w:b/>
          <w:bCs/>
        </w:rPr>
      </w:pPr>
      <w:r>
        <w:rPr>
          <w:b/>
          <w:bCs/>
        </w:rPr>
        <w:t>5</w:t>
      </w:r>
      <w:r w:rsidR="002352EF">
        <w:rPr>
          <w:b/>
          <w:bCs/>
        </w:rPr>
        <w:t>.2. Неналоговые доходы</w:t>
      </w:r>
    </w:p>
    <w:p w:rsidR="002352EF" w:rsidRDefault="002352EF" w:rsidP="002352EF">
      <w:pPr>
        <w:ind w:right="-5" w:firstLine="708"/>
        <w:jc w:val="both"/>
      </w:pPr>
      <w:r>
        <w:t>Согласно пояснительной записке к законопроекту прогноз поступлений по неналоговым доходам на 2019 год и на плановый период 2020 и 2021 годов основан на данных представленных главными администраторами доходов.</w:t>
      </w:r>
    </w:p>
    <w:p w:rsidR="002352EF" w:rsidRDefault="002352EF" w:rsidP="002352EF">
      <w:pPr>
        <w:ind w:right="-5" w:firstLine="708"/>
        <w:jc w:val="both"/>
      </w:pPr>
      <w:r>
        <w:lastRenderedPageBreak/>
        <w:t>В структуре неналоговых доходов в 2019 году основную долю займут штрафы, санкции, возмещение ущерба (61%). На платежи при пользовании природными ресурсами приходится 17,8% неналоговых доходов, доходы от оказания платных услуг (работ) и компенсации затрат государства – 8,7%, доходы от использования имущества, находящегося в государственной и муниципальной собственности – 11,4%, доходы от продажи материальных и нематериальных активов – 1%, административные платежи и сборы и прочие неналоговые доходы – 0,1%.</w:t>
      </w:r>
    </w:p>
    <w:p w:rsidR="002352EF" w:rsidRPr="00955608" w:rsidRDefault="002352EF" w:rsidP="002352EF">
      <w:pPr>
        <w:ind w:firstLine="708"/>
        <w:jc w:val="both"/>
        <w:rPr>
          <w:bCs/>
        </w:rPr>
      </w:pPr>
      <w:r>
        <w:t xml:space="preserve">Неналоговые доходы в проекте республиканского бюджета на 2019-2021 годы составят </w:t>
      </w:r>
      <w:r w:rsidRPr="009C1DAD">
        <w:t>соответственно 1,5%, 1</w:t>
      </w:r>
      <w:r>
        <w:t xml:space="preserve">,6% и 1,5% от общей суммы доходов и планируются на 2019 год в </w:t>
      </w:r>
      <w:r w:rsidRPr="00955608">
        <w:t xml:space="preserve">объеме  </w:t>
      </w:r>
      <w:r w:rsidRPr="00955608">
        <w:rPr>
          <w:bCs/>
          <w:color w:val="000000"/>
        </w:rPr>
        <w:t>361</w:t>
      </w:r>
      <w:r>
        <w:rPr>
          <w:bCs/>
          <w:color w:val="000000"/>
        </w:rPr>
        <w:t> </w:t>
      </w:r>
      <w:r w:rsidRPr="00955608">
        <w:rPr>
          <w:bCs/>
          <w:color w:val="000000"/>
        </w:rPr>
        <w:t>253</w:t>
      </w:r>
      <w:r>
        <w:rPr>
          <w:bCs/>
          <w:color w:val="000000"/>
        </w:rPr>
        <w:t xml:space="preserve"> </w:t>
      </w:r>
      <w:r>
        <w:t xml:space="preserve">тыс. рублей, что меньше бюджетных назначений 2018 года на 16 175 тыс. рублей (на 4,3%). </w:t>
      </w:r>
      <w:r>
        <w:rPr>
          <w:bCs/>
        </w:rPr>
        <w:t xml:space="preserve">В 2020 году планируется увеличение объема неналоговых доходов на 2718 тыс. рублей (на 0,8%), в 2021 году – на 5521 тыс. рублей (на 1,5%), которые составят </w:t>
      </w:r>
      <w:r w:rsidRPr="00955608">
        <w:rPr>
          <w:bCs/>
          <w:color w:val="000000"/>
        </w:rPr>
        <w:t>363</w:t>
      </w:r>
      <w:r>
        <w:rPr>
          <w:bCs/>
          <w:color w:val="000000"/>
        </w:rPr>
        <w:t> </w:t>
      </w:r>
      <w:r w:rsidRPr="00955608">
        <w:rPr>
          <w:bCs/>
          <w:color w:val="000000"/>
        </w:rPr>
        <w:t>971</w:t>
      </w:r>
      <w:r>
        <w:rPr>
          <w:bCs/>
          <w:color w:val="000000"/>
        </w:rPr>
        <w:t xml:space="preserve"> </w:t>
      </w:r>
      <w:r w:rsidRPr="00955608">
        <w:rPr>
          <w:bCs/>
        </w:rPr>
        <w:t xml:space="preserve">тыс. рублей </w:t>
      </w:r>
      <w:r>
        <w:rPr>
          <w:bCs/>
        </w:rPr>
        <w:t xml:space="preserve">и </w:t>
      </w:r>
      <w:r w:rsidRPr="00955608">
        <w:rPr>
          <w:bCs/>
          <w:color w:val="000000"/>
        </w:rPr>
        <w:t>369</w:t>
      </w:r>
      <w:r>
        <w:rPr>
          <w:bCs/>
          <w:color w:val="000000"/>
        </w:rPr>
        <w:t> </w:t>
      </w:r>
      <w:r w:rsidRPr="00955608">
        <w:rPr>
          <w:bCs/>
          <w:color w:val="000000"/>
        </w:rPr>
        <w:t>492</w:t>
      </w:r>
      <w:r>
        <w:rPr>
          <w:bCs/>
          <w:color w:val="000000"/>
        </w:rPr>
        <w:t xml:space="preserve"> </w:t>
      </w:r>
      <w:r w:rsidRPr="00955608">
        <w:rPr>
          <w:bCs/>
        </w:rPr>
        <w:t xml:space="preserve">тыс. рублей </w:t>
      </w:r>
      <w:r w:rsidRPr="00955608">
        <w:t>соответственно</w:t>
      </w:r>
      <w:r w:rsidRPr="00955608">
        <w:rPr>
          <w:bCs/>
        </w:rPr>
        <w:t>.</w:t>
      </w:r>
    </w:p>
    <w:p w:rsidR="002352EF" w:rsidRDefault="002352EF" w:rsidP="002352EF">
      <w:pPr>
        <w:ind w:right="-5" w:firstLine="708"/>
        <w:jc w:val="both"/>
      </w:pPr>
      <w:r>
        <w:t>В составе неналоговых доходов в 2019 году снижение доходов по сравнению с бюджетными назначениями 2018 года планируется на 23 307 тыс. рублей по четырем видам доходов, в том числе:</w:t>
      </w:r>
    </w:p>
    <w:p w:rsidR="002352EF" w:rsidRDefault="002352EF" w:rsidP="002352EF">
      <w:pPr>
        <w:ind w:right="-5" w:firstLine="708"/>
        <w:jc w:val="both"/>
      </w:pPr>
      <w:r>
        <w:t>доходы от продажи материальных и нематериальных активов - на 12 353 тыс. рублей (в 4,6 раза);</w:t>
      </w:r>
    </w:p>
    <w:p w:rsidR="002352EF" w:rsidRDefault="002352EF" w:rsidP="002352EF">
      <w:pPr>
        <w:ind w:right="-5" w:firstLine="708"/>
        <w:jc w:val="both"/>
      </w:pPr>
      <w:r>
        <w:t>доходы от оказания платных услуг (работ) и компенсации затрат государства - на 10 017 тыс. рублей (на 24,1%);</w:t>
      </w:r>
    </w:p>
    <w:p w:rsidR="002352EF" w:rsidRDefault="002352EF" w:rsidP="002352EF">
      <w:pPr>
        <w:ind w:right="-5" w:firstLine="708"/>
        <w:jc w:val="both"/>
      </w:pPr>
      <w:r>
        <w:t>платежи при пользовании природными ресурсами - на 933 тыс. рублей (на 1,4%);</w:t>
      </w:r>
    </w:p>
    <w:p w:rsidR="002352EF" w:rsidRDefault="002352EF" w:rsidP="002352EF">
      <w:pPr>
        <w:ind w:right="-5" w:firstLine="708"/>
        <w:jc w:val="both"/>
      </w:pPr>
      <w:r>
        <w:t>прочие неналоговые доходы – на 4 тыс. рублей (в 5 раз).</w:t>
      </w:r>
    </w:p>
    <w:p w:rsidR="002352EF" w:rsidRDefault="002352EF" w:rsidP="002352EF">
      <w:pPr>
        <w:ind w:right="-5" w:firstLine="708"/>
        <w:jc w:val="both"/>
      </w:pPr>
      <w:r>
        <w:t>Увеличение планируется по двум видам доходов на общую сумму 7132 тыс. рублей, в том числе:</w:t>
      </w:r>
    </w:p>
    <w:p w:rsidR="002352EF" w:rsidRDefault="002352EF" w:rsidP="002352EF">
      <w:pPr>
        <w:ind w:right="-5" w:firstLine="708"/>
        <w:jc w:val="both"/>
      </w:pPr>
      <w:r>
        <w:t>штрафы, санкции, возмещение ущерба – на 5934 тыс. рублей (на 2,8%);</w:t>
      </w:r>
    </w:p>
    <w:p w:rsidR="002352EF" w:rsidRDefault="002352EF" w:rsidP="002352EF">
      <w:pPr>
        <w:ind w:right="-5" w:firstLine="708"/>
        <w:jc w:val="both"/>
      </w:pPr>
      <w:r>
        <w:t>доходы от использования имущества, находящегося в государственной и муниципальной собственности – на 1198 тыс. рублей (на 3%).</w:t>
      </w:r>
    </w:p>
    <w:p w:rsidR="002352EF" w:rsidRDefault="002352EF" w:rsidP="002352EF">
      <w:pPr>
        <w:ind w:right="-5" w:firstLine="708"/>
        <w:jc w:val="both"/>
      </w:pPr>
      <w:r>
        <w:t>Административные платежи и сборы планируются на уровне 2018 года в сумме 368 тыс. рублей.</w:t>
      </w:r>
    </w:p>
    <w:p w:rsidR="002352EF" w:rsidRDefault="002352EF" w:rsidP="002352EF">
      <w:pPr>
        <w:spacing w:line="0" w:lineRule="atLeast"/>
        <w:ind w:firstLine="709"/>
        <w:jc w:val="both"/>
      </w:pPr>
      <w:proofErr w:type="gramStart"/>
      <w:r w:rsidRPr="003E2761">
        <w:t xml:space="preserve">Прогноз поступлений </w:t>
      </w:r>
      <w:r w:rsidRPr="009C1DAD">
        <w:rPr>
          <w:b/>
          <w:i/>
        </w:rPr>
        <w:t>доходов от использования имущества, находящегося в государственной и муниципальной собственности</w:t>
      </w:r>
      <w:r w:rsidRPr="003E2761">
        <w:t xml:space="preserve">, на 2019–2021 годы основан на данных, представленных </w:t>
      </w:r>
      <w:r>
        <w:t xml:space="preserve">тремя </w:t>
      </w:r>
      <w:r w:rsidRPr="003E2761">
        <w:t>главными администраторами доходов (Министерство</w:t>
      </w:r>
      <w:r>
        <w:t>м</w:t>
      </w:r>
      <w:r w:rsidRPr="003E2761">
        <w:t xml:space="preserve"> имущественных и земельных отношений</w:t>
      </w:r>
      <w:r w:rsidR="009463CB">
        <w:t xml:space="preserve"> Республики Хакасия</w:t>
      </w:r>
      <w:r w:rsidRPr="003E2761">
        <w:t>, Министерство</w:t>
      </w:r>
      <w:r>
        <w:t>м</w:t>
      </w:r>
      <w:r w:rsidRPr="003E2761">
        <w:t xml:space="preserve"> транспорта и дорожного хозяйства </w:t>
      </w:r>
      <w:r w:rsidR="009463CB">
        <w:t>Республики Хакасия</w:t>
      </w:r>
      <w:r w:rsidR="009463CB" w:rsidRPr="003E2761">
        <w:t xml:space="preserve"> </w:t>
      </w:r>
      <w:r w:rsidRPr="003E2761">
        <w:t>и Министерство</w:t>
      </w:r>
      <w:r>
        <w:t>м</w:t>
      </w:r>
      <w:r w:rsidRPr="003E2761">
        <w:t xml:space="preserve"> финансов</w:t>
      </w:r>
      <w:r w:rsidR="009463CB" w:rsidRPr="009463CB">
        <w:t xml:space="preserve"> </w:t>
      </w:r>
      <w:r w:rsidR="009463CB">
        <w:t>Республики Хакасия</w:t>
      </w:r>
      <w:r w:rsidRPr="003E2761">
        <w:t>).</w:t>
      </w:r>
      <w:proofErr w:type="gramEnd"/>
    </w:p>
    <w:p w:rsidR="002352EF" w:rsidRDefault="002352EF" w:rsidP="002352EF">
      <w:pPr>
        <w:spacing w:line="0" w:lineRule="atLeast"/>
        <w:ind w:firstLine="709"/>
        <w:jc w:val="both"/>
      </w:pPr>
      <w:r>
        <w:t>Д</w:t>
      </w:r>
      <w:r w:rsidRPr="003E2761">
        <w:t>оход</w:t>
      </w:r>
      <w:r>
        <w:t>ы</w:t>
      </w:r>
      <w:r w:rsidRPr="003E2761">
        <w:t xml:space="preserve"> от использования имущества, находящегося в государственной и муниципальной собственности</w:t>
      </w:r>
      <w:r>
        <w:t>,</w:t>
      </w:r>
      <w:r w:rsidRPr="003E2761">
        <w:t xml:space="preserve"> в 2019 году</w:t>
      </w:r>
      <w:r w:rsidRPr="00F74ED0">
        <w:t xml:space="preserve"> </w:t>
      </w:r>
      <w:r>
        <w:t xml:space="preserve">и </w:t>
      </w:r>
      <w:r w:rsidRPr="003E2761">
        <w:t>плановом периоде 2020 - 2021 годов</w:t>
      </w:r>
      <w:r>
        <w:t xml:space="preserve"> планируются с ежегодным </w:t>
      </w:r>
      <w:r w:rsidRPr="003E2761">
        <w:t>увеличение</w:t>
      </w:r>
      <w:r>
        <w:t>м</w:t>
      </w:r>
      <w:r w:rsidRPr="003E2761">
        <w:t xml:space="preserve"> поступлений на </w:t>
      </w:r>
      <w:r>
        <w:t>3%,</w:t>
      </w:r>
      <w:r w:rsidRPr="00F74ED0">
        <w:t xml:space="preserve"> </w:t>
      </w:r>
      <w:r w:rsidRPr="003E2761">
        <w:t>и составят  41 125 тыс. рублей</w:t>
      </w:r>
      <w:r>
        <w:t xml:space="preserve">, </w:t>
      </w:r>
      <w:r w:rsidRPr="003E2761">
        <w:t>42 359 тыс. рублей и 43 630 тыс. рублей соответственно.</w:t>
      </w:r>
    </w:p>
    <w:p w:rsidR="002352EF" w:rsidRDefault="002352EF" w:rsidP="002352EF">
      <w:pPr>
        <w:spacing w:line="0" w:lineRule="atLeast"/>
        <w:ind w:firstLine="709"/>
        <w:jc w:val="both"/>
      </w:pPr>
      <w:proofErr w:type="gramStart"/>
      <w:r w:rsidRPr="00B66CF3">
        <w:t xml:space="preserve">Прогноз поступлений </w:t>
      </w:r>
      <w:r w:rsidRPr="009C1DAD">
        <w:rPr>
          <w:b/>
          <w:i/>
          <w:spacing w:val="4"/>
        </w:rPr>
        <w:t>платежей при пользовании природными ресурсами</w:t>
      </w:r>
      <w:r w:rsidRPr="00B66CF3">
        <w:t xml:space="preserve"> на 2019–2021 годы</w:t>
      </w:r>
      <w:r w:rsidRPr="00B66CF3">
        <w:rPr>
          <w:spacing w:val="4"/>
        </w:rPr>
        <w:t xml:space="preserve"> произведен исходя из оценки поступлений в 2018 году </w:t>
      </w:r>
      <w:r w:rsidRPr="00B66CF3">
        <w:t xml:space="preserve">с учетом ежегодной </w:t>
      </w:r>
      <w:r w:rsidRPr="00B66CF3">
        <w:rPr>
          <w:spacing w:val="4"/>
        </w:rPr>
        <w:t>индексации платы за негативное воздействие на окружающую среду, среднего темпа роста поступлений платы за использование лесов за три года, а также</w:t>
      </w:r>
      <w:r w:rsidRPr="00B66CF3">
        <w:t xml:space="preserve"> основан на данных, представленных тремя главными администраторами доходов</w:t>
      </w:r>
      <w:r w:rsidRPr="003E2761">
        <w:t xml:space="preserve"> (</w:t>
      </w:r>
      <w:r w:rsidRPr="006510EB">
        <w:t>Министерство</w:t>
      </w:r>
      <w:r>
        <w:t>м</w:t>
      </w:r>
      <w:r w:rsidRPr="006510EB">
        <w:t xml:space="preserve"> природных ресурсов и экологии</w:t>
      </w:r>
      <w:r w:rsidR="009463CB">
        <w:t xml:space="preserve"> Республики Хакасия</w:t>
      </w:r>
      <w:r>
        <w:t>,</w:t>
      </w:r>
      <w:r w:rsidRPr="006510EB">
        <w:t xml:space="preserve"> Федеральн</w:t>
      </w:r>
      <w:r>
        <w:t>ой</w:t>
      </w:r>
      <w:r w:rsidRPr="006510EB">
        <w:t xml:space="preserve"> служб</w:t>
      </w:r>
      <w:r>
        <w:t>ой</w:t>
      </w:r>
      <w:r w:rsidRPr="006510EB">
        <w:t xml:space="preserve"> по</w:t>
      </w:r>
      <w:proofErr w:type="gramEnd"/>
      <w:r w:rsidRPr="006510EB">
        <w:t xml:space="preserve"> надзору в сфере </w:t>
      </w:r>
      <w:r>
        <w:t xml:space="preserve">природопользования и </w:t>
      </w:r>
      <w:r w:rsidRPr="006510EB">
        <w:t xml:space="preserve"> Федеральн</w:t>
      </w:r>
      <w:r>
        <w:t>ой</w:t>
      </w:r>
      <w:r w:rsidRPr="006510EB">
        <w:t xml:space="preserve"> налогов</w:t>
      </w:r>
      <w:r>
        <w:t>ой</w:t>
      </w:r>
      <w:r w:rsidRPr="006510EB">
        <w:t xml:space="preserve"> служб</w:t>
      </w:r>
      <w:r>
        <w:t>ой).</w:t>
      </w:r>
    </w:p>
    <w:p w:rsidR="002352EF" w:rsidRDefault="002352EF" w:rsidP="002352EF">
      <w:pPr>
        <w:spacing w:line="0" w:lineRule="atLeast"/>
        <w:ind w:firstLine="709"/>
        <w:jc w:val="both"/>
      </w:pPr>
      <w:r w:rsidRPr="006510EB">
        <w:t xml:space="preserve">Поступления </w:t>
      </w:r>
      <w:r w:rsidRPr="006510EB">
        <w:rPr>
          <w:spacing w:val="4"/>
        </w:rPr>
        <w:t xml:space="preserve">платежей при пользовании природными ресурсами </w:t>
      </w:r>
      <w:r w:rsidRPr="006510EB">
        <w:t xml:space="preserve">в 2019 году снижаются по сравнению с бюджетными назначениями 2018 года на 933 тыс. рублей (темп роста – 98,6%) и составят  </w:t>
      </w:r>
      <w:r w:rsidRPr="006510EB">
        <w:rPr>
          <w:spacing w:val="4"/>
        </w:rPr>
        <w:t>64 397 </w:t>
      </w:r>
      <w:r w:rsidRPr="006510EB">
        <w:t xml:space="preserve">тыс. рублей. В плановом периоде 2020 - 2021 годов предусмотрено ежегодное увеличение поступлений по </w:t>
      </w:r>
      <w:r w:rsidRPr="006510EB">
        <w:rPr>
          <w:spacing w:val="4"/>
        </w:rPr>
        <w:t>платеж</w:t>
      </w:r>
      <w:r>
        <w:rPr>
          <w:spacing w:val="4"/>
        </w:rPr>
        <w:t>ам</w:t>
      </w:r>
      <w:r w:rsidRPr="006510EB">
        <w:rPr>
          <w:spacing w:val="4"/>
        </w:rPr>
        <w:t xml:space="preserve"> при пользовании природными ресурсами</w:t>
      </w:r>
      <w:r>
        <w:rPr>
          <w:spacing w:val="4"/>
        </w:rPr>
        <w:t xml:space="preserve"> </w:t>
      </w:r>
      <w:r w:rsidRPr="006510EB">
        <w:t xml:space="preserve">на 5,8%, или на 3730 тыс. рублей в 2020 году и на 3968 тыс. рублей в 2021 году, </w:t>
      </w:r>
      <w:r w:rsidRPr="003A03FD">
        <w:t>составят  68 127 тыс. рублей и 72 095 тыс. рублей соответственно</w:t>
      </w:r>
      <w:r w:rsidRPr="006510EB">
        <w:t>.</w:t>
      </w:r>
    </w:p>
    <w:p w:rsidR="002352EF" w:rsidRPr="00DD5FCD" w:rsidRDefault="002352EF" w:rsidP="002352EF">
      <w:pPr>
        <w:ind w:firstLine="708"/>
        <w:jc w:val="both"/>
        <w:rPr>
          <w:color w:val="000000"/>
        </w:rPr>
      </w:pPr>
      <w:r w:rsidRPr="00B638B0">
        <w:rPr>
          <w:spacing w:val="4"/>
        </w:rPr>
        <w:lastRenderedPageBreak/>
        <w:t xml:space="preserve">Снижение в 2019 году прогнозируется </w:t>
      </w:r>
      <w:r w:rsidRPr="00B638B0">
        <w:t xml:space="preserve">Министерством природных ресурсов и экологии </w:t>
      </w:r>
      <w:r w:rsidR="00EF66AF">
        <w:t>Республики Хакасия</w:t>
      </w:r>
      <w:r w:rsidR="00EF66AF" w:rsidRPr="00B638B0">
        <w:t xml:space="preserve"> </w:t>
      </w:r>
      <w:r w:rsidRPr="00B638B0">
        <w:t>по платежам при пользовании недрами</w:t>
      </w:r>
      <w:r w:rsidRPr="00B638B0">
        <w:rPr>
          <w:rFonts w:ascii="Calibri" w:hAnsi="Calibri"/>
          <w:color w:val="000000"/>
          <w:sz w:val="22"/>
          <w:szCs w:val="22"/>
        </w:rPr>
        <w:t xml:space="preserve"> на </w:t>
      </w:r>
      <w:r w:rsidRPr="00B638B0">
        <w:rPr>
          <w:color w:val="000000"/>
        </w:rPr>
        <w:t xml:space="preserve">10 718 тыс. рублей по отношению к 2018 году. При этом поступления </w:t>
      </w:r>
      <w:r w:rsidRPr="00B638B0">
        <w:rPr>
          <w:spacing w:val="4"/>
        </w:rPr>
        <w:t>платы за негативное воздействие на окружающую среду возрастут  на 5575 тыс. рублей,</w:t>
      </w:r>
      <w:r w:rsidRPr="00B638B0">
        <w:t xml:space="preserve"> п</w:t>
      </w:r>
      <w:r w:rsidRPr="00B638B0">
        <w:rPr>
          <w:spacing w:val="4"/>
        </w:rPr>
        <w:t>латы за использование лесов на 4210 тыс. рублей.</w:t>
      </w:r>
    </w:p>
    <w:p w:rsidR="002352EF" w:rsidRDefault="002352EF" w:rsidP="002352EF">
      <w:pPr>
        <w:spacing w:line="0" w:lineRule="atLeast"/>
        <w:ind w:firstLine="709"/>
        <w:jc w:val="both"/>
      </w:pPr>
      <w:bookmarkStart w:id="2" w:name="_Toc211157415"/>
      <w:bookmarkStart w:id="3" w:name="_Toc211614132"/>
      <w:bookmarkStart w:id="4" w:name="_Toc243212886"/>
      <w:bookmarkStart w:id="5" w:name="_Toc274756265"/>
      <w:bookmarkStart w:id="6" w:name="_Toc306095252"/>
      <w:r w:rsidRPr="003E2761">
        <w:t xml:space="preserve">Прогноз поступлений </w:t>
      </w:r>
      <w:r w:rsidRPr="003A03FD">
        <w:rPr>
          <w:b/>
          <w:i/>
        </w:rPr>
        <w:t xml:space="preserve">доходов от оказания платных услуг (работ) и компенсации затрат государства </w:t>
      </w:r>
      <w:r w:rsidRPr="003E2761">
        <w:t xml:space="preserve">на 2019–2021 годы основан на данных, представленных </w:t>
      </w:r>
      <w:r>
        <w:t xml:space="preserve">27-ю </w:t>
      </w:r>
      <w:r w:rsidRPr="003E2761">
        <w:t>главными администраторами доходов</w:t>
      </w:r>
      <w:r>
        <w:t>.</w:t>
      </w:r>
    </w:p>
    <w:p w:rsidR="002352EF" w:rsidRPr="00837027" w:rsidRDefault="002352EF" w:rsidP="002352EF">
      <w:pPr>
        <w:spacing w:line="0" w:lineRule="atLeast"/>
        <w:ind w:firstLine="709"/>
        <w:jc w:val="both"/>
      </w:pPr>
      <w:proofErr w:type="gramStart"/>
      <w:r w:rsidRPr="00837027">
        <w:t>Поступления доходов от оказания платных услуг (работ) и компенсации затрат государства в 2019 году уменьшаются по сравнению с предыдущим годом на 10 017 тыс. рублей (темп роста – 75,9%), в плановом периоде 2020 года – на 208 тыс. рублей (темп роста – 99,3%), и составят  31 522 тыс. рублей и 31 314 тыс. рублей соответственно.</w:t>
      </w:r>
      <w:proofErr w:type="gramEnd"/>
      <w:r w:rsidRPr="00837027">
        <w:t xml:space="preserve"> В 2021 году предусмотрено увеличение поступлений доход</w:t>
      </w:r>
      <w:r>
        <w:t>ов</w:t>
      </w:r>
      <w:r w:rsidRPr="00837027">
        <w:t xml:space="preserve"> от оказания платных услуг (работ) и компенсации затрат государства на 1,8%, или на 549 тыс. рублей, составят  31 863 тыс. рублей</w:t>
      </w:r>
      <w:r>
        <w:t>.</w:t>
      </w:r>
    </w:p>
    <w:p w:rsidR="002352EF" w:rsidRPr="00183F93" w:rsidRDefault="002352EF" w:rsidP="002352EF">
      <w:pPr>
        <w:spacing w:line="0" w:lineRule="atLeast"/>
        <w:ind w:firstLine="709"/>
        <w:jc w:val="both"/>
      </w:pPr>
      <w:r w:rsidRPr="00183F93">
        <w:rPr>
          <w:spacing w:val="4"/>
        </w:rPr>
        <w:t xml:space="preserve">Прогнозная сумма поступлений </w:t>
      </w:r>
      <w:r w:rsidRPr="002E5CE0">
        <w:rPr>
          <w:b/>
          <w:i/>
        </w:rPr>
        <w:t>штрафов, санкций, возмещения ущерба</w:t>
      </w:r>
      <w:r w:rsidRPr="00183F93">
        <w:t xml:space="preserve"> в республиканский бюджет </w:t>
      </w:r>
      <w:r w:rsidRPr="00183F93">
        <w:rPr>
          <w:spacing w:val="4"/>
        </w:rPr>
        <w:t>определена на основании данных, представленных 26-ю главными администраторами и администраторами доходов республиканского бюджета по закрепленным доходным источникам, с учетом динамики поступления штрафов в 2018 году.</w:t>
      </w:r>
    </w:p>
    <w:p w:rsidR="002352EF" w:rsidRPr="006A4040" w:rsidRDefault="002352EF" w:rsidP="002352EF">
      <w:pPr>
        <w:spacing w:line="0" w:lineRule="atLeast"/>
        <w:ind w:firstLine="709"/>
        <w:jc w:val="both"/>
      </w:pPr>
      <w:bookmarkStart w:id="7" w:name="_Toc211157422"/>
      <w:bookmarkStart w:id="8" w:name="_Toc211614137"/>
      <w:bookmarkStart w:id="9" w:name="_Toc243212891"/>
      <w:bookmarkStart w:id="10" w:name="_Toc274756270"/>
      <w:bookmarkStart w:id="11" w:name="_Toc306095257"/>
      <w:bookmarkEnd w:id="2"/>
      <w:bookmarkEnd w:id="3"/>
      <w:bookmarkEnd w:id="4"/>
      <w:bookmarkEnd w:id="5"/>
      <w:bookmarkEnd w:id="6"/>
      <w:r w:rsidRPr="00183F93">
        <w:rPr>
          <w:spacing w:val="4"/>
        </w:rPr>
        <w:t>Поступление штрафов, санкций, возмещения ущерба в республиканский бюджет на 2019 год прогнозируется в сумме 220 392 тыс. рублей (темп роста – 102,8%), на</w:t>
      </w:r>
      <w:r w:rsidRPr="00183F93">
        <w:t xml:space="preserve"> плановый период 2020 - 2021 годов 220 741 тыс. рублей </w:t>
      </w:r>
      <w:r w:rsidRPr="00183F93">
        <w:rPr>
          <w:spacing w:val="4"/>
        </w:rPr>
        <w:t xml:space="preserve">(темп роста – 100,2%) </w:t>
      </w:r>
      <w:r w:rsidRPr="00183F93">
        <w:t xml:space="preserve"> и 220 677 тыс. рублей </w:t>
      </w:r>
      <w:r w:rsidRPr="00183F93">
        <w:rPr>
          <w:spacing w:val="4"/>
        </w:rPr>
        <w:t>(темп роста – 99,9%). О</w:t>
      </w:r>
      <w:r w:rsidRPr="00183F93">
        <w:t>сновной удельный вес (более 90%) занимают денежные взыскания (штрафы) за правонарушения в области дорожного движения.</w:t>
      </w:r>
      <w:bookmarkEnd w:id="7"/>
      <w:bookmarkEnd w:id="8"/>
      <w:bookmarkEnd w:id="9"/>
      <w:bookmarkEnd w:id="10"/>
      <w:bookmarkEnd w:id="11"/>
    </w:p>
    <w:p w:rsidR="002352EF" w:rsidRPr="00406518" w:rsidRDefault="002352EF" w:rsidP="002352EF">
      <w:pPr>
        <w:ind w:right="-85" w:firstLine="708"/>
        <w:jc w:val="both"/>
      </w:pPr>
      <w:proofErr w:type="gramStart"/>
      <w:r w:rsidRPr="00406518">
        <w:t xml:space="preserve">Анализ динамики данных </w:t>
      </w:r>
      <w:r>
        <w:t>бюджетной</w:t>
      </w:r>
      <w:r w:rsidRPr="00406518">
        <w:t xml:space="preserve"> отчетности </w:t>
      </w:r>
      <w:r>
        <w:t xml:space="preserve">главных администраторов доходов </w:t>
      </w:r>
      <w:r w:rsidRPr="00406518">
        <w:t xml:space="preserve">о поступлении </w:t>
      </w:r>
      <w:r w:rsidRPr="003E2761">
        <w:t>доходов от использования имущества, находящегося в государственной и муниципальной собственности</w:t>
      </w:r>
      <w:r>
        <w:t>,</w:t>
      </w:r>
      <w:r w:rsidRPr="00355576">
        <w:rPr>
          <w:spacing w:val="4"/>
        </w:rPr>
        <w:t xml:space="preserve"> </w:t>
      </w:r>
      <w:r w:rsidRPr="006510EB">
        <w:rPr>
          <w:spacing w:val="4"/>
        </w:rPr>
        <w:t>платежей при пользовании природными ресурсами</w:t>
      </w:r>
      <w:r>
        <w:rPr>
          <w:spacing w:val="4"/>
        </w:rPr>
        <w:t>,</w:t>
      </w:r>
      <w:r w:rsidRPr="00355576">
        <w:t xml:space="preserve"> </w:t>
      </w:r>
      <w:r>
        <w:t xml:space="preserve">доходов </w:t>
      </w:r>
      <w:r w:rsidRPr="00837027">
        <w:t>от оказания платных услуг (работ) и компенсации затрат государства</w:t>
      </w:r>
      <w:r>
        <w:t>, а также</w:t>
      </w:r>
      <w:r>
        <w:rPr>
          <w:spacing w:val="4"/>
        </w:rPr>
        <w:t xml:space="preserve"> </w:t>
      </w:r>
      <w:r w:rsidRPr="00183F93">
        <w:rPr>
          <w:spacing w:val="4"/>
        </w:rPr>
        <w:t>штрафов, санкций, возмещения ущерба</w:t>
      </w:r>
      <w:r>
        <w:rPr>
          <w:spacing w:val="4"/>
        </w:rPr>
        <w:t xml:space="preserve"> </w:t>
      </w:r>
      <w:r w:rsidRPr="00406518">
        <w:t>за период 201</w:t>
      </w:r>
      <w:r>
        <w:t>6</w:t>
      </w:r>
      <w:r w:rsidRPr="00406518">
        <w:t>-201</w:t>
      </w:r>
      <w:r>
        <w:t>8</w:t>
      </w:r>
      <w:r w:rsidRPr="00406518">
        <w:t xml:space="preserve"> годов свидетельствует о реальности исполнения бюджетных назначений по данн</w:t>
      </w:r>
      <w:r>
        <w:t>ы</w:t>
      </w:r>
      <w:r w:rsidRPr="00406518">
        <w:t>м вид</w:t>
      </w:r>
      <w:r>
        <w:t>ам неналоговых</w:t>
      </w:r>
      <w:r w:rsidRPr="00406518">
        <w:t xml:space="preserve"> доходов в 201</w:t>
      </w:r>
      <w:r>
        <w:t>9 году</w:t>
      </w:r>
      <w:r w:rsidRPr="00406518">
        <w:t>.</w:t>
      </w:r>
      <w:proofErr w:type="gramEnd"/>
    </w:p>
    <w:p w:rsidR="002352EF" w:rsidRPr="00406518" w:rsidRDefault="002352EF" w:rsidP="002352EF">
      <w:pPr>
        <w:ind w:right="-5" w:firstLine="708"/>
        <w:jc w:val="both"/>
        <w:rPr>
          <w:b/>
        </w:rPr>
      </w:pPr>
    </w:p>
    <w:p w:rsidR="002352EF" w:rsidRPr="00406518" w:rsidRDefault="00A52613" w:rsidP="002352EF">
      <w:pPr>
        <w:ind w:right="-5" w:firstLine="708"/>
        <w:jc w:val="both"/>
        <w:rPr>
          <w:b/>
        </w:rPr>
      </w:pPr>
      <w:r>
        <w:rPr>
          <w:b/>
        </w:rPr>
        <w:t>5</w:t>
      </w:r>
      <w:r w:rsidR="002352EF" w:rsidRPr="00406518">
        <w:rPr>
          <w:b/>
        </w:rPr>
        <w:t>.</w:t>
      </w:r>
      <w:r w:rsidR="002352EF">
        <w:rPr>
          <w:b/>
        </w:rPr>
        <w:t>3</w:t>
      </w:r>
      <w:r w:rsidR="002352EF" w:rsidRPr="00406518">
        <w:rPr>
          <w:b/>
        </w:rPr>
        <w:t xml:space="preserve">. Безвозмездные поступления </w:t>
      </w:r>
    </w:p>
    <w:p w:rsidR="002352EF" w:rsidRDefault="002352EF" w:rsidP="002352EF">
      <w:pPr>
        <w:ind w:right="-5" w:firstLine="708"/>
        <w:jc w:val="both"/>
      </w:pPr>
      <w:r w:rsidRPr="00406518">
        <w:t xml:space="preserve">В составе безвозмездных поступлений от других бюджетов бюджетной системы Российской Федерации </w:t>
      </w:r>
      <w:r w:rsidRPr="00406518">
        <w:rPr>
          <w:bCs/>
        </w:rPr>
        <w:t>в республиканский бюджет на 201</w:t>
      </w:r>
      <w:r>
        <w:rPr>
          <w:bCs/>
        </w:rPr>
        <w:t>9</w:t>
      </w:r>
      <w:r w:rsidRPr="00406518">
        <w:rPr>
          <w:bCs/>
        </w:rPr>
        <w:t xml:space="preserve"> год и плановый период 20</w:t>
      </w:r>
      <w:r>
        <w:rPr>
          <w:bCs/>
        </w:rPr>
        <w:t>20</w:t>
      </w:r>
      <w:r w:rsidRPr="00406518">
        <w:rPr>
          <w:bCs/>
        </w:rPr>
        <w:t xml:space="preserve"> и 202</w:t>
      </w:r>
      <w:r>
        <w:rPr>
          <w:bCs/>
        </w:rPr>
        <w:t>1</w:t>
      </w:r>
      <w:r w:rsidRPr="00406518">
        <w:rPr>
          <w:bCs/>
        </w:rPr>
        <w:t xml:space="preserve"> годов</w:t>
      </w:r>
      <w:r w:rsidRPr="00406518">
        <w:t xml:space="preserve"> планируются только дотации бюджетам субъектов Российской Федерации на выравнивание бюджетной обеспеченности</w:t>
      </w:r>
      <w:r>
        <w:t>.</w:t>
      </w:r>
    </w:p>
    <w:p w:rsidR="002352EF" w:rsidRPr="00406518" w:rsidRDefault="002352EF" w:rsidP="002352EF">
      <w:pPr>
        <w:ind w:right="-5" w:firstLine="708"/>
        <w:jc w:val="both"/>
      </w:pPr>
      <w:r w:rsidRPr="00406518">
        <w:t xml:space="preserve">Планируемый в </w:t>
      </w:r>
      <w:r w:rsidR="00A036A3">
        <w:t>з</w:t>
      </w:r>
      <w:r>
        <w:t>аконопроекте</w:t>
      </w:r>
      <w:r w:rsidRPr="00406518">
        <w:t xml:space="preserve"> общий объем безвозмездных поступлений на 201</w:t>
      </w:r>
      <w:r>
        <w:t>9</w:t>
      </w:r>
      <w:r w:rsidRPr="00406518">
        <w:t xml:space="preserve"> год меньше аналогичных показателей первоначальной редакции республиканского бюджета на 201</w:t>
      </w:r>
      <w:r>
        <w:t>8</w:t>
      </w:r>
      <w:r w:rsidRPr="00406518">
        <w:t xml:space="preserve"> год на </w:t>
      </w:r>
      <w:r>
        <w:t>170 878</w:t>
      </w:r>
      <w:r w:rsidRPr="00406518">
        <w:t xml:space="preserve"> тыс. рублей, или на </w:t>
      </w:r>
      <w:r>
        <w:t>5,1</w:t>
      </w:r>
      <w:r w:rsidRPr="00406518">
        <w:t>%.</w:t>
      </w:r>
    </w:p>
    <w:p w:rsidR="002352EF" w:rsidRPr="00406518" w:rsidRDefault="002352EF" w:rsidP="002352EF">
      <w:pPr>
        <w:autoSpaceDE w:val="0"/>
        <w:autoSpaceDN w:val="0"/>
        <w:adjustRightInd w:val="0"/>
        <w:ind w:firstLine="708"/>
        <w:jc w:val="both"/>
      </w:pPr>
      <w:r w:rsidRPr="00406518">
        <w:t>В 201</w:t>
      </w:r>
      <w:r>
        <w:t>9</w:t>
      </w:r>
      <w:r w:rsidRPr="00406518">
        <w:t xml:space="preserve"> году безвозмездные поступления из федерального бюджета планируются в сумме </w:t>
      </w:r>
      <w:r>
        <w:t>3 149 438</w:t>
      </w:r>
      <w:r w:rsidRPr="00406518">
        <w:t xml:space="preserve"> </w:t>
      </w:r>
      <w:r w:rsidRPr="00406518">
        <w:rPr>
          <w:bCs/>
        </w:rPr>
        <w:t xml:space="preserve">тыс. рублей, что </w:t>
      </w:r>
      <w:r>
        <w:rPr>
          <w:bCs/>
        </w:rPr>
        <w:t xml:space="preserve">в 3 раза ниже </w:t>
      </w:r>
      <w:r w:rsidRPr="00406518">
        <w:t>утвержденны</w:t>
      </w:r>
      <w:r>
        <w:t>х</w:t>
      </w:r>
      <w:r w:rsidRPr="00406518">
        <w:t xml:space="preserve"> </w:t>
      </w:r>
      <w:r w:rsidRPr="00406518">
        <w:rPr>
          <w:bCs/>
        </w:rPr>
        <w:t>бюджетны</w:t>
      </w:r>
      <w:r>
        <w:rPr>
          <w:bCs/>
        </w:rPr>
        <w:t>х</w:t>
      </w:r>
      <w:r w:rsidRPr="00406518">
        <w:rPr>
          <w:bCs/>
        </w:rPr>
        <w:t xml:space="preserve"> назначени</w:t>
      </w:r>
      <w:r>
        <w:rPr>
          <w:bCs/>
        </w:rPr>
        <w:t>й</w:t>
      </w:r>
      <w:r w:rsidRPr="00406518">
        <w:rPr>
          <w:bCs/>
        </w:rPr>
        <w:t xml:space="preserve"> 201</w:t>
      </w:r>
      <w:r>
        <w:rPr>
          <w:bCs/>
        </w:rPr>
        <w:t>8</w:t>
      </w:r>
      <w:r w:rsidRPr="00406518">
        <w:rPr>
          <w:bCs/>
        </w:rPr>
        <w:t xml:space="preserve"> года</w:t>
      </w:r>
      <w:r>
        <w:rPr>
          <w:bCs/>
        </w:rPr>
        <w:t xml:space="preserve"> (9 386 685 тыс. рублей)</w:t>
      </w:r>
      <w:r w:rsidRPr="00406518">
        <w:rPr>
          <w:bCs/>
        </w:rPr>
        <w:t>, доля</w:t>
      </w:r>
      <w:r w:rsidRPr="00406518">
        <w:t xml:space="preserve"> в общих доходах республиканского бюджета составляет </w:t>
      </w:r>
      <w:r w:rsidRPr="00D219CF">
        <w:t>12,9%</w:t>
      </w:r>
      <w:r>
        <w:t xml:space="preserve"> (2018 год – 27,7%)</w:t>
      </w:r>
      <w:r w:rsidRPr="00D219CF">
        <w:t>.</w:t>
      </w:r>
      <w:r w:rsidRPr="00406518">
        <w:t xml:space="preserve"> В 20</w:t>
      </w:r>
      <w:r>
        <w:t>20</w:t>
      </w:r>
      <w:r w:rsidRPr="00406518">
        <w:t>-202</w:t>
      </w:r>
      <w:r>
        <w:t>1</w:t>
      </w:r>
      <w:r w:rsidRPr="00406518">
        <w:t xml:space="preserve"> годах безвозмездные поступления планируются в объеме </w:t>
      </w:r>
      <w:r>
        <w:t>1 509 341</w:t>
      </w:r>
      <w:r w:rsidRPr="00406518">
        <w:t xml:space="preserve"> тыс. рублей и 1</w:t>
      </w:r>
      <w:r>
        <w:t> </w:t>
      </w:r>
      <w:r w:rsidRPr="00406518">
        <w:t>4</w:t>
      </w:r>
      <w:r>
        <w:t>13 411</w:t>
      </w:r>
      <w:r w:rsidRPr="00406518">
        <w:t xml:space="preserve"> тыс. рублей соответственно, </w:t>
      </w:r>
      <w:r w:rsidRPr="00406518">
        <w:rPr>
          <w:bCs/>
        </w:rPr>
        <w:t>доля</w:t>
      </w:r>
      <w:r w:rsidRPr="00406518">
        <w:t xml:space="preserve"> в общих доходах республиканского бюджета составляет </w:t>
      </w:r>
      <w:r>
        <w:t>6,5</w:t>
      </w:r>
      <w:r w:rsidRPr="00406518">
        <w:t xml:space="preserve">% и </w:t>
      </w:r>
      <w:r>
        <w:t>5,8</w:t>
      </w:r>
      <w:r w:rsidRPr="00406518">
        <w:t>% соответственно.</w:t>
      </w:r>
    </w:p>
    <w:p w:rsidR="002352EF" w:rsidRDefault="002352EF" w:rsidP="002352EF">
      <w:pPr>
        <w:ind w:firstLine="708"/>
        <w:jc w:val="both"/>
      </w:pPr>
      <w:r w:rsidRPr="00406518">
        <w:t>Дотации на 201</w:t>
      </w:r>
      <w:r>
        <w:t>9</w:t>
      </w:r>
      <w:r w:rsidRPr="00406518">
        <w:t xml:space="preserve"> год планируются на выравнивание бюджетной обеспеченности в сумме </w:t>
      </w:r>
      <w:r>
        <w:t>3 149 438</w:t>
      </w:r>
      <w:r w:rsidRPr="00406518">
        <w:t xml:space="preserve"> тыс. рублей, что на </w:t>
      </w:r>
      <w:r>
        <w:t>56 703</w:t>
      </w:r>
      <w:r w:rsidRPr="00406518">
        <w:t xml:space="preserve"> тыс. рублей превышает бюджетные назначения 201</w:t>
      </w:r>
      <w:r>
        <w:t>8</w:t>
      </w:r>
      <w:r w:rsidRPr="00406518">
        <w:t xml:space="preserve"> года</w:t>
      </w:r>
      <w:r>
        <w:t>.</w:t>
      </w:r>
    </w:p>
    <w:p w:rsidR="002352EF" w:rsidRDefault="002352EF" w:rsidP="002352EF">
      <w:pPr>
        <w:pStyle w:val="ConsPlusNormal"/>
        <w:ind w:firstLine="708"/>
        <w:jc w:val="both"/>
        <w:rPr>
          <w:rFonts w:ascii="Times New Roman" w:hAnsi="Times New Roman" w:cs="Times New Roman"/>
          <w:color w:val="auto"/>
          <w:sz w:val="24"/>
          <w:szCs w:val="24"/>
        </w:rPr>
      </w:pPr>
      <w:proofErr w:type="gramStart"/>
      <w:r w:rsidRPr="00406518">
        <w:rPr>
          <w:rFonts w:ascii="Times New Roman" w:hAnsi="Times New Roman" w:cs="Times New Roman"/>
          <w:color w:val="auto"/>
          <w:sz w:val="24"/>
          <w:szCs w:val="24"/>
        </w:rPr>
        <w:t>Следует отметить, что в соответствии с приложением 33 к проекту федерального закона «О федеральном бюджете на 201</w:t>
      </w:r>
      <w:r>
        <w:rPr>
          <w:rFonts w:ascii="Times New Roman" w:hAnsi="Times New Roman" w:cs="Times New Roman"/>
          <w:color w:val="auto"/>
          <w:sz w:val="24"/>
          <w:szCs w:val="24"/>
        </w:rPr>
        <w:t>9</w:t>
      </w:r>
      <w:r w:rsidRPr="00406518">
        <w:rPr>
          <w:rFonts w:ascii="Times New Roman" w:hAnsi="Times New Roman" w:cs="Times New Roman"/>
          <w:color w:val="auto"/>
          <w:sz w:val="24"/>
          <w:szCs w:val="24"/>
        </w:rPr>
        <w:t xml:space="preserve"> год и на плановый период 20</w:t>
      </w:r>
      <w:r>
        <w:rPr>
          <w:rFonts w:ascii="Times New Roman" w:hAnsi="Times New Roman" w:cs="Times New Roman"/>
          <w:color w:val="auto"/>
          <w:sz w:val="24"/>
          <w:szCs w:val="24"/>
        </w:rPr>
        <w:t>20</w:t>
      </w:r>
      <w:r w:rsidRPr="00406518">
        <w:rPr>
          <w:rFonts w:ascii="Times New Roman" w:hAnsi="Times New Roman" w:cs="Times New Roman"/>
          <w:color w:val="auto"/>
          <w:sz w:val="24"/>
          <w:szCs w:val="24"/>
        </w:rPr>
        <w:t xml:space="preserve"> и 202</w:t>
      </w:r>
      <w:r>
        <w:rPr>
          <w:rFonts w:ascii="Times New Roman" w:hAnsi="Times New Roman" w:cs="Times New Roman"/>
          <w:color w:val="auto"/>
          <w:sz w:val="24"/>
          <w:szCs w:val="24"/>
        </w:rPr>
        <w:t>1</w:t>
      </w:r>
      <w:r w:rsidRPr="00406518">
        <w:rPr>
          <w:rFonts w:ascii="Times New Roman" w:hAnsi="Times New Roman" w:cs="Times New Roman"/>
          <w:color w:val="auto"/>
          <w:sz w:val="24"/>
          <w:szCs w:val="24"/>
        </w:rPr>
        <w:t xml:space="preserve"> годов» </w:t>
      </w:r>
      <w:r w:rsidRPr="00406518">
        <w:rPr>
          <w:rFonts w:ascii="Times New Roman" w:hAnsi="Times New Roman" w:cs="Times New Roman"/>
          <w:color w:val="auto"/>
          <w:sz w:val="24"/>
          <w:szCs w:val="24"/>
        </w:rPr>
        <w:lastRenderedPageBreak/>
        <w:t xml:space="preserve">для Республики Хакасия </w:t>
      </w:r>
      <w:r w:rsidRPr="00B32A13">
        <w:rPr>
          <w:rFonts w:ascii="Times New Roman" w:hAnsi="Times New Roman" w:cs="Times New Roman"/>
          <w:color w:val="auto"/>
          <w:sz w:val="24"/>
          <w:szCs w:val="24"/>
        </w:rPr>
        <w:t>кроме дотации распределены другие межбюджетные трансферты, в том числе на 2019 год в объеме 2</w:t>
      </w:r>
      <w:r>
        <w:rPr>
          <w:rFonts w:ascii="Times New Roman" w:hAnsi="Times New Roman" w:cs="Times New Roman"/>
          <w:color w:val="auto"/>
          <w:sz w:val="24"/>
          <w:szCs w:val="24"/>
        </w:rPr>
        <w:t> 716 502,7</w:t>
      </w:r>
      <w:r w:rsidRPr="00B32A13">
        <w:rPr>
          <w:rFonts w:ascii="Times New Roman" w:hAnsi="Times New Roman" w:cs="Times New Roman"/>
          <w:color w:val="auto"/>
          <w:sz w:val="24"/>
          <w:szCs w:val="24"/>
        </w:rPr>
        <w:t xml:space="preserve"> тыс. рублей, на 2020 год - в объеме </w:t>
      </w:r>
      <w:r>
        <w:rPr>
          <w:rFonts w:ascii="Times New Roman" w:hAnsi="Times New Roman" w:cs="Times New Roman"/>
          <w:color w:val="auto"/>
          <w:sz w:val="24"/>
          <w:szCs w:val="24"/>
        </w:rPr>
        <w:t xml:space="preserve"> </w:t>
      </w:r>
      <w:r w:rsidRPr="00B32A13">
        <w:rPr>
          <w:rFonts w:ascii="Times New Roman" w:hAnsi="Times New Roman" w:cs="Times New Roman"/>
          <w:color w:val="auto"/>
          <w:sz w:val="24"/>
          <w:szCs w:val="24"/>
        </w:rPr>
        <w:t>2</w:t>
      </w:r>
      <w:r>
        <w:rPr>
          <w:rFonts w:ascii="Times New Roman" w:hAnsi="Times New Roman" w:cs="Times New Roman"/>
          <w:color w:val="auto"/>
          <w:sz w:val="24"/>
          <w:szCs w:val="24"/>
        </w:rPr>
        <w:t xml:space="preserve"> 544 799,4 </w:t>
      </w:r>
      <w:r w:rsidRPr="00B32A13">
        <w:rPr>
          <w:rFonts w:ascii="Times New Roman" w:hAnsi="Times New Roman" w:cs="Times New Roman"/>
          <w:color w:val="auto"/>
          <w:sz w:val="24"/>
          <w:szCs w:val="24"/>
        </w:rPr>
        <w:t xml:space="preserve"> тыс. рублей и на</w:t>
      </w:r>
      <w:proofErr w:type="gramEnd"/>
      <w:r w:rsidRPr="00B32A13">
        <w:rPr>
          <w:rFonts w:ascii="Times New Roman" w:hAnsi="Times New Roman" w:cs="Times New Roman"/>
          <w:color w:val="auto"/>
          <w:sz w:val="24"/>
          <w:szCs w:val="24"/>
        </w:rPr>
        <w:t xml:space="preserve"> 2021 год - в объеме </w:t>
      </w:r>
      <w:r>
        <w:rPr>
          <w:rFonts w:ascii="Times New Roman" w:hAnsi="Times New Roman" w:cs="Times New Roman"/>
          <w:color w:val="auto"/>
          <w:sz w:val="24"/>
          <w:szCs w:val="24"/>
        </w:rPr>
        <w:t>2 083 036,5</w:t>
      </w:r>
      <w:r w:rsidRPr="00B32A13">
        <w:rPr>
          <w:rFonts w:ascii="Times New Roman" w:hAnsi="Times New Roman" w:cs="Times New Roman"/>
          <w:color w:val="auto"/>
          <w:sz w:val="24"/>
          <w:szCs w:val="24"/>
        </w:rPr>
        <w:t xml:space="preserve"> тыс. рублей, которые необходимо учесть в доходах и расходах республиканского бюджета при рассмотрении и принятии законопроекта.</w:t>
      </w:r>
      <w:r w:rsidRPr="00406518">
        <w:rPr>
          <w:rFonts w:ascii="Times New Roman" w:hAnsi="Times New Roman" w:cs="Times New Roman"/>
          <w:color w:val="auto"/>
          <w:sz w:val="24"/>
          <w:szCs w:val="24"/>
        </w:rPr>
        <w:t xml:space="preserve"> </w:t>
      </w:r>
    </w:p>
    <w:p w:rsidR="002352EF" w:rsidRPr="00856C17" w:rsidRDefault="002352EF" w:rsidP="002352EF">
      <w:pPr>
        <w:pStyle w:val="ConsPlusNormal"/>
        <w:ind w:firstLine="708"/>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Объемы межбюджетных трансфертов, предусмотренные Республике Хакасия </w:t>
      </w:r>
      <w:r w:rsidRPr="00406518">
        <w:rPr>
          <w:rFonts w:ascii="Times New Roman" w:hAnsi="Times New Roman" w:cs="Times New Roman"/>
          <w:color w:val="auto"/>
          <w:sz w:val="24"/>
          <w:szCs w:val="24"/>
        </w:rPr>
        <w:t>проект</w:t>
      </w:r>
      <w:r>
        <w:rPr>
          <w:rFonts w:ascii="Times New Roman" w:hAnsi="Times New Roman" w:cs="Times New Roman"/>
          <w:color w:val="auto"/>
          <w:sz w:val="24"/>
          <w:szCs w:val="24"/>
        </w:rPr>
        <w:t>ом</w:t>
      </w:r>
      <w:r w:rsidRPr="00406518">
        <w:rPr>
          <w:rFonts w:ascii="Times New Roman" w:hAnsi="Times New Roman" w:cs="Times New Roman"/>
          <w:color w:val="auto"/>
          <w:sz w:val="24"/>
          <w:szCs w:val="24"/>
        </w:rPr>
        <w:t xml:space="preserve"> федерального закона «О федеральном бюджете на 201</w:t>
      </w:r>
      <w:r>
        <w:rPr>
          <w:rFonts w:ascii="Times New Roman" w:hAnsi="Times New Roman" w:cs="Times New Roman"/>
          <w:color w:val="auto"/>
          <w:sz w:val="24"/>
          <w:szCs w:val="24"/>
        </w:rPr>
        <w:t>9</w:t>
      </w:r>
      <w:r w:rsidRPr="00406518">
        <w:rPr>
          <w:rFonts w:ascii="Times New Roman" w:hAnsi="Times New Roman" w:cs="Times New Roman"/>
          <w:color w:val="auto"/>
          <w:sz w:val="24"/>
          <w:szCs w:val="24"/>
        </w:rPr>
        <w:t xml:space="preserve"> год и на плановый период 20</w:t>
      </w:r>
      <w:r>
        <w:rPr>
          <w:rFonts w:ascii="Times New Roman" w:hAnsi="Times New Roman" w:cs="Times New Roman"/>
          <w:color w:val="auto"/>
          <w:sz w:val="24"/>
          <w:szCs w:val="24"/>
        </w:rPr>
        <w:t>20</w:t>
      </w:r>
      <w:r w:rsidRPr="00406518">
        <w:rPr>
          <w:rFonts w:ascii="Times New Roman" w:hAnsi="Times New Roman" w:cs="Times New Roman"/>
          <w:color w:val="auto"/>
          <w:sz w:val="24"/>
          <w:szCs w:val="24"/>
        </w:rPr>
        <w:t xml:space="preserve"> и 202</w:t>
      </w:r>
      <w:r>
        <w:rPr>
          <w:rFonts w:ascii="Times New Roman" w:hAnsi="Times New Roman" w:cs="Times New Roman"/>
          <w:color w:val="auto"/>
          <w:sz w:val="24"/>
          <w:szCs w:val="24"/>
        </w:rPr>
        <w:t>1</w:t>
      </w:r>
      <w:r w:rsidRPr="00406518">
        <w:rPr>
          <w:rFonts w:ascii="Times New Roman" w:hAnsi="Times New Roman" w:cs="Times New Roman"/>
          <w:color w:val="auto"/>
          <w:sz w:val="24"/>
          <w:szCs w:val="24"/>
        </w:rPr>
        <w:t xml:space="preserve"> годов»</w:t>
      </w:r>
      <w:r>
        <w:rPr>
          <w:rFonts w:ascii="Times New Roman" w:hAnsi="Times New Roman" w:cs="Times New Roman"/>
          <w:color w:val="auto"/>
          <w:sz w:val="24"/>
          <w:szCs w:val="24"/>
        </w:rPr>
        <w:t xml:space="preserve"> (приложение 33) на 2019 год и плановый период 20220 и 2021 годов </w:t>
      </w:r>
      <w:r w:rsidRPr="00856C17">
        <w:rPr>
          <w:rFonts w:ascii="Times New Roman" w:hAnsi="Times New Roman" w:cs="Times New Roman"/>
          <w:color w:val="auto"/>
          <w:sz w:val="24"/>
          <w:szCs w:val="24"/>
        </w:rPr>
        <w:t>представлены в таблице № 7.</w:t>
      </w:r>
    </w:p>
    <w:p w:rsidR="002352EF" w:rsidRPr="00856C17" w:rsidRDefault="002352EF" w:rsidP="002352EF">
      <w:pPr>
        <w:pStyle w:val="ConsPlusNormal"/>
        <w:ind w:firstLine="708"/>
        <w:jc w:val="right"/>
        <w:rPr>
          <w:rFonts w:ascii="Times New Roman" w:hAnsi="Times New Roman" w:cs="Times New Roman"/>
          <w:color w:val="auto"/>
          <w:sz w:val="24"/>
          <w:szCs w:val="24"/>
        </w:rPr>
      </w:pPr>
      <w:r w:rsidRPr="00856C17">
        <w:rPr>
          <w:rFonts w:ascii="Times New Roman" w:hAnsi="Times New Roman" w:cs="Times New Roman"/>
          <w:color w:val="auto"/>
          <w:sz w:val="24"/>
          <w:szCs w:val="24"/>
        </w:rPr>
        <w:t>Таблица № 7</w:t>
      </w:r>
    </w:p>
    <w:p w:rsidR="002352EF" w:rsidRDefault="002352EF" w:rsidP="002352EF">
      <w:pPr>
        <w:pStyle w:val="ConsPlusNormal"/>
        <w:ind w:firstLine="708"/>
        <w:jc w:val="right"/>
        <w:rPr>
          <w:rFonts w:ascii="Times New Roman" w:hAnsi="Times New Roman" w:cs="Times New Roman"/>
          <w:color w:val="auto"/>
          <w:sz w:val="24"/>
          <w:szCs w:val="24"/>
        </w:rPr>
      </w:pPr>
      <w:r w:rsidRPr="00856C17">
        <w:rPr>
          <w:rFonts w:ascii="Times New Roman" w:hAnsi="Times New Roman" w:cs="Times New Roman"/>
          <w:color w:val="auto"/>
          <w:sz w:val="24"/>
          <w:szCs w:val="24"/>
        </w:rPr>
        <w:t>тыс. рублей</w:t>
      </w:r>
    </w:p>
    <w:tbl>
      <w:tblPr>
        <w:tblW w:w="9347" w:type="dxa"/>
        <w:tblInd w:w="93" w:type="dxa"/>
        <w:tblLook w:val="04A0"/>
      </w:tblPr>
      <w:tblGrid>
        <w:gridCol w:w="2567"/>
        <w:gridCol w:w="2260"/>
        <w:gridCol w:w="2260"/>
        <w:gridCol w:w="2260"/>
      </w:tblGrid>
      <w:tr w:rsidR="002352EF" w:rsidRPr="00D462E7" w:rsidTr="0053526F">
        <w:trPr>
          <w:trHeight w:val="383"/>
          <w:tblHeader/>
        </w:trPr>
        <w:tc>
          <w:tcPr>
            <w:tcW w:w="2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2EF" w:rsidRPr="00D462E7" w:rsidRDefault="002352EF" w:rsidP="00DC37AE">
            <w:pPr>
              <w:ind w:right="175"/>
              <w:jc w:val="center"/>
              <w:rPr>
                <w:b/>
                <w:bCs/>
                <w:color w:val="000000"/>
              </w:rPr>
            </w:pPr>
            <w:r w:rsidRPr="00D462E7">
              <w:rPr>
                <w:b/>
                <w:bCs/>
                <w:color w:val="000000"/>
                <w:sz w:val="22"/>
                <w:szCs w:val="22"/>
              </w:rPr>
              <w:t>Безвозмездные поступления</w:t>
            </w:r>
          </w:p>
        </w:tc>
        <w:tc>
          <w:tcPr>
            <w:tcW w:w="2260" w:type="dxa"/>
            <w:tcBorders>
              <w:top w:val="single" w:sz="4" w:space="0" w:color="auto"/>
              <w:left w:val="nil"/>
              <w:bottom w:val="single" w:sz="4" w:space="0" w:color="auto"/>
              <w:right w:val="single" w:sz="4" w:space="0" w:color="auto"/>
            </w:tcBorders>
            <w:shd w:val="clear" w:color="auto" w:fill="auto"/>
            <w:vAlign w:val="center"/>
            <w:hideMark/>
          </w:tcPr>
          <w:p w:rsidR="002352EF" w:rsidRPr="00D462E7" w:rsidRDefault="002352EF" w:rsidP="00DC37AE">
            <w:pPr>
              <w:jc w:val="center"/>
              <w:rPr>
                <w:b/>
                <w:bCs/>
                <w:color w:val="000000"/>
              </w:rPr>
            </w:pPr>
            <w:r w:rsidRPr="00D462E7">
              <w:rPr>
                <w:b/>
                <w:bCs/>
                <w:color w:val="000000"/>
                <w:sz w:val="22"/>
                <w:szCs w:val="22"/>
              </w:rPr>
              <w:t>2019 год</w:t>
            </w:r>
          </w:p>
        </w:tc>
        <w:tc>
          <w:tcPr>
            <w:tcW w:w="2260" w:type="dxa"/>
            <w:tcBorders>
              <w:top w:val="single" w:sz="4" w:space="0" w:color="auto"/>
              <w:left w:val="nil"/>
              <w:bottom w:val="single" w:sz="4" w:space="0" w:color="auto"/>
              <w:right w:val="single" w:sz="4" w:space="0" w:color="auto"/>
            </w:tcBorders>
            <w:shd w:val="clear" w:color="auto" w:fill="auto"/>
            <w:vAlign w:val="center"/>
            <w:hideMark/>
          </w:tcPr>
          <w:p w:rsidR="002352EF" w:rsidRPr="00D462E7" w:rsidRDefault="002352EF" w:rsidP="00DC37AE">
            <w:pPr>
              <w:jc w:val="center"/>
              <w:rPr>
                <w:b/>
                <w:bCs/>
                <w:color w:val="000000"/>
              </w:rPr>
            </w:pPr>
            <w:r w:rsidRPr="00D462E7">
              <w:rPr>
                <w:b/>
                <w:bCs/>
                <w:color w:val="000000"/>
                <w:sz w:val="22"/>
                <w:szCs w:val="22"/>
              </w:rPr>
              <w:t>2020 год</w:t>
            </w:r>
          </w:p>
        </w:tc>
        <w:tc>
          <w:tcPr>
            <w:tcW w:w="2260" w:type="dxa"/>
            <w:tcBorders>
              <w:top w:val="single" w:sz="4" w:space="0" w:color="auto"/>
              <w:left w:val="nil"/>
              <w:bottom w:val="single" w:sz="4" w:space="0" w:color="auto"/>
              <w:right w:val="single" w:sz="4" w:space="0" w:color="auto"/>
            </w:tcBorders>
            <w:shd w:val="clear" w:color="auto" w:fill="auto"/>
            <w:vAlign w:val="center"/>
            <w:hideMark/>
          </w:tcPr>
          <w:p w:rsidR="002352EF" w:rsidRPr="00D462E7" w:rsidRDefault="002352EF" w:rsidP="00DC37AE">
            <w:pPr>
              <w:jc w:val="center"/>
              <w:rPr>
                <w:b/>
                <w:bCs/>
                <w:color w:val="000000"/>
              </w:rPr>
            </w:pPr>
            <w:r w:rsidRPr="00D462E7">
              <w:rPr>
                <w:b/>
                <w:bCs/>
                <w:color w:val="000000"/>
                <w:sz w:val="22"/>
                <w:szCs w:val="22"/>
              </w:rPr>
              <w:t>2021 год</w:t>
            </w:r>
          </w:p>
        </w:tc>
      </w:tr>
      <w:tr w:rsidR="0053526F" w:rsidRPr="0053526F" w:rsidTr="0053526F">
        <w:trPr>
          <w:trHeight w:val="60"/>
          <w:tblHeader/>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53526F" w:rsidRPr="0053526F" w:rsidRDefault="0053526F" w:rsidP="0053526F">
            <w:pPr>
              <w:jc w:val="center"/>
              <w:rPr>
                <w:color w:val="000000"/>
                <w:sz w:val="20"/>
                <w:szCs w:val="20"/>
              </w:rPr>
            </w:pPr>
            <w:r w:rsidRPr="0053526F">
              <w:rPr>
                <w:color w:val="000000"/>
                <w:sz w:val="20"/>
                <w:szCs w:val="20"/>
              </w:rPr>
              <w:t>А</w:t>
            </w:r>
          </w:p>
        </w:tc>
        <w:tc>
          <w:tcPr>
            <w:tcW w:w="2260" w:type="dxa"/>
            <w:tcBorders>
              <w:top w:val="nil"/>
              <w:left w:val="nil"/>
              <w:bottom w:val="single" w:sz="4" w:space="0" w:color="auto"/>
              <w:right w:val="single" w:sz="4" w:space="0" w:color="auto"/>
            </w:tcBorders>
            <w:shd w:val="clear" w:color="auto" w:fill="auto"/>
            <w:vAlign w:val="bottom"/>
            <w:hideMark/>
          </w:tcPr>
          <w:p w:rsidR="0053526F" w:rsidRPr="0053526F" w:rsidRDefault="0053526F" w:rsidP="0053526F">
            <w:pPr>
              <w:jc w:val="center"/>
              <w:rPr>
                <w:color w:val="000000"/>
                <w:sz w:val="20"/>
                <w:szCs w:val="20"/>
              </w:rPr>
            </w:pPr>
            <w:r w:rsidRPr="0053526F">
              <w:rPr>
                <w:color w:val="000000"/>
                <w:sz w:val="20"/>
                <w:szCs w:val="20"/>
              </w:rPr>
              <w:t>1</w:t>
            </w:r>
          </w:p>
        </w:tc>
        <w:tc>
          <w:tcPr>
            <w:tcW w:w="2260" w:type="dxa"/>
            <w:tcBorders>
              <w:top w:val="nil"/>
              <w:left w:val="nil"/>
              <w:bottom w:val="single" w:sz="4" w:space="0" w:color="auto"/>
              <w:right w:val="single" w:sz="4" w:space="0" w:color="auto"/>
            </w:tcBorders>
            <w:shd w:val="clear" w:color="auto" w:fill="auto"/>
            <w:vAlign w:val="bottom"/>
            <w:hideMark/>
          </w:tcPr>
          <w:p w:rsidR="0053526F" w:rsidRPr="0053526F" w:rsidRDefault="0053526F" w:rsidP="0053526F">
            <w:pPr>
              <w:jc w:val="center"/>
              <w:rPr>
                <w:color w:val="000000"/>
                <w:sz w:val="20"/>
                <w:szCs w:val="20"/>
              </w:rPr>
            </w:pPr>
            <w:r w:rsidRPr="0053526F">
              <w:rPr>
                <w:color w:val="000000"/>
                <w:sz w:val="20"/>
                <w:szCs w:val="20"/>
              </w:rPr>
              <w:t>2</w:t>
            </w:r>
          </w:p>
        </w:tc>
        <w:tc>
          <w:tcPr>
            <w:tcW w:w="2260" w:type="dxa"/>
            <w:tcBorders>
              <w:top w:val="nil"/>
              <w:left w:val="nil"/>
              <w:bottom w:val="single" w:sz="4" w:space="0" w:color="auto"/>
              <w:right w:val="single" w:sz="4" w:space="0" w:color="auto"/>
            </w:tcBorders>
            <w:shd w:val="clear" w:color="auto" w:fill="auto"/>
            <w:vAlign w:val="bottom"/>
            <w:hideMark/>
          </w:tcPr>
          <w:p w:rsidR="0053526F" w:rsidRPr="0053526F" w:rsidRDefault="0053526F" w:rsidP="0053526F">
            <w:pPr>
              <w:jc w:val="center"/>
              <w:rPr>
                <w:color w:val="000000"/>
                <w:sz w:val="20"/>
                <w:szCs w:val="20"/>
              </w:rPr>
            </w:pPr>
            <w:r w:rsidRPr="0053526F">
              <w:rPr>
                <w:color w:val="000000"/>
                <w:sz w:val="20"/>
                <w:szCs w:val="20"/>
              </w:rPr>
              <w:t>3</w:t>
            </w:r>
          </w:p>
        </w:tc>
      </w:tr>
      <w:tr w:rsidR="002352EF" w:rsidRPr="00D462E7" w:rsidTr="00DC37AE">
        <w:trPr>
          <w:trHeight w:val="315"/>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2352EF" w:rsidRPr="00D462E7" w:rsidRDefault="002352EF" w:rsidP="00DC37AE">
            <w:pPr>
              <w:rPr>
                <w:color w:val="000000"/>
              </w:rPr>
            </w:pPr>
            <w:r w:rsidRPr="00D462E7">
              <w:rPr>
                <w:color w:val="000000"/>
                <w:sz w:val="22"/>
                <w:szCs w:val="22"/>
              </w:rPr>
              <w:t>Субвенции</w:t>
            </w:r>
          </w:p>
        </w:tc>
        <w:tc>
          <w:tcPr>
            <w:tcW w:w="2260" w:type="dxa"/>
            <w:tcBorders>
              <w:top w:val="nil"/>
              <w:left w:val="nil"/>
              <w:bottom w:val="single" w:sz="4" w:space="0" w:color="auto"/>
              <w:right w:val="single" w:sz="4" w:space="0" w:color="auto"/>
            </w:tcBorders>
            <w:shd w:val="clear" w:color="auto" w:fill="auto"/>
            <w:vAlign w:val="bottom"/>
            <w:hideMark/>
          </w:tcPr>
          <w:p w:rsidR="002352EF" w:rsidRPr="00D462E7" w:rsidRDefault="002352EF" w:rsidP="00DC37AE">
            <w:pPr>
              <w:jc w:val="right"/>
              <w:rPr>
                <w:color w:val="000000"/>
              </w:rPr>
            </w:pPr>
            <w:r w:rsidRPr="00D462E7">
              <w:rPr>
                <w:color w:val="000000"/>
                <w:sz w:val="22"/>
                <w:szCs w:val="22"/>
              </w:rPr>
              <w:t>1 550 101,3</w:t>
            </w:r>
          </w:p>
        </w:tc>
        <w:tc>
          <w:tcPr>
            <w:tcW w:w="2260" w:type="dxa"/>
            <w:tcBorders>
              <w:top w:val="nil"/>
              <w:left w:val="nil"/>
              <w:bottom w:val="single" w:sz="4" w:space="0" w:color="auto"/>
              <w:right w:val="single" w:sz="4" w:space="0" w:color="auto"/>
            </w:tcBorders>
            <w:shd w:val="clear" w:color="auto" w:fill="auto"/>
            <w:vAlign w:val="bottom"/>
            <w:hideMark/>
          </w:tcPr>
          <w:p w:rsidR="002352EF" w:rsidRPr="00D462E7" w:rsidRDefault="002352EF" w:rsidP="00DC37AE">
            <w:pPr>
              <w:jc w:val="right"/>
              <w:rPr>
                <w:color w:val="000000"/>
              </w:rPr>
            </w:pPr>
            <w:r w:rsidRPr="00D462E7">
              <w:rPr>
                <w:color w:val="000000"/>
                <w:sz w:val="22"/>
                <w:szCs w:val="22"/>
              </w:rPr>
              <w:t>1 576 089,2</w:t>
            </w:r>
          </w:p>
        </w:tc>
        <w:tc>
          <w:tcPr>
            <w:tcW w:w="2260" w:type="dxa"/>
            <w:tcBorders>
              <w:top w:val="nil"/>
              <w:left w:val="nil"/>
              <w:bottom w:val="single" w:sz="4" w:space="0" w:color="auto"/>
              <w:right w:val="single" w:sz="4" w:space="0" w:color="auto"/>
            </w:tcBorders>
            <w:shd w:val="clear" w:color="auto" w:fill="auto"/>
            <w:vAlign w:val="bottom"/>
            <w:hideMark/>
          </w:tcPr>
          <w:p w:rsidR="002352EF" w:rsidRPr="00D462E7" w:rsidRDefault="002352EF" w:rsidP="00DC37AE">
            <w:pPr>
              <w:jc w:val="right"/>
              <w:rPr>
                <w:color w:val="000000"/>
              </w:rPr>
            </w:pPr>
            <w:r w:rsidRPr="00D462E7">
              <w:rPr>
                <w:color w:val="000000"/>
                <w:sz w:val="22"/>
                <w:szCs w:val="22"/>
              </w:rPr>
              <w:t>1 599 680,7</w:t>
            </w:r>
          </w:p>
        </w:tc>
      </w:tr>
      <w:tr w:rsidR="002352EF" w:rsidRPr="00D462E7" w:rsidTr="00DC37AE">
        <w:trPr>
          <w:trHeight w:val="315"/>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2352EF" w:rsidRPr="00D462E7" w:rsidRDefault="002352EF" w:rsidP="00DC37AE">
            <w:pPr>
              <w:rPr>
                <w:color w:val="000000"/>
              </w:rPr>
            </w:pPr>
            <w:r w:rsidRPr="00D462E7">
              <w:rPr>
                <w:color w:val="000000"/>
                <w:sz w:val="22"/>
                <w:szCs w:val="22"/>
              </w:rPr>
              <w:t>Субсидии</w:t>
            </w:r>
          </w:p>
        </w:tc>
        <w:tc>
          <w:tcPr>
            <w:tcW w:w="2260" w:type="dxa"/>
            <w:tcBorders>
              <w:top w:val="nil"/>
              <w:left w:val="nil"/>
              <w:bottom w:val="single" w:sz="4" w:space="0" w:color="auto"/>
              <w:right w:val="single" w:sz="4" w:space="0" w:color="auto"/>
            </w:tcBorders>
            <w:shd w:val="clear" w:color="auto" w:fill="auto"/>
            <w:vAlign w:val="bottom"/>
            <w:hideMark/>
          </w:tcPr>
          <w:p w:rsidR="002352EF" w:rsidRPr="00D462E7" w:rsidRDefault="002352EF" w:rsidP="00DC37AE">
            <w:pPr>
              <w:jc w:val="right"/>
              <w:rPr>
                <w:color w:val="000000"/>
              </w:rPr>
            </w:pPr>
            <w:r w:rsidRPr="00D462E7">
              <w:rPr>
                <w:color w:val="000000"/>
                <w:sz w:val="22"/>
                <w:szCs w:val="22"/>
              </w:rPr>
              <w:t>1 130 961,9</w:t>
            </w:r>
          </w:p>
        </w:tc>
        <w:tc>
          <w:tcPr>
            <w:tcW w:w="2260" w:type="dxa"/>
            <w:tcBorders>
              <w:top w:val="nil"/>
              <w:left w:val="nil"/>
              <w:bottom w:val="single" w:sz="4" w:space="0" w:color="auto"/>
              <w:right w:val="single" w:sz="4" w:space="0" w:color="auto"/>
            </w:tcBorders>
            <w:shd w:val="clear" w:color="auto" w:fill="auto"/>
            <w:vAlign w:val="bottom"/>
            <w:hideMark/>
          </w:tcPr>
          <w:p w:rsidR="002352EF" w:rsidRPr="00D462E7" w:rsidRDefault="002352EF" w:rsidP="00DC37AE">
            <w:pPr>
              <w:jc w:val="right"/>
              <w:rPr>
                <w:color w:val="000000"/>
              </w:rPr>
            </w:pPr>
            <w:r w:rsidRPr="00D462E7">
              <w:rPr>
                <w:color w:val="000000"/>
                <w:sz w:val="22"/>
                <w:szCs w:val="22"/>
              </w:rPr>
              <w:t>933 415,6</w:t>
            </w:r>
          </w:p>
        </w:tc>
        <w:tc>
          <w:tcPr>
            <w:tcW w:w="2260" w:type="dxa"/>
            <w:tcBorders>
              <w:top w:val="nil"/>
              <w:left w:val="nil"/>
              <w:bottom w:val="single" w:sz="4" w:space="0" w:color="auto"/>
              <w:right w:val="single" w:sz="4" w:space="0" w:color="auto"/>
            </w:tcBorders>
            <w:shd w:val="clear" w:color="auto" w:fill="auto"/>
            <w:vAlign w:val="bottom"/>
            <w:hideMark/>
          </w:tcPr>
          <w:p w:rsidR="002352EF" w:rsidRPr="00D462E7" w:rsidRDefault="002352EF" w:rsidP="00DC37AE">
            <w:pPr>
              <w:jc w:val="right"/>
              <w:rPr>
                <w:color w:val="000000"/>
              </w:rPr>
            </w:pPr>
            <w:r w:rsidRPr="00D462E7">
              <w:rPr>
                <w:color w:val="000000"/>
                <w:sz w:val="22"/>
                <w:szCs w:val="22"/>
              </w:rPr>
              <w:t>448 061,2</w:t>
            </w:r>
          </w:p>
        </w:tc>
      </w:tr>
      <w:tr w:rsidR="002352EF" w:rsidRPr="00D462E7" w:rsidTr="00DC37AE">
        <w:trPr>
          <w:trHeight w:val="516"/>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2352EF" w:rsidRPr="00D462E7" w:rsidRDefault="002352EF" w:rsidP="00DC37AE">
            <w:pPr>
              <w:rPr>
                <w:color w:val="000000"/>
              </w:rPr>
            </w:pPr>
            <w:r w:rsidRPr="00D462E7">
              <w:rPr>
                <w:color w:val="000000"/>
                <w:sz w:val="22"/>
                <w:szCs w:val="22"/>
              </w:rPr>
              <w:t>Иные межбюджетные трансферты</w:t>
            </w:r>
          </w:p>
        </w:tc>
        <w:tc>
          <w:tcPr>
            <w:tcW w:w="2260" w:type="dxa"/>
            <w:tcBorders>
              <w:top w:val="nil"/>
              <w:left w:val="nil"/>
              <w:bottom w:val="single" w:sz="4" w:space="0" w:color="auto"/>
              <w:right w:val="single" w:sz="4" w:space="0" w:color="auto"/>
            </w:tcBorders>
            <w:shd w:val="clear" w:color="auto" w:fill="auto"/>
            <w:vAlign w:val="bottom"/>
            <w:hideMark/>
          </w:tcPr>
          <w:p w:rsidR="002352EF" w:rsidRPr="00D462E7" w:rsidRDefault="002352EF" w:rsidP="00DC37AE">
            <w:pPr>
              <w:jc w:val="right"/>
              <w:rPr>
                <w:color w:val="000000"/>
              </w:rPr>
            </w:pPr>
            <w:r w:rsidRPr="00D462E7">
              <w:rPr>
                <w:color w:val="000000"/>
                <w:sz w:val="22"/>
                <w:szCs w:val="22"/>
              </w:rPr>
              <w:t>35 439,5</w:t>
            </w:r>
          </w:p>
        </w:tc>
        <w:tc>
          <w:tcPr>
            <w:tcW w:w="2260" w:type="dxa"/>
            <w:tcBorders>
              <w:top w:val="nil"/>
              <w:left w:val="nil"/>
              <w:bottom w:val="single" w:sz="4" w:space="0" w:color="auto"/>
              <w:right w:val="single" w:sz="4" w:space="0" w:color="auto"/>
            </w:tcBorders>
            <w:shd w:val="clear" w:color="auto" w:fill="auto"/>
            <w:vAlign w:val="bottom"/>
            <w:hideMark/>
          </w:tcPr>
          <w:p w:rsidR="002352EF" w:rsidRPr="00D462E7" w:rsidRDefault="002352EF" w:rsidP="00DC37AE">
            <w:pPr>
              <w:jc w:val="right"/>
              <w:rPr>
                <w:color w:val="000000"/>
              </w:rPr>
            </w:pPr>
            <w:r w:rsidRPr="00D462E7">
              <w:rPr>
                <w:color w:val="000000"/>
                <w:sz w:val="22"/>
                <w:szCs w:val="22"/>
              </w:rPr>
              <w:t>35 294,6</w:t>
            </w:r>
          </w:p>
        </w:tc>
        <w:tc>
          <w:tcPr>
            <w:tcW w:w="2260" w:type="dxa"/>
            <w:tcBorders>
              <w:top w:val="nil"/>
              <w:left w:val="nil"/>
              <w:bottom w:val="single" w:sz="4" w:space="0" w:color="auto"/>
              <w:right w:val="single" w:sz="4" w:space="0" w:color="auto"/>
            </w:tcBorders>
            <w:shd w:val="clear" w:color="auto" w:fill="auto"/>
            <w:vAlign w:val="bottom"/>
            <w:hideMark/>
          </w:tcPr>
          <w:p w:rsidR="002352EF" w:rsidRPr="00D462E7" w:rsidRDefault="002352EF" w:rsidP="00DC37AE">
            <w:pPr>
              <w:jc w:val="right"/>
              <w:rPr>
                <w:color w:val="000000"/>
              </w:rPr>
            </w:pPr>
            <w:r w:rsidRPr="00D462E7">
              <w:rPr>
                <w:color w:val="000000"/>
                <w:sz w:val="22"/>
                <w:szCs w:val="22"/>
              </w:rPr>
              <w:t>35 294,6</w:t>
            </w:r>
          </w:p>
        </w:tc>
      </w:tr>
      <w:tr w:rsidR="002352EF" w:rsidRPr="00D462E7" w:rsidTr="00DC37AE">
        <w:trPr>
          <w:trHeight w:val="315"/>
        </w:trPr>
        <w:tc>
          <w:tcPr>
            <w:tcW w:w="2567" w:type="dxa"/>
            <w:tcBorders>
              <w:top w:val="nil"/>
              <w:left w:val="single" w:sz="4" w:space="0" w:color="auto"/>
              <w:bottom w:val="single" w:sz="4" w:space="0" w:color="auto"/>
              <w:right w:val="single" w:sz="4" w:space="0" w:color="auto"/>
            </w:tcBorders>
            <w:shd w:val="clear" w:color="auto" w:fill="auto"/>
            <w:vAlign w:val="bottom"/>
            <w:hideMark/>
          </w:tcPr>
          <w:p w:rsidR="002352EF" w:rsidRPr="00D462E7" w:rsidRDefault="002352EF" w:rsidP="00DC37AE">
            <w:pPr>
              <w:rPr>
                <w:b/>
                <w:bCs/>
                <w:color w:val="000000"/>
              </w:rPr>
            </w:pPr>
            <w:r w:rsidRPr="00D462E7">
              <w:rPr>
                <w:b/>
                <w:bCs/>
                <w:color w:val="000000"/>
                <w:sz w:val="22"/>
                <w:szCs w:val="22"/>
              </w:rPr>
              <w:t>Итого</w:t>
            </w:r>
          </w:p>
        </w:tc>
        <w:tc>
          <w:tcPr>
            <w:tcW w:w="2260" w:type="dxa"/>
            <w:tcBorders>
              <w:top w:val="nil"/>
              <w:left w:val="nil"/>
              <w:bottom w:val="single" w:sz="4" w:space="0" w:color="auto"/>
              <w:right w:val="single" w:sz="4" w:space="0" w:color="auto"/>
            </w:tcBorders>
            <w:shd w:val="clear" w:color="auto" w:fill="auto"/>
            <w:vAlign w:val="bottom"/>
            <w:hideMark/>
          </w:tcPr>
          <w:p w:rsidR="002352EF" w:rsidRPr="00D462E7" w:rsidRDefault="002352EF" w:rsidP="00DC37AE">
            <w:pPr>
              <w:jc w:val="right"/>
              <w:rPr>
                <w:b/>
                <w:bCs/>
                <w:color w:val="000000"/>
              </w:rPr>
            </w:pPr>
            <w:r w:rsidRPr="00D462E7">
              <w:rPr>
                <w:b/>
                <w:bCs/>
                <w:color w:val="000000"/>
                <w:sz w:val="22"/>
                <w:szCs w:val="22"/>
              </w:rPr>
              <w:t>2 716 502,7</w:t>
            </w:r>
          </w:p>
        </w:tc>
        <w:tc>
          <w:tcPr>
            <w:tcW w:w="2260" w:type="dxa"/>
            <w:tcBorders>
              <w:top w:val="nil"/>
              <w:left w:val="nil"/>
              <w:bottom w:val="single" w:sz="4" w:space="0" w:color="auto"/>
              <w:right w:val="single" w:sz="4" w:space="0" w:color="auto"/>
            </w:tcBorders>
            <w:shd w:val="clear" w:color="auto" w:fill="auto"/>
            <w:vAlign w:val="bottom"/>
            <w:hideMark/>
          </w:tcPr>
          <w:p w:rsidR="002352EF" w:rsidRPr="00D462E7" w:rsidRDefault="002352EF" w:rsidP="00DC37AE">
            <w:pPr>
              <w:jc w:val="right"/>
              <w:rPr>
                <w:b/>
                <w:bCs/>
                <w:color w:val="000000"/>
              </w:rPr>
            </w:pPr>
            <w:r w:rsidRPr="00D462E7">
              <w:rPr>
                <w:b/>
                <w:bCs/>
                <w:color w:val="000000"/>
                <w:sz w:val="22"/>
                <w:szCs w:val="22"/>
              </w:rPr>
              <w:t>2 544 799,4</w:t>
            </w:r>
          </w:p>
        </w:tc>
        <w:tc>
          <w:tcPr>
            <w:tcW w:w="2260" w:type="dxa"/>
            <w:tcBorders>
              <w:top w:val="nil"/>
              <w:left w:val="nil"/>
              <w:bottom w:val="single" w:sz="4" w:space="0" w:color="auto"/>
              <w:right w:val="single" w:sz="4" w:space="0" w:color="auto"/>
            </w:tcBorders>
            <w:shd w:val="clear" w:color="auto" w:fill="auto"/>
            <w:vAlign w:val="bottom"/>
            <w:hideMark/>
          </w:tcPr>
          <w:p w:rsidR="002352EF" w:rsidRPr="00D462E7" w:rsidRDefault="002352EF" w:rsidP="00DC37AE">
            <w:pPr>
              <w:jc w:val="right"/>
              <w:rPr>
                <w:b/>
                <w:bCs/>
                <w:color w:val="000000"/>
              </w:rPr>
            </w:pPr>
            <w:r w:rsidRPr="00D462E7">
              <w:rPr>
                <w:b/>
                <w:bCs/>
                <w:color w:val="000000"/>
                <w:sz w:val="22"/>
                <w:szCs w:val="22"/>
              </w:rPr>
              <w:t>2 083 036,5</w:t>
            </w:r>
          </w:p>
        </w:tc>
      </w:tr>
    </w:tbl>
    <w:p w:rsidR="002352EF" w:rsidRDefault="002352EF" w:rsidP="002352EF">
      <w:pPr>
        <w:ind w:right="-5" w:firstLine="708"/>
        <w:jc w:val="both"/>
      </w:pPr>
    </w:p>
    <w:p w:rsidR="002352EF" w:rsidRDefault="002352EF" w:rsidP="002352EF">
      <w:pPr>
        <w:ind w:right="-5" w:firstLine="708"/>
        <w:jc w:val="both"/>
      </w:pPr>
      <w:r>
        <w:t>Таким образом, в  законопроекте не отражено 10% доходов республиканского бюджета на 2019 год, на 2020 год – 9,9% и на 2021 год – 7,9%, которые должны составить 27 115 481 тыс. рублей, 25 821 694 тыс. рублей и 26 376 331 тыс. рублей соответственно.</w:t>
      </w:r>
    </w:p>
    <w:p w:rsidR="002352EF" w:rsidRDefault="002352EF" w:rsidP="002352EF">
      <w:pPr>
        <w:ind w:right="-5" w:firstLine="708"/>
        <w:jc w:val="both"/>
        <w:rPr>
          <w:bCs/>
        </w:rPr>
      </w:pPr>
      <w:r>
        <w:rPr>
          <w:bCs/>
        </w:rPr>
        <w:t>В приложении № 2 к заключению Контрольно-счетной палаты</w:t>
      </w:r>
      <w:r w:rsidRPr="00D745A9">
        <w:rPr>
          <w:bCs/>
        </w:rPr>
        <w:t xml:space="preserve"> </w:t>
      </w:r>
      <w:r>
        <w:rPr>
          <w:bCs/>
        </w:rPr>
        <w:t>представлены</w:t>
      </w:r>
      <w:r w:rsidRPr="00D745A9">
        <w:t xml:space="preserve"> </w:t>
      </w:r>
      <w:r>
        <w:t>объемы безвозмездных</w:t>
      </w:r>
      <w:r w:rsidRPr="00406518">
        <w:t xml:space="preserve"> поступлени</w:t>
      </w:r>
      <w:r>
        <w:t>й</w:t>
      </w:r>
      <w:r w:rsidR="003B1481">
        <w:t>,</w:t>
      </w:r>
      <w:r w:rsidRPr="00406518">
        <w:t xml:space="preserve"> </w:t>
      </w:r>
      <w:r>
        <w:t xml:space="preserve">предусмотренных Республике Хакасия </w:t>
      </w:r>
      <w:r w:rsidRPr="00406518">
        <w:rPr>
          <w:bCs/>
        </w:rPr>
        <w:t>на 201</w:t>
      </w:r>
      <w:r>
        <w:rPr>
          <w:bCs/>
        </w:rPr>
        <w:t>9</w:t>
      </w:r>
      <w:r w:rsidRPr="00406518">
        <w:rPr>
          <w:bCs/>
        </w:rPr>
        <w:t xml:space="preserve"> год и плановый период 20</w:t>
      </w:r>
      <w:r>
        <w:rPr>
          <w:bCs/>
        </w:rPr>
        <w:t>20</w:t>
      </w:r>
      <w:r w:rsidRPr="00406518">
        <w:rPr>
          <w:bCs/>
        </w:rPr>
        <w:t xml:space="preserve"> и 202</w:t>
      </w:r>
      <w:r>
        <w:rPr>
          <w:bCs/>
        </w:rPr>
        <w:t>1</w:t>
      </w:r>
      <w:r w:rsidRPr="00406518">
        <w:rPr>
          <w:bCs/>
        </w:rPr>
        <w:t xml:space="preserve"> годов</w:t>
      </w:r>
      <w:r w:rsidR="003B1481">
        <w:rPr>
          <w:bCs/>
        </w:rPr>
        <w:t>,</w:t>
      </w:r>
      <w:r>
        <w:rPr>
          <w:bCs/>
        </w:rPr>
        <w:t xml:space="preserve"> распределенные на момент подготовки заключения. </w:t>
      </w:r>
    </w:p>
    <w:p w:rsidR="002352EF" w:rsidRDefault="002352EF" w:rsidP="002352EF">
      <w:pPr>
        <w:ind w:firstLine="708"/>
        <w:jc w:val="both"/>
      </w:pPr>
      <w:r>
        <w:t xml:space="preserve">Из анализа межбюджетных трансфертов предусмотренных Республике Хакасия </w:t>
      </w:r>
      <w:r w:rsidRPr="00406518">
        <w:t>проект</w:t>
      </w:r>
      <w:r>
        <w:t>ом</w:t>
      </w:r>
      <w:r w:rsidRPr="00406518">
        <w:t xml:space="preserve"> федерального закона «О федеральном бюджете на 201</w:t>
      </w:r>
      <w:r>
        <w:t>9</w:t>
      </w:r>
      <w:r w:rsidRPr="00406518">
        <w:t xml:space="preserve"> год и на плановый период 20</w:t>
      </w:r>
      <w:r>
        <w:t>20</w:t>
      </w:r>
      <w:r w:rsidRPr="00406518">
        <w:t xml:space="preserve"> и 202</w:t>
      </w:r>
      <w:r>
        <w:t>1</w:t>
      </w:r>
      <w:r w:rsidRPr="00406518">
        <w:t xml:space="preserve"> годов»</w:t>
      </w:r>
      <w:r>
        <w:t xml:space="preserve"> следует, что на момент подготовки заключения:</w:t>
      </w:r>
    </w:p>
    <w:p w:rsidR="002352EF" w:rsidRDefault="002352EF" w:rsidP="002352EF">
      <w:pPr>
        <w:ind w:firstLine="708"/>
        <w:jc w:val="both"/>
      </w:pPr>
      <w:r>
        <w:t>субвенции бюджету Республики Хакасия на 2019 год распределены в полном объеме</w:t>
      </w:r>
      <w:r w:rsidRPr="00E42A33">
        <w:t xml:space="preserve"> </w:t>
      </w:r>
      <w:r>
        <w:t xml:space="preserve">и составляют 1 550 101,3 тыс. рублей, или 105,3% от объема </w:t>
      </w:r>
      <w:r w:rsidRPr="00406518">
        <w:t>бюджетны</w:t>
      </w:r>
      <w:r>
        <w:t>х</w:t>
      </w:r>
      <w:r w:rsidRPr="00406518">
        <w:t xml:space="preserve"> назначени</w:t>
      </w:r>
      <w:r>
        <w:t>й</w:t>
      </w:r>
      <w:r w:rsidRPr="00406518">
        <w:t xml:space="preserve"> 201</w:t>
      </w:r>
      <w:r>
        <w:t>8</w:t>
      </w:r>
      <w:r w:rsidRPr="00406518">
        <w:t xml:space="preserve"> года</w:t>
      </w:r>
      <w:r>
        <w:t xml:space="preserve"> (1 472 538 тыс. рублей);</w:t>
      </w:r>
    </w:p>
    <w:p w:rsidR="002352EF" w:rsidRDefault="002352EF" w:rsidP="002352EF">
      <w:pPr>
        <w:ind w:firstLine="708"/>
        <w:jc w:val="both"/>
      </w:pPr>
      <w:r>
        <w:t>субсидии бюджету Республики Хакасия на 2019 год</w:t>
      </w:r>
      <w:r w:rsidRPr="00E42A33">
        <w:t xml:space="preserve"> </w:t>
      </w:r>
      <w:r>
        <w:t>распределены в объеме 1 130 961,9 тыс. рублей, или на 50,2%</w:t>
      </w:r>
      <w:r w:rsidRPr="00E42A33">
        <w:t xml:space="preserve"> </w:t>
      </w:r>
      <w:r>
        <w:t xml:space="preserve">от объема </w:t>
      </w:r>
      <w:r w:rsidRPr="00406518">
        <w:t>бюджетны</w:t>
      </w:r>
      <w:r>
        <w:t>х</w:t>
      </w:r>
      <w:r w:rsidRPr="00406518">
        <w:t xml:space="preserve"> назначени</w:t>
      </w:r>
      <w:r>
        <w:t>й</w:t>
      </w:r>
      <w:r w:rsidRPr="00406518">
        <w:t xml:space="preserve"> 201</w:t>
      </w:r>
      <w:r>
        <w:t>8</w:t>
      </w:r>
      <w:r w:rsidRPr="00406518">
        <w:t xml:space="preserve"> года</w:t>
      </w:r>
      <w:r>
        <w:t xml:space="preserve"> (2 254 994 тыс. рублей);</w:t>
      </w:r>
    </w:p>
    <w:p w:rsidR="002352EF" w:rsidRDefault="002352EF" w:rsidP="002352EF">
      <w:pPr>
        <w:ind w:firstLine="708"/>
        <w:jc w:val="both"/>
      </w:pPr>
      <w:r>
        <w:t>иные межбюджетные трансферты  бюджету Республики Хакасия на 2019 год</w:t>
      </w:r>
      <w:r w:rsidRPr="00E42A33">
        <w:t xml:space="preserve"> </w:t>
      </w:r>
      <w:r>
        <w:t xml:space="preserve">распределены в сумме 35 439,5 тыс. рублей, или 7,9% от объема </w:t>
      </w:r>
      <w:r w:rsidRPr="00406518">
        <w:t>бюджетны</w:t>
      </w:r>
      <w:r>
        <w:t>х</w:t>
      </w:r>
      <w:r w:rsidRPr="00406518">
        <w:t xml:space="preserve"> назначени</w:t>
      </w:r>
      <w:r>
        <w:t>й</w:t>
      </w:r>
      <w:r w:rsidRPr="00406518">
        <w:t xml:space="preserve"> 201</w:t>
      </w:r>
      <w:r>
        <w:t>8</w:t>
      </w:r>
      <w:r w:rsidRPr="00406518">
        <w:t xml:space="preserve"> года</w:t>
      </w:r>
      <w:r>
        <w:t xml:space="preserve"> (450 718 тыс. рублей)</w:t>
      </w:r>
      <w:r w:rsidR="00F64D09">
        <w:t>;</w:t>
      </w:r>
    </w:p>
    <w:p w:rsidR="002352EF" w:rsidRDefault="002352EF" w:rsidP="002352EF">
      <w:pPr>
        <w:ind w:firstLine="708"/>
        <w:jc w:val="both"/>
      </w:pPr>
      <w:r>
        <w:t>прочие безвозмездные поступления от других бюджетов бюджетной системы и прочие безвозмездные поступления не предусмотрены.</w:t>
      </w:r>
    </w:p>
    <w:p w:rsidR="002352EF" w:rsidRPr="00406518" w:rsidRDefault="002352EF" w:rsidP="002352EF">
      <w:pPr>
        <w:ind w:firstLine="708"/>
        <w:jc w:val="both"/>
      </w:pPr>
      <w:proofErr w:type="gramStart"/>
      <w:r w:rsidRPr="00406518">
        <w:t xml:space="preserve">В целом подходы к расчету прогнозируемого объема доходов </w:t>
      </w:r>
      <w:r w:rsidRPr="00406518">
        <w:rPr>
          <w:bCs/>
        </w:rPr>
        <w:t>республиканского</w:t>
      </w:r>
      <w:r w:rsidRPr="00406518">
        <w:t xml:space="preserve"> бюджета обоснованы и базируются на данных </w:t>
      </w:r>
      <w:r w:rsidRPr="00406518">
        <w:rPr>
          <w:bCs/>
        </w:rPr>
        <w:t>предварительного прогноза социально-экономического развития Республики Хакасия на 201</w:t>
      </w:r>
      <w:r>
        <w:rPr>
          <w:bCs/>
        </w:rPr>
        <w:t>9</w:t>
      </w:r>
      <w:r w:rsidRPr="00406518">
        <w:rPr>
          <w:bCs/>
        </w:rPr>
        <w:t xml:space="preserve"> год и на плановый период 20</w:t>
      </w:r>
      <w:r>
        <w:rPr>
          <w:bCs/>
        </w:rPr>
        <w:t>20</w:t>
      </w:r>
      <w:r w:rsidRPr="00406518">
        <w:rPr>
          <w:bCs/>
        </w:rPr>
        <w:t>-202</w:t>
      </w:r>
      <w:r>
        <w:rPr>
          <w:bCs/>
        </w:rPr>
        <w:t>1</w:t>
      </w:r>
      <w:r w:rsidRPr="00406518">
        <w:rPr>
          <w:bCs/>
        </w:rPr>
        <w:t xml:space="preserve"> годов, </w:t>
      </w:r>
      <w:r w:rsidRPr="00406518">
        <w:t xml:space="preserve">изменениях бюджетного и налогового законодательств с учетом </w:t>
      </w:r>
      <w:r w:rsidRPr="00406518">
        <w:rPr>
          <w:bCs/>
        </w:rPr>
        <w:t xml:space="preserve">реализации Плана </w:t>
      </w:r>
      <w:r>
        <w:rPr>
          <w:bCs/>
        </w:rPr>
        <w:t xml:space="preserve">финансового оздоровления государственных финансов </w:t>
      </w:r>
      <w:r w:rsidRPr="00406518">
        <w:rPr>
          <w:bCs/>
        </w:rPr>
        <w:t>Республики Хакасия</w:t>
      </w:r>
      <w:r>
        <w:rPr>
          <w:bCs/>
        </w:rPr>
        <w:t xml:space="preserve">, включающего </w:t>
      </w:r>
      <w:r w:rsidRPr="00406518">
        <w:rPr>
          <w:bCs/>
        </w:rPr>
        <w:t>мероприяти</w:t>
      </w:r>
      <w:r>
        <w:rPr>
          <w:bCs/>
        </w:rPr>
        <w:t>я</w:t>
      </w:r>
      <w:r w:rsidRPr="00406518">
        <w:rPr>
          <w:bCs/>
        </w:rPr>
        <w:t xml:space="preserve"> по росту доходов, оптимизации расходов и</w:t>
      </w:r>
      <w:r>
        <w:rPr>
          <w:bCs/>
        </w:rPr>
        <w:t xml:space="preserve"> сокращению государственного долга </w:t>
      </w:r>
      <w:r w:rsidRPr="00406518">
        <w:rPr>
          <w:bCs/>
        </w:rPr>
        <w:t>Республики Хакасия на 2016-20</w:t>
      </w:r>
      <w:r>
        <w:rPr>
          <w:bCs/>
        </w:rPr>
        <w:t>2</w:t>
      </w:r>
      <w:r w:rsidRPr="00406518">
        <w:rPr>
          <w:bCs/>
        </w:rPr>
        <w:t>1</w:t>
      </w:r>
      <w:proofErr w:type="gramEnd"/>
      <w:r w:rsidRPr="00406518">
        <w:rPr>
          <w:bCs/>
        </w:rPr>
        <w:t xml:space="preserve"> годы. </w:t>
      </w:r>
      <w:r w:rsidRPr="00406518">
        <w:t>П</w:t>
      </w:r>
      <w:r w:rsidRPr="00406518">
        <w:rPr>
          <w:bCs/>
        </w:rPr>
        <w:t xml:space="preserve">ланируемые объемы поступлений являются достижимыми, по отдельным налоговым доходам - напряженными. </w:t>
      </w:r>
      <w:r w:rsidRPr="00406518">
        <w:t xml:space="preserve">Риски </w:t>
      </w:r>
      <w:proofErr w:type="spellStart"/>
      <w:r w:rsidRPr="00406518">
        <w:t>недопоступления</w:t>
      </w:r>
      <w:proofErr w:type="spellEnd"/>
      <w:r w:rsidRPr="00406518">
        <w:t xml:space="preserve"> по налоговым доходам в основном связаны с возможностью </w:t>
      </w:r>
      <w:proofErr w:type="spellStart"/>
      <w:r w:rsidRPr="00406518">
        <w:t>недостижения</w:t>
      </w:r>
      <w:proofErr w:type="spellEnd"/>
      <w:r w:rsidRPr="00406518">
        <w:t xml:space="preserve"> показателей прогнозируемого роста экономики республики. Вместе с тем существуют резервы дополнительного поступления доходов в республиканский бюджет за счет улучшения качества администрирования доходов и сокращения задолженности по  </w:t>
      </w:r>
      <w:r w:rsidRPr="00406518">
        <w:lastRenderedPageBreak/>
        <w:t xml:space="preserve">налоговым и неналоговым </w:t>
      </w:r>
      <w:r w:rsidRPr="00863074">
        <w:t xml:space="preserve">доходам. Так, например, по состоянию на 01.10.2018 недоимка  по региональным налогам составила 388 190 тыс. рублей, по налогу на прибыль организаций – </w:t>
      </w:r>
      <w:r w:rsidRPr="00863074">
        <w:rPr>
          <w:color w:val="000000"/>
          <w:sz w:val="22"/>
          <w:szCs w:val="22"/>
        </w:rPr>
        <w:t xml:space="preserve">38 955 </w:t>
      </w:r>
      <w:r w:rsidRPr="00863074">
        <w:t>тыс.</w:t>
      </w:r>
      <w:r>
        <w:t> </w:t>
      </w:r>
      <w:r w:rsidRPr="00863074">
        <w:t>рублей. Также требуется корректировка доходов республиканского бюджета в части безвозмездных поступлений.</w:t>
      </w:r>
    </w:p>
    <w:p w:rsidR="002352EF" w:rsidRPr="00406518" w:rsidRDefault="002352EF" w:rsidP="002352EF">
      <w:pPr>
        <w:ind w:firstLine="708"/>
        <w:jc w:val="both"/>
        <w:rPr>
          <w:b/>
        </w:rPr>
      </w:pPr>
    </w:p>
    <w:p w:rsidR="002D5518" w:rsidRDefault="002D5518" w:rsidP="002D5518">
      <w:pPr>
        <w:ind w:firstLine="708"/>
        <w:jc w:val="both"/>
        <w:rPr>
          <w:b/>
        </w:rPr>
      </w:pPr>
      <w:r w:rsidRPr="00406518">
        <w:rPr>
          <w:b/>
        </w:rPr>
        <w:t> </w:t>
      </w:r>
      <w:r w:rsidR="00A52613">
        <w:rPr>
          <w:b/>
        </w:rPr>
        <w:t>6</w:t>
      </w:r>
      <w:r>
        <w:rPr>
          <w:b/>
        </w:rPr>
        <w:t>. </w:t>
      </w:r>
      <w:r w:rsidRPr="00406518">
        <w:rPr>
          <w:b/>
        </w:rPr>
        <w:t>Р</w:t>
      </w:r>
      <w:r>
        <w:rPr>
          <w:b/>
        </w:rPr>
        <w:t>езультаты проверки и анализа планирования расходов рес</w:t>
      </w:r>
      <w:r w:rsidRPr="00406518">
        <w:rPr>
          <w:b/>
        </w:rPr>
        <w:t>публиканского бюджета</w:t>
      </w:r>
      <w:r>
        <w:rPr>
          <w:b/>
        </w:rPr>
        <w:t xml:space="preserve"> на 2019 год и плановый период 2020 и 2021 годов по </w:t>
      </w:r>
      <w:r w:rsidRPr="00406518">
        <w:rPr>
          <w:b/>
        </w:rPr>
        <w:t>разделам и подразделам классификации расходов бюджетов и ведомственной структуре</w:t>
      </w:r>
      <w:r>
        <w:rPr>
          <w:b/>
        </w:rPr>
        <w:t xml:space="preserve"> </w:t>
      </w:r>
    </w:p>
    <w:p w:rsidR="002D5518" w:rsidRPr="00406518" w:rsidRDefault="002D5518" w:rsidP="002D5518">
      <w:pPr>
        <w:ind w:firstLine="708"/>
        <w:jc w:val="both"/>
        <w:rPr>
          <w:b/>
        </w:rPr>
      </w:pPr>
    </w:p>
    <w:p w:rsidR="002D5518" w:rsidRPr="00406518" w:rsidRDefault="002D5518" w:rsidP="002D5518">
      <w:pPr>
        <w:ind w:firstLine="708"/>
        <w:jc w:val="both"/>
      </w:pPr>
      <w:r>
        <w:t xml:space="preserve">Законопроектом </w:t>
      </w:r>
      <w:r w:rsidRPr="00406518">
        <w:t>предусмотрен общий объем расходов на 201</w:t>
      </w:r>
      <w:r>
        <w:t>9</w:t>
      </w:r>
      <w:r w:rsidRPr="00406518">
        <w:t xml:space="preserve"> год в размере </w:t>
      </w:r>
      <w:r>
        <w:t>26 523 932</w:t>
      </w:r>
      <w:r w:rsidRPr="00406518">
        <w:t xml:space="preserve"> тыс. рублей, что ниже </w:t>
      </w:r>
      <w:r>
        <w:t xml:space="preserve">ожидаемого исполнения за 2018 </w:t>
      </w:r>
      <w:r w:rsidRPr="00406518">
        <w:t xml:space="preserve">год на </w:t>
      </w:r>
      <w:r>
        <w:t>8 632 006</w:t>
      </w:r>
      <w:r w:rsidRPr="00406518">
        <w:t xml:space="preserve"> тыс. рублей (на </w:t>
      </w:r>
      <w:r>
        <w:t>24,6</w:t>
      </w:r>
      <w:r w:rsidRPr="00406518">
        <w:t>%). На 20</w:t>
      </w:r>
      <w:r>
        <w:t>20</w:t>
      </w:r>
      <w:r w:rsidRPr="00406518">
        <w:t xml:space="preserve"> год планируется снижение расходов по отношению к 201</w:t>
      </w:r>
      <w:r>
        <w:t>9</w:t>
      </w:r>
      <w:r w:rsidRPr="00406518">
        <w:t xml:space="preserve"> году на </w:t>
      </w:r>
      <w:r>
        <w:t xml:space="preserve">1 707 282 </w:t>
      </w:r>
      <w:r w:rsidRPr="00406518">
        <w:t xml:space="preserve">тыс. рублей (на </w:t>
      </w:r>
      <w:r>
        <w:t>6,4</w:t>
      </w:r>
      <w:r w:rsidRPr="00406518">
        <w:t>%), на 202</w:t>
      </w:r>
      <w:r>
        <w:t>1</w:t>
      </w:r>
      <w:r w:rsidRPr="00406518">
        <w:t xml:space="preserve"> год – увеличение </w:t>
      </w:r>
      <w:proofErr w:type="gramStart"/>
      <w:r w:rsidRPr="00406518">
        <w:t>на</w:t>
      </w:r>
      <w:proofErr w:type="gramEnd"/>
      <w:r w:rsidRPr="00406518">
        <w:t xml:space="preserve"> </w:t>
      </w:r>
      <w:r>
        <w:t>434 632</w:t>
      </w:r>
      <w:r w:rsidRPr="00406518">
        <w:t xml:space="preserve"> тыс. рублей (на 1</w:t>
      </w:r>
      <w:r>
        <w:t>,8</w:t>
      </w:r>
      <w:r w:rsidRPr="00406518">
        <w:t>%) к уровню 20</w:t>
      </w:r>
      <w:r>
        <w:t>20</w:t>
      </w:r>
      <w:r w:rsidRPr="00406518">
        <w:t xml:space="preserve"> года.</w:t>
      </w:r>
    </w:p>
    <w:p w:rsidR="002D5518" w:rsidRPr="00406518" w:rsidRDefault="002D5518" w:rsidP="002D5518">
      <w:pPr>
        <w:ind w:firstLine="708"/>
        <w:jc w:val="both"/>
      </w:pPr>
      <w:r w:rsidRPr="00406518">
        <w:t>В целом снижение расходов республиканского бюджета в 202</w:t>
      </w:r>
      <w:r>
        <w:t>1</w:t>
      </w:r>
      <w:r w:rsidRPr="00406518">
        <w:t xml:space="preserve"> году по сравнению с </w:t>
      </w:r>
      <w:r>
        <w:t xml:space="preserve">ожидаемым исполнением за </w:t>
      </w:r>
      <w:r w:rsidRPr="00406518">
        <w:t>201</w:t>
      </w:r>
      <w:r>
        <w:t>8</w:t>
      </w:r>
      <w:r w:rsidRPr="00406518">
        <w:t xml:space="preserve"> год составит </w:t>
      </w:r>
      <w:r>
        <w:t>9 904 656</w:t>
      </w:r>
      <w:r w:rsidRPr="00406518">
        <w:t xml:space="preserve"> тыс. рублей, или </w:t>
      </w:r>
      <w:r>
        <w:t>28,2</w:t>
      </w:r>
      <w:r w:rsidRPr="00406518">
        <w:t xml:space="preserve">%. Основная причина – в </w:t>
      </w:r>
      <w:r>
        <w:t>законо</w:t>
      </w:r>
      <w:r w:rsidRPr="00406518">
        <w:t>проекте на 201</w:t>
      </w:r>
      <w:r>
        <w:t>9</w:t>
      </w:r>
      <w:r w:rsidRPr="00406518">
        <w:t xml:space="preserve"> год и на плановый период 20</w:t>
      </w:r>
      <w:r>
        <w:t>20</w:t>
      </w:r>
      <w:r w:rsidRPr="00406518">
        <w:t>-202</w:t>
      </w:r>
      <w:r>
        <w:t>1</w:t>
      </w:r>
      <w:r w:rsidRPr="00406518">
        <w:t xml:space="preserve"> годов, как и в 201</w:t>
      </w:r>
      <w:r>
        <w:t>8</w:t>
      </w:r>
      <w:r w:rsidRPr="00406518">
        <w:t xml:space="preserve"> году, не учтены межбюджетные трансферты из федерального бюджета.</w:t>
      </w:r>
    </w:p>
    <w:p w:rsidR="002D5518" w:rsidRPr="00406518" w:rsidRDefault="002D5518" w:rsidP="002D5518">
      <w:pPr>
        <w:widowControl w:val="0"/>
        <w:ind w:firstLine="708"/>
        <w:jc w:val="both"/>
      </w:pPr>
      <w:r w:rsidRPr="00406518">
        <w:t xml:space="preserve">В соответствии с действующим бюджетным законодательством в плановом периоде по разделам классификации расходов не распределены бюджетные ассигнования в объеме </w:t>
      </w:r>
      <w:r>
        <w:t>637 000</w:t>
      </w:r>
      <w:r w:rsidRPr="00406518">
        <w:t xml:space="preserve"> тыс. рублей в 20</w:t>
      </w:r>
      <w:r>
        <w:t>20</w:t>
      </w:r>
      <w:r w:rsidRPr="00406518">
        <w:t xml:space="preserve"> году и 1</w:t>
      </w:r>
      <w:r>
        <w:t> 330 000</w:t>
      </w:r>
      <w:r w:rsidRPr="00406518">
        <w:t xml:space="preserve"> тыс. рублей в 202</w:t>
      </w:r>
      <w:r>
        <w:t>1</w:t>
      </w:r>
      <w:r w:rsidRPr="00406518">
        <w:t xml:space="preserve"> году. Объем условно утвержденных расходов в расходах республиканского бюджета на 20</w:t>
      </w:r>
      <w:r>
        <w:t>20</w:t>
      </w:r>
      <w:r w:rsidRPr="00406518">
        <w:t>, 202</w:t>
      </w:r>
      <w:r>
        <w:t>1</w:t>
      </w:r>
      <w:r w:rsidRPr="00406518">
        <w:t xml:space="preserve"> годы соответствует требованиям пункта 3 статьи 184</w:t>
      </w:r>
      <w:r w:rsidRPr="00406518">
        <w:rPr>
          <w:vertAlign w:val="superscript"/>
        </w:rPr>
        <w:t>1</w:t>
      </w:r>
      <w:r w:rsidRPr="00406518">
        <w:t xml:space="preserve"> Бюджетного кодекса Российской Федерации и составляет 2,5% и 5% соответственно.</w:t>
      </w:r>
    </w:p>
    <w:p w:rsidR="002D5518" w:rsidRPr="00406518" w:rsidRDefault="002D5518" w:rsidP="002D5518">
      <w:pPr>
        <w:ind w:firstLine="708"/>
        <w:jc w:val="both"/>
      </w:pPr>
      <w:r w:rsidRPr="00406518">
        <w:t>В приложении № 3 к заключению Контрольно-счетной палаты представлена аналитическая информация о расходах республиканского бюджета по разделам, подразделам классификации расходов бюджетов на 201</w:t>
      </w:r>
      <w:r>
        <w:t>9</w:t>
      </w:r>
      <w:r w:rsidRPr="00406518">
        <w:rPr>
          <w:b/>
        </w:rPr>
        <w:t>-</w:t>
      </w:r>
      <w:r w:rsidRPr="00406518">
        <w:t>202</w:t>
      </w:r>
      <w:r>
        <w:t>1</w:t>
      </w:r>
      <w:r w:rsidRPr="00406518">
        <w:t xml:space="preserve"> годы.</w:t>
      </w:r>
    </w:p>
    <w:p w:rsidR="002D5518" w:rsidRPr="00406518" w:rsidRDefault="002D5518" w:rsidP="002D5518">
      <w:pPr>
        <w:autoSpaceDE w:val="0"/>
        <w:autoSpaceDN w:val="0"/>
        <w:adjustRightInd w:val="0"/>
        <w:ind w:firstLine="708"/>
        <w:jc w:val="both"/>
      </w:pPr>
      <w:r w:rsidRPr="00406518">
        <w:t>Бюджетные ассигнования на 201</w:t>
      </w:r>
      <w:r>
        <w:t>9</w:t>
      </w:r>
      <w:r w:rsidRPr="00406518">
        <w:t>-202</w:t>
      </w:r>
      <w:r>
        <w:t>1</w:t>
      </w:r>
      <w:r w:rsidRPr="00406518">
        <w:t xml:space="preserve"> годы за счет субсидий, субвенций, иных межбюджетных трансфертов из федерального бюджета, имеющих целевое назначение законопроектом не запланированы.</w:t>
      </w:r>
    </w:p>
    <w:p w:rsidR="002D5518" w:rsidRDefault="002D5518" w:rsidP="002D5518">
      <w:pPr>
        <w:autoSpaceDE w:val="0"/>
        <w:autoSpaceDN w:val="0"/>
        <w:adjustRightInd w:val="0"/>
        <w:ind w:firstLine="708"/>
        <w:jc w:val="both"/>
      </w:pPr>
      <w:proofErr w:type="gramStart"/>
      <w:r w:rsidRPr="00406518">
        <w:t>При этом в соответствии с приложением 33 к проекту федерального закона «О федеральном бюджете на 201</w:t>
      </w:r>
      <w:r>
        <w:t>9</w:t>
      </w:r>
      <w:r w:rsidRPr="00406518">
        <w:t xml:space="preserve"> год и на плановый период 20</w:t>
      </w:r>
      <w:r>
        <w:t>20</w:t>
      </w:r>
      <w:r w:rsidRPr="00406518">
        <w:t xml:space="preserve"> и 202</w:t>
      </w:r>
      <w:r>
        <w:t>1</w:t>
      </w:r>
      <w:r w:rsidRPr="00406518">
        <w:t xml:space="preserve"> годов» для Республики Хакасия распределены межбюджетные трансферты, имеющие целевое назначение, которые не учтены при подготовке данного законопроекта</w:t>
      </w:r>
      <w:r>
        <w:t xml:space="preserve"> </w:t>
      </w:r>
      <w:r w:rsidRPr="00406518">
        <w:t>(на 201</w:t>
      </w:r>
      <w:r>
        <w:t>9</w:t>
      </w:r>
      <w:r w:rsidRPr="00406518">
        <w:t xml:space="preserve"> год – </w:t>
      </w:r>
      <w:r w:rsidRPr="00B32A13">
        <w:t>2</w:t>
      </w:r>
      <w:r>
        <w:t> 716 502,7</w:t>
      </w:r>
      <w:r w:rsidRPr="00406518">
        <w:t xml:space="preserve"> тыс. рублей, на 20</w:t>
      </w:r>
      <w:r>
        <w:t>20</w:t>
      </w:r>
      <w:r w:rsidRPr="00406518">
        <w:t xml:space="preserve"> год  – </w:t>
      </w:r>
      <w:r w:rsidRPr="00B32A13">
        <w:t>2</w:t>
      </w:r>
      <w:r>
        <w:t> 544 799,4</w:t>
      </w:r>
      <w:r w:rsidRPr="00406518">
        <w:t xml:space="preserve"> тыс. рублей и на 202</w:t>
      </w:r>
      <w:r>
        <w:t>1</w:t>
      </w:r>
      <w:proofErr w:type="gramEnd"/>
      <w:r w:rsidRPr="00406518">
        <w:t xml:space="preserve"> год – </w:t>
      </w:r>
      <w:r>
        <w:t xml:space="preserve">2 083 036,5 </w:t>
      </w:r>
      <w:r w:rsidRPr="00406518">
        <w:t>тыс. рублей).</w:t>
      </w:r>
    </w:p>
    <w:p w:rsidR="002D5518" w:rsidRDefault="002D5518" w:rsidP="002D5518">
      <w:pPr>
        <w:ind w:right="57" w:firstLine="708"/>
        <w:jc w:val="both"/>
      </w:pPr>
      <w:r w:rsidRPr="00406518">
        <w:t>По сравнению с предыдущим годом в 201</w:t>
      </w:r>
      <w:r>
        <w:t>9</w:t>
      </w:r>
      <w:r w:rsidRPr="00406518">
        <w:t xml:space="preserve"> году по </w:t>
      </w:r>
      <w:r>
        <w:t xml:space="preserve">13-ти </w:t>
      </w:r>
      <w:r w:rsidRPr="00406518">
        <w:t xml:space="preserve">разделам классификации расходов предусматривается снижение расходов республиканского бюджета, из них по </w:t>
      </w:r>
      <w:r>
        <w:t>6-ти</w:t>
      </w:r>
      <w:r w:rsidRPr="00406518">
        <w:t xml:space="preserve"> разделам выше среднего значения по республике (</w:t>
      </w:r>
      <w:r>
        <w:t>24,6</w:t>
      </w:r>
      <w:r w:rsidRPr="00406518">
        <w:t>%), в 20</w:t>
      </w:r>
      <w:r>
        <w:t>20</w:t>
      </w:r>
      <w:r w:rsidRPr="00406518">
        <w:t xml:space="preserve"> году - снижение по </w:t>
      </w:r>
      <w:r>
        <w:t>6-ти</w:t>
      </w:r>
      <w:r w:rsidRPr="00406518">
        <w:t xml:space="preserve"> разделам, в 202</w:t>
      </w:r>
      <w:r>
        <w:t>1</w:t>
      </w:r>
      <w:r w:rsidRPr="00406518">
        <w:t xml:space="preserve"> году при общем у</w:t>
      </w:r>
      <w:r>
        <w:t>величении</w:t>
      </w:r>
      <w:r w:rsidRPr="00406518">
        <w:t xml:space="preserve"> распределенных расходов - снижение расходов предусмотрено по </w:t>
      </w:r>
      <w:r>
        <w:t>8-ми</w:t>
      </w:r>
      <w:r w:rsidRPr="00406518">
        <w:t xml:space="preserve"> разделам. Законопроектом не планируются расходы на 201</w:t>
      </w:r>
      <w:r>
        <w:t>9</w:t>
      </w:r>
      <w:r w:rsidRPr="00406518">
        <w:t>-202</w:t>
      </w:r>
      <w:r>
        <w:t>1</w:t>
      </w:r>
      <w:r w:rsidRPr="00406518">
        <w:t xml:space="preserve"> годы по разделу 02 «Национальная оборона», которые в полном объеме исполняются за счет субвенции из федерального бюджета. </w:t>
      </w:r>
    </w:p>
    <w:p w:rsidR="002D5518" w:rsidRPr="00E65900" w:rsidRDefault="002D5518" w:rsidP="002D5518">
      <w:pPr>
        <w:autoSpaceDE w:val="0"/>
        <w:autoSpaceDN w:val="0"/>
        <w:adjustRightInd w:val="0"/>
        <w:ind w:firstLine="708"/>
        <w:jc w:val="both"/>
      </w:pPr>
      <w:r w:rsidRPr="00406518">
        <w:t xml:space="preserve">  Структура расходов республиканского бюджета на 201</w:t>
      </w:r>
      <w:r>
        <w:t>9</w:t>
      </w:r>
      <w:r w:rsidRPr="00406518">
        <w:t> - 202</w:t>
      </w:r>
      <w:r>
        <w:t>1</w:t>
      </w:r>
      <w:r w:rsidRPr="00406518">
        <w:t xml:space="preserve"> годы по разделам классификации расходов бюджетов представлена в </w:t>
      </w:r>
      <w:r w:rsidRPr="00E65900">
        <w:t>таблице № 8:</w:t>
      </w:r>
    </w:p>
    <w:p w:rsidR="002D5518" w:rsidRPr="00406518" w:rsidRDefault="002D5518" w:rsidP="002D5518">
      <w:pPr>
        <w:jc w:val="right"/>
      </w:pPr>
      <w:r w:rsidRPr="00E65900">
        <w:t>Таблица № </w:t>
      </w:r>
      <w:r>
        <w:t>8</w:t>
      </w:r>
    </w:p>
    <w:p w:rsidR="002D5518" w:rsidRDefault="002D5518" w:rsidP="002D5518">
      <w:pPr>
        <w:widowControl w:val="0"/>
        <w:autoSpaceDE w:val="0"/>
        <w:autoSpaceDN w:val="0"/>
        <w:adjustRightInd w:val="0"/>
        <w:jc w:val="right"/>
      </w:pPr>
      <w:r w:rsidRPr="00406518">
        <w:t>(% к общей сумме расходов)</w:t>
      </w:r>
    </w:p>
    <w:tbl>
      <w:tblPr>
        <w:tblW w:w="9264" w:type="dxa"/>
        <w:tblInd w:w="103" w:type="dxa"/>
        <w:tblLook w:val="04A0"/>
      </w:tblPr>
      <w:tblGrid>
        <w:gridCol w:w="4116"/>
        <w:gridCol w:w="1134"/>
        <w:gridCol w:w="1134"/>
        <w:gridCol w:w="960"/>
        <w:gridCol w:w="960"/>
        <w:gridCol w:w="960"/>
      </w:tblGrid>
      <w:tr w:rsidR="002D5518" w:rsidRPr="002E3CCC" w:rsidTr="00A52613">
        <w:trPr>
          <w:trHeight w:val="255"/>
          <w:tblHeader/>
        </w:trPr>
        <w:tc>
          <w:tcPr>
            <w:tcW w:w="411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518" w:rsidRPr="002E3CCC" w:rsidRDefault="002D5518" w:rsidP="00A52613">
            <w:pPr>
              <w:jc w:val="center"/>
              <w:rPr>
                <w:b/>
                <w:bCs/>
                <w:sz w:val="20"/>
                <w:szCs w:val="20"/>
              </w:rPr>
            </w:pPr>
            <w:r>
              <w:rPr>
                <w:b/>
                <w:bCs/>
                <w:sz w:val="20"/>
                <w:szCs w:val="20"/>
              </w:rPr>
              <w:t>п</w:t>
            </w:r>
            <w:r w:rsidRPr="002E3CCC">
              <w:rPr>
                <w:b/>
                <w:bCs/>
                <w:sz w:val="20"/>
                <w:szCs w:val="20"/>
              </w:rPr>
              <w:t>оказатели</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5518" w:rsidRPr="002E3CCC" w:rsidRDefault="002D5518" w:rsidP="00A52613">
            <w:pPr>
              <w:jc w:val="center"/>
              <w:rPr>
                <w:b/>
                <w:bCs/>
                <w:sz w:val="20"/>
                <w:szCs w:val="20"/>
              </w:rPr>
            </w:pPr>
            <w:r w:rsidRPr="002E3CCC">
              <w:rPr>
                <w:b/>
                <w:bCs/>
                <w:sz w:val="20"/>
                <w:szCs w:val="20"/>
              </w:rPr>
              <w:t>2017 год (факт)</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5518" w:rsidRPr="002E3CCC" w:rsidRDefault="002D5518" w:rsidP="00A52613">
            <w:pPr>
              <w:jc w:val="center"/>
              <w:rPr>
                <w:b/>
                <w:bCs/>
                <w:sz w:val="20"/>
                <w:szCs w:val="20"/>
              </w:rPr>
            </w:pPr>
            <w:r w:rsidRPr="002E3CCC">
              <w:rPr>
                <w:b/>
                <w:bCs/>
                <w:sz w:val="20"/>
                <w:szCs w:val="20"/>
              </w:rPr>
              <w:t>2018 год (оценка)</w:t>
            </w:r>
          </w:p>
        </w:tc>
        <w:tc>
          <w:tcPr>
            <w:tcW w:w="2880" w:type="dxa"/>
            <w:gridSpan w:val="3"/>
            <w:tcBorders>
              <w:top w:val="single" w:sz="4" w:space="0" w:color="auto"/>
              <w:left w:val="nil"/>
              <w:bottom w:val="single" w:sz="4" w:space="0" w:color="auto"/>
              <w:right w:val="single" w:sz="4" w:space="0" w:color="auto"/>
            </w:tcBorders>
            <w:shd w:val="clear" w:color="auto" w:fill="auto"/>
            <w:noWrap/>
            <w:vAlign w:val="center"/>
            <w:hideMark/>
          </w:tcPr>
          <w:p w:rsidR="002D5518" w:rsidRPr="002E3CCC" w:rsidRDefault="002D5518" w:rsidP="00A52613">
            <w:pPr>
              <w:jc w:val="center"/>
              <w:rPr>
                <w:b/>
                <w:bCs/>
                <w:sz w:val="20"/>
                <w:szCs w:val="20"/>
              </w:rPr>
            </w:pPr>
            <w:r>
              <w:rPr>
                <w:b/>
                <w:bCs/>
                <w:sz w:val="20"/>
                <w:szCs w:val="20"/>
              </w:rPr>
              <w:t>з</w:t>
            </w:r>
            <w:r w:rsidRPr="002E3CCC">
              <w:rPr>
                <w:b/>
                <w:bCs/>
                <w:sz w:val="20"/>
                <w:szCs w:val="20"/>
              </w:rPr>
              <w:t>аконопроект</w:t>
            </w:r>
          </w:p>
        </w:tc>
      </w:tr>
      <w:tr w:rsidR="002D5518" w:rsidRPr="002E3CCC" w:rsidTr="00A52613">
        <w:trPr>
          <w:trHeight w:val="255"/>
          <w:tblHeader/>
        </w:trPr>
        <w:tc>
          <w:tcPr>
            <w:tcW w:w="4116" w:type="dxa"/>
            <w:vMerge/>
            <w:tcBorders>
              <w:top w:val="single" w:sz="4" w:space="0" w:color="auto"/>
              <w:left w:val="single" w:sz="4" w:space="0" w:color="auto"/>
              <w:bottom w:val="single" w:sz="4" w:space="0" w:color="auto"/>
              <w:right w:val="single" w:sz="4" w:space="0" w:color="auto"/>
            </w:tcBorders>
            <w:vAlign w:val="center"/>
            <w:hideMark/>
          </w:tcPr>
          <w:p w:rsidR="002D5518" w:rsidRPr="002E3CCC" w:rsidRDefault="002D5518" w:rsidP="00A52613">
            <w:pPr>
              <w:rPr>
                <w:b/>
                <w:bCs/>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5518" w:rsidRPr="002E3CCC" w:rsidRDefault="002D5518" w:rsidP="00A52613">
            <w:pPr>
              <w:rPr>
                <w:b/>
                <w:bCs/>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5518" w:rsidRPr="002E3CCC" w:rsidRDefault="002D5518" w:rsidP="00A52613">
            <w:pPr>
              <w:rPr>
                <w:b/>
                <w:bCs/>
                <w:sz w:val="20"/>
                <w:szCs w:val="20"/>
              </w:rPr>
            </w:pPr>
          </w:p>
        </w:tc>
        <w:tc>
          <w:tcPr>
            <w:tcW w:w="960" w:type="dxa"/>
            <w:tcBorders>
              <w:top w:val="nil"/>
              <w:left w:val="nil"/>
              <w:bottom w:val="single" w:sz="4" w:space="0" w:color="auto"/>
              <w:right w:val="single" w:sz="4" w:space="0" w:color="auto"/>
            </w:tcBorders>
            <w:shd w:val="clear" w:color="auto" w:fill="auto"/>
            <w:vAlign w:val="center"/>
            <w:hideMark/>
          </w:tcPr>
          <w:p w:rsidR="002D5518" w:rsidRPr="002E3CCC" w:rsidRDefault="002D5518" w:rsidP="00A52613">
            <w:pPr>
              <w:rPr>
                <w:b/>
                <w:bCs/>
                <w:sz w:val="20"/>
                <w:szCs w:val="20"/>
              </w:rPr>
            </w:pPr>
            <w:r w:rsidRPr="002E3CCC">
              <w:rPr>
                <w:b/>
                <w:bCs/>
                <w:sz w:val="20"/>
                <w:szCs w:val="20"/>
              </w:rPr>
              <w:t>2019 год</w:t>
            </w:r>
          </w:p>
        </w:tc>
        <w:tc>
          <w:tcPr>
            <w:tcW w:w="960" w:type="dxa"/>
            <w:tcBorders>
              <w:top w:val="nil"/>
              <w:left w:val="nil"/>
              <w:bottom w:val="single" w:sz="4" w:space="0" w:color="auto"/>
              <w:right w:val="single" w:sz="4" w:space="0" w:color="auto"/>
            </w:tcBorders>
            <w:shd w:val="clear" w:color="auto" w:fill="auto"/>
            <w:vAlign w:val="center"/>
            <w:hideMark/>
          </w:tcPr>
          <w:p w:rsidR="002D5518" w:rsidRPr="002E3CCC" w:rsidRDefault="002D5518" w:rsidP="00A52613">
            <w:pPr>
              <w:rPr>
                <w:b/>
                <w:bCs/>
                <w:sz w:val="20"/>
                <w:szCs w:val="20"/>
              </w:rPr>
            </w:pPr>
            <w:r w:rsidRPr="002E3CCC">
              <w:rPr>
                <w:b/>
                <w:bCs/>
                <w:sz w:val="20"/>
                <w:szCs w:val="20"/>
              </w:rPr>
              <w:t>2020 год</w:t>
            </w:r>
          </w:p>
        </w:tc>
        <w:tc>
          <w:tcPr>
            <w:tcW w:w="960" w:type="dxa"/>
            <w:tcBorders>
              <w:top w:val="nil"/>
              <w:left w:val="nil"/>
              <w:bottom w:val="single" w:sz="4" w:space="0" w:color="auto"/>
              <w:right w:val="single" w:sz="4" w:space="0" w:color="auto"/>
            </w:tcBorders>
            <w:shd w:val="clear" w:color="auto" w:fill="auto"/>
            <w:vAlign w:val="center"/>
            <w:hideMark/>
          </w:tcPr>
          <w:p w:rsidR="002D5518" w:rsidRPr="002E3CCC" w:rsidRDefault="002D5518" w:rsidP="00A52613">
            <w:pPr>
              <w:rPr>
                <w:b/>
                <w:bCs/>
                <w:sz w:val="20"/>
                <w:szCs w:val="20"/>
              </w:rPr>
            </w:pPr>
            <w:r w:rsidRPr="002E3CCC">
              <w:rPr>
                <w:b/>
                <w:bCs/>
                <w:sz w:val="20"/>
                <w:szCs w:val="20"/>
              </w:rPr>
              <w:t>2021 год</w:t>
            </w:r>
          </w:p>
        </w:tc>
      </w:tr>
      <w:tr w:rsidR="002D5518" w:rsidRPr="00CA319F" w:rsidTr="00A52613">
        <w:trPr>
          <w:trHeight w:val="60"/>
          <w:tblHeader/>
        </w:trPr>
        <w:tc>
          <w:tcPr>
            <w:tcW w:w="4116" w:type="dxa"/>
            <w:tcBorders>
              <w:top w:val="nil"/>
              <w:left w:val="single" w:sz="4" w:space="0" w:color="auto"/>
              <w:bottom w:val="single" w:sz="4" w:space="0" w:color="auto"/>
              <w:right w:val="single" w:sz="4" w:space="0" w:color="auto"/>
            </w:tcBorders>
            <w:shd w:val="clear" w:color="000000" w:fill="FFFFFF"/>
            <w:hideMark/>
          </w:tcPr>
          <w:p w:rsidR="002D5518" w:rsidRPr="00CA319F" w:rsidRDefault="002D5518" w:rsidP="00A52613">
            <w:pPr>
              <w:jc w:val="center"/>
              <w:rPr>
                <w:bCs/>
                <w:sz w:val="18"/>
                <w:szCs w:val="18"/>
              </w:rPr>
            </w:pPr>
            <w:r w:rsidRPr="00CA319F">
              <w:rPr>
                <w:bCs/>
                <w:sz w:val="18"/>
                <w:szCs w:val="18"/>
              </w:rPr>
              <w:t>А</w:t>
            </w:r>
          </w:p>
        </w:tc>
        <w:tc>
          <w:tcPr>
            <w:tcW w:w="1134" w:type="dxa"/>
            <w:tcBorders>
              <w:top w:val="nil"/>
              <w:left w:val="nil"/>
              <w:bottom w:val="single" w:sz="4" w:space="0" w:color="auto"/>
              <w:right w:val="single" w:sz="4" w:space="0" w:color="auto"/>
            </w:tcBorders>
            <w:shd w:val="clear" w:color="auto" w:fill="auto"/>
            <w:vAlign w:val="bottom"/>
            <w:hideMark/>
          </w:tcPr>
          <w:p w:rsidR="002D5518" w:rsidRPr="00CA319F" w:rsidRDefault="002D5518" w:rsidP="00A52613">
            <w:pPr>
              <w:jc w:val="center"/>
              <w:rPr>
                <w:sz w:val="18"/>
                <w:szCs w:val="18"/>
              </w:rPr>
            </w:pPr>
            <w:r w:rsidRPr="00CA319F">
              <w:rPr>
                <w:sz w:val="18"/>
                <w:szCs w:val="18"/>
              </w:rPr>
              <w:t>1</w:t>
            </w:r>
          </w:p>
        </w:tc>
        <w:tc>
          <w:tcPr>
            <w:tcW w:w="1134" w:type="dxa"/>
            <w:tcBorders>
              <w:top w:val="nil"/>
              <w:left w:val="nil"/>
              <w:bottom w:val="single" w:sz="4" w:space="0" w:color="auto"/>
              <w:right w:val="single" w:sz="4" w:space="0" w:color="auto"/>
            </w:tcBorders>
            <w:shd w:val="clear" w:color="auto" w:fill="auto"/>
            <w:vAlign w:val="bottom"/>
            <w:hideMark/>
          </w:tcPr>
          <w:p w:rsidR="002D5518" w:rsidRPr="00CA319F" w:rsidRDefault="002D5518" w:rsidP="00A52613">
            <w:pPr>
              <w:jc w:val="center"/>
              <w:rPr>
                <w:sz w:val="18"/>
                <w:szCs w:val="18"/>
              </w:rPr>
            </w:pPr>
            <w:r w:rsidRPr="00CA319F">
              <w:rPr>
                <w:sz w:val="18"/>
                <w:szCs w:val="18"/>
              </w:rPr>
              <w:t>2</w:t>
            </w:r>
          </w:p>
        </w:tc>
        <w:tc>
          <w:tcPr>
            <w:tcW w:w="960" w:type="dxa"/>
            <w:tcBorders>
              <w:top w:val="nil"/>
              <w:left w:val="nil"/>
              <w:bottom w:val="single" w:sz="4" w:space="0" w:color="auto"/>
              <w:right w:val="single" w:sz="4" w:space="0" w:color="auto"/>
            </w:tcBorders>
            <w:shd w:val="clear" w:color="auto" w:fill="auto"/>
            <w:vAlign w:val="bottom"/>
            <w:hideMark/>
          </w:tcPr>
          <w:p w:rsidR="002D5518" w:rsidRPr="00CA319F" w:rsidRDefault="002D5518" w:rsidP="00A52613">
            <w:pPr>
              <w:jc w:val="center"/>
              <w:rPr>
                <w:sz w:val="18"/>
                <w:szCs w:val="18"/>
              </w:rPr>
            </w:pPr>
            <w:r w:rsidRPr="00CA319F">
              <w:rPr>
                <w:sz w:val="18"/>
                <w:szCs w:val="18"/>
              </w:rPr>
              <w:t>3</w:t>
            </w:r>
          </w:p>
        </w:tc>
        <w:tc>
          <w:tcPr>
            <w:tcW w:w="960" w:type="dxa"/>
            <w:tcBorders>
              <w:top w:val="nil"/>
              <w:left w:val="nil"/>
              <w:bottom w:val="single" w:sz="4" w:space="0" w:color="auto"/>
              <w:right w:val="single" w:sz="4" w:space="0" w:color="auto"/>
            </w:tcBorders>
            <w:shd w:val="clear" w:color="auto" w:fill="auto"/>
            <w:vAlign w:val="bottom"/>
            <w:hideMark/>
          </w:tcPr>
          <w:p w:rsidR="002D5518" w:rsidRPr="00CA319F" w:rsidRDefault="002D5518" w:rsidP="00A52613">
            <w:pPr>
              <w:jc w:val="center"/>
              <w:rPr>
                <w:sz w:val="18"/>
                <w:szCs w:val="18"/>
              </w:rPr>
            </w:pPr>
            <w:r w:rsidRPr="00CA319F">
              <w:rPr>
                <w:sz w:val="18"/>
                <w:szCs w:val="18"/>
              </w:rPr>
              <w:t>4</w:t>
            </w:r>
          </w:p>
        </w:tc>
        <w:tc>
          <w:tcPr>
            <w:tcW w:w="960" w:type="dxa"/>
            <w:tcBorders>
              <w:top w:val="nil"/>
              <w:left w:val="nil"/>
              <w:bottom w:val="single" w:sz="4" w:space="0" w:color="auto"/>
              <w:right w:val="single" w:sz="4" w:space="0" w:color="auto"/>
            </w:tcBorders>
            <w:shd w:val="clear" w:color="auto" w:fill="auto"/>
            <w:vAlign w:val="bottom"/>
            <w:hideMark/>
          </w:tcPr>
          <w:p w:rsidR="002D5518" w:rsidRPr="00CA319F" w:rsidRDefault="002D5518" w:rsidP="00A52613">
            <w:pPr>
              <w:jc w:val="center"/>
              <w:rPr>
                <w:sz w:val="18"/>
                <w:szCs w:val="18"/>
              </w:rPr>
            </w:pPr>
            <w:r w:rsidRPr="00CA319F">
              <w:rPr>
                <w:sz w:val="18"/>
                <w:szCs w:val="18"/>
              </w:rPr>
              <w:t>5</w:t>
            </w:r>
          </w:p>
        </w:tc>
      </w:tr>
      <w:tr w:rsidR="002D5518" w:rsidRPr="002E3CCC" w:rsidTr="00A52613">
        <w:trPr>
          <w:trHeight w:val="255"/>
        </w:trPr>
        <w:tc>
          <w:tcPr>
            <w:tcW w:w="4116" w:type="dxa"/>
            <w:tcBorders>
              <w:top w:val="nil"/>
              <w:left w:val="single" w:sz="4" w:space="0" w:color="auto"/>
              <w:bottom w:val="single" w:sz="4" w:space="0" w:color="auto"/>
              <w:right w:val="single" w:sz="4" w:space="0" w:color="auto"/>
            </w:tcBorders>
            <w:shd w:val="clear" w:color="000000" w:fill="FFFFFF"/>
            <w:hideMark/>
          </w:tcPr>
          <w:p w:rsidR="002D5518" w:rsidRPr="002E3CCC" w:rsidRDefault="002D5518" w:rsidP="00A52613">
            <w:pPr>
              <w:rPr>
                <w:b/>
                <w:bCs/>
                <w:sz w:val="20"/>
                <w:szCs w:val="20"/>
              </w:rPr>
            </w:pPr>
            <w:r w:rsidRPr="002E3CCC">
              <w:rPr>
                <w:b/>
                <w:bCs/>
                <w:sz w:val="20"/>
                <w:szCs w:val="20"/>
              </w:rPr>
              <w:t>ВСЕГО РАСХОДОВ:</w:t>
            </w:r>
          </w:p>
        </w:tc>
        <w:tc>
          <w:tcPr>
            <w:tcW w:w="1134" w:type="dxa"/>
            <w:tcBorders>
              <w:top w:val="nil"/>
              <w:left w:val="nil"/>
              <w:bottom w:val="single" w:sz="4" w:space="0" w:color="auto"/>
              <w:right w:val="single" w:sz="4" w:space="0" w:color="auto"/>
            </w:tcBorders>
            <w:shd w:val="clear" w:color="auto" w:fill="auto"/>
            <w:vAlign w:val="bottom"/>
            <w:hideMark/>
          </w:tcPr>
          <w:p w:rsidR="002D5518" w:rsidRPr="002E3CCC" w:rsidRDefault="002D5518" w:rsidP="00A52613">
            <w:pPr>
              <w:jc w:val="center"/>
              <w:rPr>
                <w:sz w:val="20"/>
                <w:szCs w:val="20"/>
              </w:rPr>
            </w:pPr>
            <w:r w:rsidRPr="002E3CCC">
              <w:rPr>
                <w:sz w:val="20"/>
                <w:szCs w:val="20"/>
              </w:rPr>
              <w:t>100,0</w:t>
            </w:r>
          </w:p>
        </w:tc>
        <w:tc>
          <w:tcPr>
            <w:tcW w:w="1134" w:type="dxa"/>
            <w:tcBorders>
              <w:top w:val="nil"/>
              <w:left w:val="nil"/>
              <w:bottom w:val="single" w:sz="4" w:space="0" w:color="auto"/>
              <w:right w:val="single" w:sz="4" w:space="0" w:color="auto"/>
            </w:tcBorders>
            <w:shd w:val="clear" w:color="auto" w:fill="auto"/>
            <w:vAlign w:val="bottom"/>
            <w:hideMark/>
          </w:tcPr>
          <w:p w:rsidR="002D5518" w:rsidRPr="002E3CCC" w:rsidRDefault="002D5518" w:rsidP="00A52613">
            <w:pPr>
              <w:jc w:val="center"/>
              <w:rPr>
                <w:sz w:val="20"/>
                <w:szCs w:val="20"/>
              </w:rPr>
            </w:pPr>
            <w:r w:rsidRPr="002E3CCC">
              <w:rPr>
                <w:sz w:val="20"/>
                <w:szCs w:val="20"/>
              </w:rPr>
              <w:t>100,0</w:t>
            </w:r>
          </w:p>
        </w:tc>
        <w:tc>
          <w:tcPr>
            <w:tcW w:w="960" w:type="dxa"/>
            <w:tcBorders>
              <w:top w:val="nil"/>
              <w:left w:val="nil"/>
              <w:bottom w:val="single" w:sz="4" w:space="0" w:color="auto"/>
              <w:right w:val="single" w:sz="4" w:space="0" w:color="auto"/>
            </w:tcBorders>
            <w:shd w:val="clear" w:color="auto" w:fill="auto"/>
            <w:vAlign w:val="bottom"/>
            <w:hideMark/>
          </w:tcPr>
          <w:p w:rsidR="002D5518" w:rsidRPr="002E3CCC" w:rsidRDefault="002D5518" w:rsidP="00A52613">
            <w:pPr>
              <w:jc w:val="right"/>
              <w:rPr>
                <w:sz w:val="20"/>
                <w:szCs w:val="20"/>
              </w:rPr>
            </w:pPr>
            <w:r w:rsidRPr="002E3CCC">
              <w:rPr>
                <w:sz w:val="20"/>
                <w:szCs w:val="20"/>
              </w:rPr>
              <w:t>100,0</w:t>
            </w:r>
          </w:p>
        </w:tc>
        <w:tc>
          <w:tcPr>
            <w:tcW w:w="960" w:type="dxa"/>
            <w:tcBorders>
              <w:top w:val="nil"/>
              <w:left w:val="nil"/>
              <w:bottom w:val="single" w:sz="4" w:space="0" w:color="auto"/>
              <w:right w:val="single" w:sz="4" w:space="0" w:color="auto"/>
            </w:tcBorders>
            <w:shd w:val="clear" w:color="auto" w:fill="auto"/>
            <w:vAlign w:val="bottom"/>
            <w:hideMark/>
          </w:tcPr>
          <w:p w:rsidR="002D5518" w:rsidRPr="002E3CCC" w:rsidRDefault="002D5518" w:rsidP="00A52613">
            <w:pPr>
              <w:jc w:val="right"/>
              <w:rPr>
                <w:sz w:val="20"/>
                <w:szCs w:val="20"/>
              </w:rPr>
            </w:pPr>
            <w:r w:rsidRPr="002E3CCC">
              <w:rPr>
                <w:sz w:val="20"/>
                <w:szCs w:val="20"/>
              </w:rPr>
              <w:t>100,0</w:t>
            </w:r>
          </w:p>
        </w:tc>
        <w:tc>
          <w:tcPr>
            <w:tcW w:w="960" w:type="dxa"/>
            <w:tcBorders>
              <w:top w:val="nil"/>
              <w:left w:val="nil"/>
              <w:bottom w:val="single" w:sz="4" w:space="0" w:color="auto"/>
              <w:right w:val="single" w:sz="4" w:space="0" w:color="auto"/>
            </w:tcBorders>
            <w:shd w:val="clear" w:color="auto" w:fill="auto"/>
            <w:vAlign w:val="bottom"/>
            <w:hideMark/>
          </w:tcPr>
          <w:p w:rsidR="002D5518" w:rsidRPr="002E3CCC" w:rsidRDefault="002D5518" w:rsidP="00A52613">
            <w:pPr>
              <w:jc w:val="right"/>
              <w:rPr>
                <w:sz w:val="20"/>
                <w:szCs w:val="20"/>
              </w:rPr>
            </w:pPr>
            <w:r w:rsidRPr="002E3CCC">
              <w:rPr>
                <w:sz w:val="20"/>
                <w:szCs w:val="20"/>
              </w:rPr>
              <w:t>100,0</w:t>
            </w:r>
          </w:p>
        </w:tc>
      </w:tr>
      <w:tr w:rsidR="002D5518" w:rsidRPr="002E3CCC" w:rsidTr="00A52613">
        <w:trPr>
          <w:trHeight w:val="255"/>
        </w:trPr>
        <w:tc>
          <w:tcPr>
            <w:tcW w:w="4116" w:type="dxa"/>
            <w:tcBorders>
              <w:top w:val="nil"/>
              <w:left w:val="single" w:sz="4" w:space="0" w:color="auto"/>
              <w:bottom w:val="single" w:sz="4" w:space="0" w:color="auto"/>
              <w:right w:val="single" w:sz="4" w:space="0" w:color="auto"/>
            </w:tcBorders>
            <w:shd w:val="clear" w:color="000000" w:fill="FFFFFF"/>
            <w:hideMark/>
          </w:tcPr>
          <w:p w:rsidR="002D5518" w:rsidRPr="002E3CCC" w:rsidRDefault="002D5518" w:rsidP="00A52613">
            <w:pPr>
              <w:rPr>
                <w:sz w:val="20"/>
                <w:szCs w:val="20"/>
              </w:rPr>
            </w:pPr>
            <w:r w:rsidRPr="002E3CCC">
              <w:rPr>
                <w:sz w:val="20"/>
                <w:szCs w:val="20"/>
              </w:rPr>
              <w:t>- УСЛОВНО УТВЕРЖДАЕМЫЕ РАСХОДЫ</w:t>
            </w:r>
          </w:p>
        </w:tc>
        <w:tc>
          <w:tcPr>
            <w:tcW w:w="1134" w:type="dxa"/>
            <w:tcBorders>
              <w:top w:val="nil"/>
              <w:left w:val="nil"/>
              <w:bottom w:val="single" w:sz="4" w:space="0" w:color="auto"/>
              <w:right w:val="single" w:sz="4" w:space="0" w:color="auto"/>
            </w:tcBorders>
            <w:shd w:val="clear" w:color="auto" w:fill="auto"/>
            <w:vAlign w:val="bottom"/>
            <w:hideMark/>
          </w:tcPr>
          <w:p w:rsidR="002D5518" w:rsidRPr="002E3CCC" w:rsidRDefault="002D5518" w:rsidP="00A52613">
            <w:pPr>
              <w:jc w:val="center"/>
              <w:rPr>
                <w:sz w:val="20"/>
                <w:szCs w:val="20"/>
              </w:rPr>
            </w:pPr>
            <w:r w:rsidRPr="002E3CCC">
              <w:rPr>
                <w:sz w:val="20"/>
                <w:szCs w:val="20"/>
              </w:rPr>
              <w:t>0,0</w:t>
            </w:r>
          </w:p>
        </w:tc>
        <w:tc>
          <w:tcPr>
            <w:tcW w:w="1134" w:type="dxa"/>
            <w:tcBorders>
              <w:top w:val="nil"/>
              <w:left w:val="nil"/>
              <w:bottom w:val="single" w:sz="4" w:space="0" w:color="auto"/>
              <w:right w:val="single" w:sz="4" w:space="0" w:color="auto"/>
            </w:tcBorders>
            <w:shd w:val="clear" w:color="auto" w:fill="auto"/>
            <w:vAlign w:val="bottom"/>
            <w:hideMark/>
          </w:tcPr>
          <w:p w:rsidR="002D5518" w:rsidRPr="002E3CCC" w:rsidRDefault="002D5518" w:rsidP="00A52613">
            <w:pPr>
              <w:jc w:val="center"/>
              <w:rPr>
                <w:sz w:val="20"/>
                <w:szCs w:val="20"/>
              </w:rPr>
            </w:pPr>
            <w:r w:rsidRPr="002E3CCC">
              <w:rPr>
                <w:sz w:val="20"/>
                <w:szCs w:val="20"/>
              </w:rPr>
              <w:t>0,0</w:t>
            </w:r>
          </w:p>
        </w:tc>
        <w:tc>
          <w:tcPr>
            <w:tcW w:w="960" w:type="dxa"/>
            <w:tcBorders>
              <w:top w:val="nil"/>
              <w:left w:val="nil"/>
              <w:bottom w:val="single" w:sz="4" w:space="0" w:color="auto"/>
              <w:right w:val="single" w:sz="4" w:space="0" w:color="auto"/>
            </w:tcBorders>
            <w:shd w:val="clear" w:color="auto" w:fill="auto"/>
            <w:vAlign w:val="bottom"/>
            <w:hideMark/>
          </w:tcPr>
          <w:p w:rsidR="002D5518" w:rsidRPr="002E3CCC" w:rsidRDefault="002D5518" w:rsidP="00A52613">
            <w:pPr>
              <w:jc w:val="right"/>
              <w:rPr>
                <w:sz w:val="20"/>
                <w:szCs w:val="20"/>
              </w:rPr>
            </w:pPr>
            <w:r w:rsidRPr="002E3CCC">
              <w:rPr>
                <w:sz w:val="20"/>
                <w:szCs w:val="20"/>
              </w:rPr>
              <w:t>0,0</w:t>
            </w:r>
          </w:p>
        </w:tc>
        <w:tc>
          <w:tcPr>
            <w:tcW w:w="960" w:type="dxa"/>
            <w:tcBorders>
              <w:top w:val="nil"/>
              <w:left w:val="nil"/>
              <w:bottom w:val="single" w:sz="4" w:space="0" w:color="auto"/>
              <w:right w:val="single" w:sz="4" w:space="0" w:color="auto"/>
            </w:tcBorders>
            <w:shd w:val="clear" w:color="auto" w:fill="auto"/>
            <w:noWrap/>
            <w:vAlign w:val="bottom"/>
            <w:hideMark/>
          </w:tcPr>
          <w:p w:rsidR="002D5518" w:rsidRPr="002E3CCC" w:rsidRDefault="002D5518" w:rsidP="00A52613">
            <w:pPr>
              <w:jc w:val="right"/>
              <w:rPr>
                <w:sz w:val="20"/>
                <w:szCs w:val="20"/>
              </w:rPr>
            </w:pPr>
            <w:r w:rsidRPr="002E3CCC">
              <w:rPr>
                <w:sz w:val="20"/>
                <w:szCs w:val="20"/>
              </w:rPr>
              <w:t>-2,5</w:t>
            </w:r>
          </w:p>
        </w:tc>
        <w:tc>
          <w:tcPr>
            <w:tcW w:w="960" w:type="dxa"/>
            <w:tcBorders>
              <w:top w:val="nil"/>
              <w:left w:val="nil"/>
              <w:bottom w:val="single" w:sz="4" w:space="0" w:color="auto"/>
              <w:right w:val="single" w:sz="4" w:space="0" w:color="auto"/>
            </w:tcBorders>
            <w:shd w:val="clear" w:color="auto" w:fill="auto"/>
            <w:noWrap/>
            <w:vAlign w:val="bottom"/>
            <w:hideMark/>
          </w:tcPr>
          <w:p w:rsidR="002D5518" w:rsidRPr="002E3CCC" w:rsidRDefault="002D5518" w:rsidP="00A52613">
            <w:pPr>
              <w:jc w:val="right"/>
              <w:rPr>
                <w:sz w:val="20"/>
                <w:szCs w:val="20"/>
              </w:rPr>
            </w:pPr>
            <w:r w:rsidRPr="002E3CCC">
              <w:rPr>
                <w:sz w:val="20"/>
                <w:szCs w:val="20"/>
              </w:rPr>
              <w:t>-5,0</w:t>
            </w:r>
          </w:p>
        </w:tc>
      </w:tr>
      <w:tr w:rsidR="002D5518" w:rsidRPr="002E3CCC" w:rsidTr="00A52613">
        <w:trPr>
          <w:trHeight w:val="382"/>
        </w:trPr>
        <w:tc>
          <w:tcPr>
            <w:tcW w:w="4116" w:type="dxa"/>
            <w:tcBorders>
              <w:top w:val="nil"/>
              <w:left w:val="single" w:sz="4" w:space="0" w:color="auto"/>
              <w:bottom w:val="single" w:sz="4" w:space="0" w:color="auto"/>
              <w:right w:val="single" w:sz="4" w:space="0" w:color="auto"/>
            </w:tcBorders>
            <w:shd w:val="clear" w:color="000000" w:fill="FFFFFF"/>
            <w:hideMark/>
          </w:tcPr>
          <w:p w:rsidR="002D5518" w:rsidRPr="002E3CCC" w:rsidRDefault="002D5518" w:rsidP="00A52613">
            <w:pPr>
              <w:rPr>
                <w:sz w:val="20"/>
                <w:szCs w:val="20"/>
              </w:rPr>
            </w:pPr>
            <w:r w:rsidRPr="002E3CCC">
              <w:rPr>
                <w:sz w:val="20"/>
                <w:szCs w:val="20"/>
              </w:rPr>
              <w:lastRenderedPageBreak/>
              <w:t>- РАСХОДЫ, РАСПРЕДЕЛЕННЫЕ ПО РАЗДЕЛАМ:</w:t>
            </w:r>
          </w:p>
        </w:tc>
        <w:tc>
          <w:tcPr>
            <w:tcW w:w="1134" w:type="dxa"/>
            <w:tcBorders>
              <w:top w:val="nil"/>
              <w:left w:val="nil"/>
              <w:bottom w:val="single" w:sz="4" w:space="0" w:color="auto"/>
              <w:right w:val="single" w:sz="4" w:space="0" w:color="auto"/>
            </w:tcBorders>
            <w:shd w:val="clear" w:color="auto" w:fill="auto"/>
            <w:noWrap/>
            <w:vAlign w:val="bottom"/>
            <w:hideMark/>
          </w:tcPr>
          <w:p w:rsidR="002D5518" w:rsidRPr="002E3CCC" w:rsidRDefault="002D5518" w:rsidP="00A52613">
            <w:pPr>
              <w:jc w:val="right"/>
              <w:rPr>
                <w:sz w:val="20"/>
                <w:szCs w:val="20"/>
              </w:rPr>
            </w:pPr>
            <w:r w:rsidRPr="002E3CCC">
              <w:rPr>
                <w:sz w:val="20"/>
                <w:szCs w:val="2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2D5518" w:rsidRPr="002E3CCC" w:rsidRDefault="002D5518" w:rsidP="00A52613">
            <w:pPr>
              <w:jc w:val="right"/>
              <w:rPr>
                <w:sz w:val="20"/>
                <w:szCs w:val="20"/>
              </w:rPr>
            </w:pPr>
            <w:r w:rsidRPr="002E3CCC">
              <w:rPr>
                <w:sz w:val="20"/>
                <w:szCs w:val="20"/>
              </w:rPr>
              <w:t>100,0</w:t>
            </w:r>
          </w:p>
        </w:tc>
        <w:tc>
          <w:tcPr>
            <w:tcW w:w="960" w:type="dxa"/>
            <w:tcBorders>
              <w:top w:val="nil"/>
              <w:left w:val="nil"/>
              <w:bottom w:val="single" w:sz="4" w:space="0" w:color="auto"/>
              <w:right w:val="single" w:sz="4" w:space="0" w:color="auto"/>
            </w:tcBorders>
            <w:shd w:val="clear" w:color="auto" w:fill="auto"/>
            <w:noWrap/>
            <w:vAlign w:val="bottom"/>
            <w:hideMark/>
          </w:tcPr>
          <w:p w:rsidR="002D5518" w:rsidRPr="002E3CCC" w:rsidRDefault="002D5518" w:rsidP="00A52613">
            <w:pPr>
              <w:jc w:val="right"/>
              <w:rPr>
                <w:sz w:val="20"/>
                <w:szCs w:val="20"/>
              </w:rPr>
            </w:pPr>
            <w:r w:rsidRPr="002E3CCC">
              <w:rPr>
                <w:sz w:val="20"/>
                <w:szCs w:val="20"/>
              </w:rPr>
              <w:t>100,0</w:t>
            </w:r>
          </w:p>
        </w:tc>
        <w:tc>
          <w:tcPr>
            <w:tcW w:w="960" w:type="dxa"/>
            <w:tcBorders>
              <w:top w:val="nil"/>
              <w:left w:val="nil"/>
              <w:bottom w:val="single" w:sz="4" w:space="0" w:color="auto"/>
              <w:right w:val="single" w:sz="4" w:space="0" w:color="auto"/>
            </w:tcBorders>
            <w:shd w:val="clear" w:color="auto" w:fill="auto"/>
            <w:noWrap/>
            <w:vAlign w:val="bottom"/>
            <w:hideMark/>
          </w:tcPr>
          <w:p w:rsidR="002D5518" w:rsidRPr="002E3CCC" w:rsidRDefault="002D5518" w:rsidP="00A52613">
            <w:pPr>
              <w:jc w:val="right"/>
              <w:rPr>
                <w:sz w:val="20"/>
                <w:szCs w:val="20"/>
              </w:rPr>
            </w:pPr>
            <w:r w:rsidRPr="002E3CCC">
              <w:rPr>
                <w:sz w:val="20"/>
                <w:szCs w:val="20"/>
              </w:rPr>
              <w:t>97,5</w:t>
            </w:r>
          </w:p>
        </w:tc>
        <w:tc>
          <w:tcPr>
            <w:tcW w:w="960" w:type="dxa"/>
            <w:tcBorders>
              <w:top w:val="nil"/>
              <w:left w:val="nil"/>
              <w:bottom w:val="single" w:sz="4" w:space="0" w:color="auto"/>
              <w:right w:val="single" w:sz="4" w:space="0" w:color="auto"/>
            </w:tcBorders>
            <w:shd w:val="clear" w:color="auto" w:fill="auto"/>
            <w:noWrap/>
            <w:vAlign w:val="bottom"/>
            <w:hideMark/>
          </w:tcPr>
          <w:p w:rsidR="002D5518" w:rsidRPr="002E3CCC" w:rsidRDefault="002D5518" w:rsidP="00A52613">
            <w:pPr>
              <w:jc w:val="right"/>
              <w:rPr>
                <w:sz w:val="20"/>
                <w:szCs w:val="20"/>
              </w:rPr>
            </w:pPr>
            <w:r w:rsidRPr="002E3CCC">
              <w:rPr>
                <w:sz w:val="20"/>
                <w:szCs w:val="20"/>
              </w:rPr>
              <w:t>95,0</w:t>
            </w:r>
          </w:p>
        </w:tc>
      </w:tr>
      <w:tr w:rsidR="002D5518" w:rsidRPr="002E3CCC" w:rsidTr="00A52613">
        <w:trPr>
          <w:trHeight w:val="255"/>
        </w:trPr>
        <w:tc>
          <w:tcPr>
            <w:tcW w:w="4116" w:type="dxa"/>
            <w:tcBorders>
              <w:top w:val="nil"/>
              <w:left w:val="single" w:sz="4" w:space="0" w:color="auto"/>
              <w:bottom w:val="single" w:sz="4" w:space="0" w:color="auto"/>
              <w:right w:val="single" w:sz="4" w:space="0" w:color="auto"/>
            </w:tcBorders>
            <w:shd w:val="clear" w:color="000000" w:fill="FFFFFF"/>
            <w:hideMark/>
          </w:tcPr>
          <w:p w:rsidR="002D5518" w:rsidRPr="002E3CCC" w:rsidRDefault="002D5518" w:rsidP="00A52613">
            <w:pPr>
              <w:rPr>
                <w:sz w:val="20"/>
                <w:szCs w:val="20"/>
              </w:rPr>
            </w:pPr>
            <w:r w:rsidRPr="002E3CCC">
              <w:rPr>
                <w:sz w:val="20"/>
                <w:szCs w:val="20"/>
              </w:rPr>
              <w:t>01 «Общегосударственные вопросы»</w:t>
            </w:r>
          </w:p>
        </w:tc>
        <w:tc>
          <w:tcPr>
            <w:tcW w:w="1134" w:type="dxa"/>
            <w:tcBorders>
              <w:top w:val="nil"/>
              <w:left w:val="nil"/>
              <w:bottom w:val="single" w:sz="4" w:space="0" w:color="auto"/>
              <w:right w:val="single" w:sz="4" w:space="0" w:color="auto"/>
            </w:tcBorders>
            <w:shd w:val="clear" w:color="auto" w:fill="auto"/>
            <w:noWrap/>
            <w:vAlign w:val="bottom"/>
            <w:hideMark/>
          </w:tcPr>
          <w:p w:rsidR="002D5518" w:rsidRPr="002E3CCC" w:rsidRDefault="002D5518" w:rsidP="00A52613">
            <w:pPr>
              <w:jc w:val="right"/>
              <w:rPr>
                <w:sz w:val="20"/>
                <w:szCs w:val="20"/>
              </w:rPr>
            </w:pPr>
            <w:r w:rsidRPr="002E3CCC">
              <w:rPr>
                <w:sz w:val="20"/>
                <w:szCs w:val="20"/>
              </w:rPr>
              <w:t>5,6</w:t>
            </w:r>
          </w:p>
        </w:tc>
        <w:tc>
          <w:tcPr>
            <w:tcW w:w="1134" w:type="dxa"/>
            <w:tcBorders>
              <w:top w:val="nil"/>
              <w:left w:val="nil"/>
              <w:bottom w:val="single" w:sz="4" w:space="0" w:color="auto"/>
              <w:right w:val="single" w:sz="4" w:space="0" w:color="auto"/>
            </w:tcBorders>
            <w:shd w:val="clear" w:color="auto" w:fill="auto"/>
            <w:noWrap/>
            <w:vAlign w:val="bottom"/>
            <w:hideMark/>
          </w:tcPr>
          <w:p w:rsidR="002D5518" w:rsidRPr="002E3CCC" w:rsidRDefault="002D5518" w:rsidP="00A52613">
            <w:pPr>
              <w:jc w:val="right"/>
              <w:rPr>
                <w:sz w:val="20"/>
                <w:szCs w:val="20"/>
              </w:rPr>
            </w:pPr>
            <w:r w:rsidRPr="002E3CCC">
              <w:rPr>
                <w:sz w:val="20"/>
                <w:szCs w:val="20"/>
              </w:rPr>
              <w:t>5,2</w:t>
            </w:r>
          </w:p>
        </w:tc>
        <w:tc>
          <w:tcPr>
            <w:tcW w:w="960" w:type="dxa"/>
            <w:tcBorders>
              <w:top w:val="nil"/>
              <w:left w:val="nil"/>
              <w:bottom w:val="single" w:sz="4" w:space="0" w:color="auto"/>
              <w:right w:val="single" w:sz="4" w:space="0" w:color="auto"/>
            </w:tcBorders>
            <w:shd w:val="clear" w:color="auto" w:fill="auto"/>
            <w:noWrap/>
            <w:vAlign w:val="bottom"/>
            <w:hideMark/>
          </w:tcPr>
          <w:p w:rsidR="002D5518" w:rsidRPr="002E3CCC" w:rsidRDefault="002D5518" w:rsidP="00A52613">
            <w:pPr>
              <w:jc w:val="right"/>
              <w:rPr>
                <w:sz w:val="20"/>
                <w:szCs w:val="20"/>
              </w:rPr>
            </w:pPr>
            <w:r w:rsidRPr="002E3CCC">
              <w:rPr>
                <w:sz w:val="20"/>
                <w:szCs w:val="20"/>
              </w:rPr>
              <w:t>6,2</w:t>
            </w:r>
          </w:p>
        </w:tc>
        <w:tc>
          <w:tcPr>
            <w:tcW w:w="960" w:type="dxa"/>
            <w:tcBorders>
              <w:top w:val="nil"/>
              <w:left w:val="nil"/>
              <w:bottom w:val="single" w:sz="4" w:space="0" w:color="auto"/>
              <w:right w:val="single" w:sz="4" w:space="0" w:color="auto"/>
            </w:tcBorders>
            <w:shd w:val="clear" w:color="auto" w:fill="auto"/>
            <w:noWrap/>
            <w:vAlign w:val="bottom"/>
            <w:hideMark/>
          </w:tcPr>
          <w:p w:rsidR="002D5518" w:rsidRPr="002E3CCC" w:rsidRDefault="002D5518" w:rsidP="00A52613">
            <w:pPr>
              <w:jc w:val="right"/>
              <w:rPr>
                <w:sz w:val="20"/>
                <w:szCs w:val="20"/>
              </w:rPr>
            </w:pPr>
            <w:r w:rsidRPr="002E3CCC">
              <w:rPr>
                <w:sz w:val="20"/>
                <w:szCs w:val="20"/>
              </w:rPr>
              <w:t>6,6</w:t>
            </w:r>
          </w:p>
        </w:tc>
        <w:tc>
          <w:tcPr>
            <w:tcW w:w="960" w:type="dxa"/>
            <w:tcBorders>
              <w:top w:val="nil"/>
              <w:left w:val="nil"/>
              <w:bottom w:val="single" w:sz="4" w:space="0" w:color="auto"/>
              <w:right w:val="single" w:sz="4" w:space="0" w:color="auto"/>
            </w:tcBorders>
            <w:shd w:val="clear" w:color="auto" w:fill="auto"/>
            <w:noWrap/>
            <w:vAlign w:val="bottom"/>
            <w:hideMark/>
          </w:tcPr>
          <w:p w:rsidR="002D5518" w:rsidRPr="002E3CCC" w:rsidRDefault="002D5518" w:rsidP="00A52613">
            <w:pPr>
              <w:jc w:val="right"/>
              <w:rPr>
                <w:sz w:val="20"/>
                <w:szCs w:val="20"/>
              </w:rPr>
            </w:pPr>
            <w:r w:rsidRPr="002E3CCC">
              <w:rPr>
                <w:sz w:val="20"/>
                <w:szCs w:val="20"/>
              </w:rPr>
              <w:t>6,2</w:t>
            </w:r>
          </w:p>
        </w:tc>
      </w:tr>
      <w:tr w:rsidR="002D5518" w:rsidRPr="002E3CCC" w:rsidTr="00A52613">
        <w:trPr>
          <w:trHeight w:val="255"/>
        </w:trPr>
        <w:tc>
          <w:tcPr>
            <w:tcW w:w="4116" w:type="dxa"/>
            <w:tcBorders>
              <w:top w:val="nil"/>
              <w:left w:val="single" w:sz="4" w:space="0" w:color="auto"/>
              <w:bottom w:val="single" w:sz="4" w:space="0" w:color="auto"/>
              <w:right w:val="single" w:sz="4" w:space="0" w:color="auto"/>
            </w:tcBorders>
            <w:shd w:val="clear" w:color="000000" w:fill="FFFFFF"/>
            <w:hideMark/>
          </w:tcPr>
          <w:p w:rsidR="002D5518" w:rsidRPr="002E3CCC" w:rsidRDefault="002D5518" w:rsidP="00A52613">
            <w:pPr>
              <w:rPr>
                <w:sz w:val="20"/>
                <w:szCs w:val="20"/>
              </w:rPr>
            </w:pPr>
            <w:r w:rsidRPr="002E3CCC">
              <w:rPr>
                <w:sz w:val="20"/>
                <w:szCs w:val="20"/>
              </w:rPr>
              <w:t>02 «Национальная оборона»</w:t>
            </w:r>
          </w:p>
        </w:tc>
        <w:tc>
          <w:tcPr>
            <w:tcW w:w="1134" w:type="dxa"/>
            <w:tcBorders>
              <w:top w:val="nil"/>
              <w:left w:val="nil"/>
              <w:bottom w:val="single" w:sz="4" w:space="0" w:color="auto"/>
              <w:right w:val="single" w:sz="4" w:space="0" w:color="auto"/>
            </w:tcBorders>
            <w:shd w:val="clear" w:color="auto" w:fill="auto"/>
            <w:noWrap/>
            <w:vAlign w:val="bottom"/>
            <w:hideMark/>
          </w:tcPr>
          <w:p w:rsidR="002D5518" w:rsidRPr="002E3CCC" w:rsidRDefault="002D5518" w:rsidP="00A52613">
            <w:pPr>
              <w:jc w:val="right"/>
              <w:rPr>
                <w:sz w:val="20"/>
                <w:szCs w:val="20"/>
              </w:rPr>
            </w:pPr>
            <w:r w:rsidRPr="002E3CCC">
              <w:rPr>
                <w:sz w:val="20"/>
                <w:szCs w:val="20"/>
              </w:rPr>
              <w:t>0,05</w:t>
            </w:r>
          </w:p>
        </w:tc>
        <w:tc>
          <w:tcPr>
            <w:tcW w:w="1134" w:type="dxa"/>
            <w:tcBorders>
              <w:top w:val="nil"/>
              <w:left w:val="nil"/>
              <w:bottom w:val="single" w:sz="4" w:space="0" w:color="auto"/>
              <w:right w:val="single" w:sz="4" w:space="0" w:color="auto"/>
            </w:tcBorders>
            <w:shd w:val="clear" w:color="auto" w:fill="auto"/>
            <w:noWrap/>
            <w:vAlign w:val="bottom"/>
            <w:hideMark/>
          </w:tcPr>
          <w:p w:rsidR="002D5518" w:rsidRPr="002E3CCC" w:rsidRDefault="002D5518" w:rsidP="00A52613">
            <w:pPr>
              <w:jc w:val="right"/>
              <w:rPr>
                <w:sz w:val="20"/>
                <w:szCs w:val="20"/>
              </w:rPr>
            </w:pPr>
            <w:r w:rsidRPr="002E3CCC">
              <w:rPr>
                <w:sz w:val="20"/>
                <w:szCs w:val="20"/>
              </w:rPr>
              <w:t>0,05</w:t>
            </w:r>
          </w:p>
        </w:tc>
        <w:tc>
          <w:tcPr>
            <w:tcW w:w="960" w:type="dxa"/>
            <w:tcBorders>
              <w:top w:val="nil"/>
              <w:left w:val="nil"/>
              <w:bottom w:val="single" w:sz="4" w:space="0" w:color="auto"/>
              <w:right w:val="single" w:sz="4" w:space="0" w:color="auto"/>
            </w:tcBorders>
            <w:shd w:val="clear" w:color="auto" w:fill="auto"/>
            <w:noWrap/>
            <w:vAlign w:val="bottom"/>
            <w:hideMark/>
          </w:tcPr>
          <w:p w:rsidR="002D5518" w:rsidRPr="002E3CCC" w:rsidRDefault="002D5518" w:rsidP="00A52613">
            <w:pPr>
              <w:jc w:val="right"/>
              <w:rPr>
                <w:sz w:val="20"/>
                <w:szCs w:val="20"/>
              </w:rPr>
            </w:pPr>
            <w:r w:rsidRPr="002E3CCC">
              <w:rPr>
                <w:sz w:val="20"/>
                <w:szCs w:val="20"/>
              </w:rPr>
              <w:t>0,0</w:t>
            </w:r>
          </w:p>
        </w:tc>
        <w:tc>
          <w:tcPr>
            <w:tcW w:w="960" w:type="dxa"/>
            <w:tcBorders>
              <w:top w:val="nil"/>
              <w:left w:val="nil"/>
              <w:bottom w:val="single" w:sz="4" w:space="0" w:color="auto"/>
              <w:right w:val="single" w:sz="4" w:space="0" w:color="auto"/>
            </w:tcBorders>
            <w:shd w:val="clear" w:color="auto" w:fill="auto"/>
            <w:noWrap/>
            <w:vAlign w:val="bottom"/>
            <w:hideMark/>
          </w:tcPr>
          <w:p w:rsidR="002D5518" w:rsidRPr="002E3CCC" w:rsidRDefault="002D5518" w:rsidP="00A52613">
            <w:pPr>
              <w:jc w:val="right"/>
              <w:rPr>
                <w:sz w:val="20"/>
                <w:szCs w:val="20"/>
              </w:rPr>
            </w:pPr>
            <w:r w:rsidRPr="002E3CCC">
              <w:rPr>
                <w:sz w:val="20"/>
                <w:szCs w:val="20"/>
              </w:rPr>
              <w:t>0,0</w:t>
            </w:r>
          </w:p>
        </w:tc>
        <w:tc>
          <w:tcPr>
            <w:tcW w:w="960" w:type="dxa"/>
            <w:tcBorders>
              <w:top w:val="nil"/>
              <w:left w:val="nil"/>
              <w:bottom w:val="single" w:sz="4" w:space="0" w:color="auto"/>
              <w:right w:val="single" w:sz="4" w:space="0" w:color="auto"/>
            </w:tcBorders>
            <w:shd w:val="clear" w:color="auto" w:fill="auto"/>
            <w:noWrap/>
            <w:vAlign w:val="bottom"/>
            <w:hideMark/>
          </w:tcPr>
          <w:p w:rsidR="002D5518" w:rsidRPr="002E3CCC" w:rsidRDefault="002D5518" w:rsidP="00A52613">
            <w:pPr>
              <w:jc w:val="right"/>
              <w:rPr>
                <w:sz w:val="20"/>
                <w:szCs w:val="20"/>
              </w:rPr>
            </w:pPr>
            <w:r w:rsidRPr="002E3CCC">
              <w:rPr>
                <w:sz w:val="20"/>
                <w:szCs w:val="20"/>
              </w:rPr>
              <w:t>0,0</w:t>
            </w:r>
          </w:p>
        </w:tc>
      </w:tr>
      <w:tr w:rsidR="002D5518" w:rsidRPr="002E3CCC" w:rsidTr="00A52613">
        <w:trPr>
          <w:trHeight w:val="510"/>
        </w:trPr>
        <w:tc>
          <w:tcPr>
            <w:tcW w:w="4116" w:type="dxa"/>
            <w:tcBorders>
              <w:top w:val="nil"/>
              <w:left w:val="single" w:sz="4" w:space="0" w:color="auto"/>
              <w:bottom w:val="single" w:sz="4" w:space="0" w:color="auto"/>
              <w:right w:val="single" w:sz="4" w:space="0" w:color="auto"/>
            </w:tcBorders>
            <w:shd w:val="clear" w:color="000000" w:fill="FFFFFF"/>
            <w:hideMark/>
          </w:tcPr>
          <w:p w:rsidR="002D5518" w:rsidRPr="002E3CCC" w:rsidRDefault="002D5518" w:rsidP="00A52613">
            <w:pPr>
              <w:rPr>
                <w:sz w:val="20"/>
                <w:szCs w:val="20"/>
              </w:rPr>
            </w:pPr>
            <w:r w:rsidRPr="002E3CCC">
              <w:rPr>
                <w:sz w:val="20"/>
                <w:szCs w:val="20"/>
              </w:rPr>
              <w:t>03 «Национальная безопасность и правоохранительная деятельность»</w:t>
            </w:r>
          </w:p>
        </w:tc>
        <w:tc>
          <w:tcPr>
            <w:tcW w:w="1134" w:type="dxa"/>
            <w:tcBorders>
              <w:top w:val="nil"/>
              <w:left w:val="nil"/>
              <w:bottom w:val="single" w:sz="4" w:space="0" w:color="auto"/>
              <w:right w:val="single" w:sz="4" w:space="0" w:color="auto"/>
            </w:tcBorders>
            <w:shd w:val="clear" w:color="auto" w:fill="auto"/>
            <w:noWrap/>
            <w:vAlign w:val="bottom"/>
            <w:hideMark/>
          </w:tcPr>
          <w:p w:rsidR="002D5518" w:rsidRPr="002E3CCC" w:rsidRDefault="002D5518" w:rsidP="00A52613">
            <w:pPr>
              <w:jc w:val="right"/>
              <w:rPr>
                <w:sz w:val="20"/>
                <w:szCs w:val="20"/>
              </w:rPr>
            </w:pPr>
            <w:r w:rsidRPr="002E3CCC">
              <w:rPr>
                <w:sz w:val="20"/>
                <w:szCs w:val="20"/>
              </w:rPr>
              <w:t>1,4</w:t>
            </w:r>
          </w:p>
        </w:tc>
        <w:tc>
          <w:tcPr>
            <w:tcW w:w="1134" w:type="dxa"/>
            <w:tcBorders>
              <w:top w:val="nil"/>
              <w:left w:val="nil"/>
              <w:bottom w:val="single" w:sz="4" w:space="0" w:color="auto"/>
              <w:right w:val="single" w:sz="4" w:space="0" w:color="auto"/>
            </w:tcBorders>
            <w:shd w:val="clear" w:color="auto" w:fill="auto"/>
            <w:noWrap/>
            <w:vAlign w:val="bottom"/>
            <w:hideMark/>
          </w:tcPr>
          <w:p w:rsidR="002D5518" w:rsidRPr="002E3CCC" w:rsidRDefault="002D5518" w:rsidP="00A52613">
            <w:pPr>
              <w:jc w:val="right"/>
              <w:rPr>
                <w:sz w:val="20"/>
                <w:szCs w:val="20"/>
              </w:rPr>
            </w:pPr>
            <w:r w:rsidRPr="002E3CCC">
              <w:rPr>
                <w:sz w:val="20"/>
                <w:szCs w:val="20"/>
              </w:rPr>
              <w:t>1,5</w:t>
            </w:r>
          </w:p>
        </w:tc>
        <w:tc>
          <w:tcPr>
            <w:tcW w:w="960" w:type="dxa"/>
            <w:tcBorders>
              <w:top w:val="nil"/>
              <w:left w:val="nil"/>
              <w:bottom w:val="single" w:sz="4" w:space="0" w:color="auto"/>
              <w:right w:val="single" w:sz="4" w:space="0" w:color="auto"/>
            </w:tcBorders>
            <w:shd w:val="clear" w:color="auto" w:fill="auto"/>
            <w:noWrap/>
            <w:vAlign w:val="bottom"/>
            <w:hideMark/>
          </w:tcPr>
          <w:p w:rsidR="002D5518" w:rsidRPr="002E3CCC" w:rsidRDefault="002D5518" w:rsidP="00A52613">
            <w:pPr>
              <w:jc w:val="right"/>
              <w:rPr>
                <w:sz w:val="20"/>
                <w:szCs w:val="20"/>
              </w:rPr>
            </w:pPr>
            <w:r w:rsidRPr="002E3CCC">
              <w:rPr>
                <w:sz w:val="20"/>
                <w:szCs w:val="20"/>
              </w:rPr>
              <w:t>1,6</w:t>
            </w:r>
          </w:p>
        </w:tc>
        <w:tc>
          <w:tcPr>
            <w:tcW w:w="960" w:type="dxa"/>
            <w:tcBorders>
              <w:top w:val="nil"/>
              <w:left w:val="nil"/>
              <w:bottom w:val="single" w:sz="4" w:space="0" w:color="auto"/>
              <w:right w:val="single" w:sz="4" w:space="0" w:color="auto"/>
            </w:tcBorders>
            <w:shd w:val="clear" w:color="auto" w:fill="auto"/>
            <w:noWrap/>
            <w:vAlign w:val="bottom"/>
            <w:hideMark/>
          </w:tcPr>
          <w:p w:rsidR="002D5518" w:rsidRPr="002E3CCC" w:rsidRDefault="002D5518" w:rsidP="00A52613">
            <w:pPr>
              <w:jc w:val="right"/>
              <w:rPr>
                <w:sz w:val="20"/>
                <w:szCs w:val="20"/>
              </w:rPr>
            </w:pPr>
            <w:r w:rsidRPr="002E3CCC">
              <w:rPr>
                <w:sz w:val="20"/>
                <w:szCs w:val="20"/>
              </w:rPr>
              <w:t>1,7</w:t>
            </w:r>
          </w:p>
        </w:tc>
        <w:tc>
          <w:tcPr>
            <w:tcW w:w="960" w:type="dxa"/>
            <w:tcBorders>
              <w:top w:val="nil"/>
              <w:left w:val="nil"/>
              <w:bottom w:val="single" w:sz="4" w:space="0" w:color="auto"/>
              <w:right w:val="single" w:sz="4" w:space="0" w:color="auto"/>
            </w:tcBorders>
            <w:shd w:val="clear" w:color="auto" w:fill="auto"/>
            <w:noWrap/>
            <w:vAlign w:val="bottom"/>
            <w:hideMark/>
          </w:tcPr>
          <w:p w:rsidR="002D5518" w:rsidRPr="002E3CCC" w:rsidRDefault="002D5518" w:rsidP="00A52613">
            <w:pPr>
              <w:jc w:val="right"/>
              <w:rPr>
                <w:sz w:val="20"/>
                <w:szCs w:val="20"/>
              </w:rPr>
            </w:pPr>
            <w:r w:rsidRPr="002E3CCC">
              <w:rPr>
                <w:sz w:val="20"/>
                <w:szCs w:val="20"/>
              </w:rPr>
              <w:t>1,6</w:t>
            </w:r>
          </w:p>
        </w:tc>
      </w:tr>
      <w:tr w:rsidR="002D5518" w:rsidRPr="002E3CCC" w:rsidTr="00A52613">
        <w:trPr>
          <w:trHeight w:val="255"/>
        </w:trPr>
        <w:tc>
          <w:tcPr>
            <w:tcW w:w="4116" w:type="dxa"/>
            <w:tcBorders>
              <w:top w:val="nil"/>
              <w:left w:val="single" w:sz="4" w:space="0" w:color="auto"/>
              <w:bottom w:val="single" w:sz="4" w:space="0" w:color="auto"/>
              <w:right w:val="single" w:sz="4" w:space="0" w:color="auto"/>
            </w:tcBorders>
            <w:shd w:val="clear" w:color="000000" w:fill="FFFFFF"/>
            <w:hideMark/>
          </w:tcPr>
          <w:p w:rsidR="002D5518" w:rsidRPr="002E3CCC" w:rsidRDefault="002D5518" w:rsidP="00A52613">
            <w:pPr>
              <w:rPr>
                <w:sz w:val="20"/>
                <w:szCs w:val="20"/>
              </w:rPr>
            </w:pPr>
            <w:r w:rsidRPr="002E3CCC">
              <w:rPr>
                <w:sz w:val="20"/>
                <w:szCs w:val="20"/>
              </w:rPr>
              <w:t>04 «Национальная экономика»</w:t>
            </w:r>
          </w:p>
        </w:tc>
        <w:tc>
          <w:tcPr>
            <w:tcW w:w="1134" w:type="dxa"/>
            <w:tcBorders>
              <w:top w:val="nil"/>
              <w:left w:val="nil"/>
              <w:bottom w:val="single" w:sz="4" w:space="0" w:color="auto"/>
              <w:right w:val="single" w:sz="4" w:space="0" w:color="auto"/>
            </w:tcBorders>
            <w:shd w:val="clear" w:color="auto" w:fill="auto"/>
            <w:noWrap/>
            <w:vAlign w:val="bottom"/>
            <w:hideMark/>
          </w:tcPr>
          <w:p w:rsidR="002D5518" w:rsidRPr="002E3CCC" w:rsidRDefault="002D5518" w:rsidP="00A52613">
            <w:pPr>
              <w:jc w:val="right"/>
              <w:rPr>
                <w:sz w:val="20"/>
                <w:szCs w:val="20"/>
              </w:rPr>
            </w:pPr>
            <w:r w:rsidRPr="002E3CCC">
              <w:rPr>
                <w:sz w:val="20"/>
                <w:szCs w:val="20"/>
              </w:rPr>
              <w:t>8,3</w:t>
            </w:r>
          </w:p>
        </w:tc>
        <w:tc>
          <w:tcPr>
            <w:tcW w:w="1134" w:type="dxa"/>
            <w:tcBorders>
              <w:top w:val="nil"/>
              <w:left w:val="nil"/>
              <w:bottom w:val="single" w:sz="4" w:space="0" w:color="auto"/>
              <w:right w:val="single" w:sz="4" w:space="0" w:color="auto"/>
            </w:tcBorders>
            <w:shd w:val="clear" w:color="auto" w:fill="auto"/>
            <w:noWrap/>
            <w:vAlign w:val="bottom"/>
            <w:hideMark/>
          </w:tcPr>
          <w:p w:rsidR="002D5518" w:rsidRPr="002E3CCC" w:rsidRDefault="002D5518" w:rsidP="00A52613">
            <w:pPr>
              <w:jc w:val="right"/>
              <w:rPr>
                <w:sz w:val="20"/>
                <w:szCs w:val="20"/>
              </w:rPr>
            </w:pPr>
            <w:r w:rsidRPr="002E3CCC">
              <w:rPr>
                <w:sz w:val="20"/>
                <w:szCs w:val="20"/>
              </w:rPr>
              <w:t>11,2</w:t>
            </w:r>
          </w:p>
        </w:tc>
        <w:tc>
          <w:tcPr>
            <w:tcW w:w="960" w:type="dxa"/>
            <w:tcBorders>
              <w:top w:val="nil"/>
              <w:left w:val="nil"/>
              <w:bottom w:val="single" w:sz="4" w:space="0" w:color="auto"/>
              <w:right w:val="single" w:sz="4" w:space="0" w:color="auto"/>
            </w:tcBorders>
            <w:shd w:val="clear" w:color="auto" w:fill="auto"/>
            <w:noWrap/>
            <w:vAlign w:val="bottom"/>
            <w:hideMark/>
          </w:tcPr>
          <w:p w:rsidR="002D5518" w:rsidRPr="002E3CCC" w:rsidRDefault="002D5518" w:rsidP="00A52613">
            <w:pPr>
              <w:jc w:val="right"/>
              <w:rPr>
                <w:sz w:val="20"/>
                <w:szCs w:val="20"/>
              </w:rPr>
            </w:pPr>
            <w:r w:rsidRPr="002E3CCC">
              <w:rPr>
                <w:sz w:val="20"/>
                <w:szCs w:val="20"/>
              </w:rPr>
              <w:t>11,0</w:t>
            </w:r>
          </w:p>
        </w:tc>
        <w:tc>
          <w:tcPr>
            <w:tcW w:w="960" w:type="dxa"/>
            <w:tcBorders>
              <w:top w:val="nil"/>
              <w:left w:val="nil"/>
              <w:bottom w:val="single" w:sz="4" w:space="0" w:color="auto"/>
              <w:right w:val="single" w:sz="4" w:space="0" w:color="auto"/>
            </w:tcBorders>
            <w:shd w:val="clear" w:color="auto" w:fill="auto"/>
            <w:noWrap/>
            <w:vAlign w:val="bottom"/>
            <w:hideMark/>
          </w:tcPr>
          <w:p w:rsidR="002D5518" w:rsidRPr="002E3CCC" w:rsidRDefault="002D5518" w:rsidP="00A52613">
            <w:pPr>
              <w:jc w:val="right"/>
              <w:rPr>
                <w:sz w:val="20"/>
                <w:szCs w:val="20"/>
              </w:rPr>
            </w:pPr>
            <w:r w:rsidRPr="002E3CCC">
              <w:rPr>
                <w:sz w:val="20"/>
                <w:szCs w:val="20"/>
              </w:rPr>
              <w:t>11,9</w:t>
            </w:r>
          </w:p>
        </w:tc>
        <w:tc>
          <w:tcPr>
            <w:tcW w:w="960" w:type="dxa"/>
            <w:tcBorders>
              <w:top w:val="nil"/>
              <w:left w:val="nil"/>
              <w:bottom w:val="single" w:sz="4" w:space="0" w:color="auto"/>
              <w:right w:val="single" w:sz="4" w:space="0" w:color="auto"/>
            </w:tcBorders>
            <w:shd w:val="clear" w:color="auto" w:fill="auto"/>
            <w:noWrap/>
            <w:vAlign w:val="bottom"/>
            <w:hideMark/>
          </w:tcPr>
          <w:p w:rsidR="002D5518" w:rsidRPr="002E3CCC" w:rsidRDefault="002D5518" w:rsidP="00A52613">
            <w:pPr>
              <w:jc w:val="right"/>
              <w:rPr>
                <w:sz w:val="20"/>
                <w:szCs w:val="20"/>
              </w:rPr>
            </w:pPr>
            <w:r w:rsidRPr="002E3CCC">
              <w:rPr>
                <w:sz w:val="20"/>
                <w:szCs w:val="20"/>
              </w:rPr>
              <w:t>11,9</w:t>
            </w:r>
          </w:p>
        </w:tc>
      </w:tr>
      <w:tr w:rsidR="002D5518" w:rsidRPr="002E3CCC" w:rsidTr="00A52613">
        <w:trPr>
          <w:trHeight w:val="255"/>
        </w:trPr>
        <w:tc>
          <w:tcPr>
            <w:tcW w:w="4116" w:type="dxa"/>
            <w:tcBorders>
              <w:top w:val="nil"/>
              <w:left w:val="single" w:sz="4" w:space="0" w:color="auto"/>
              <w:bottom w:val="single" w:sz="4" w:space="0" w:color="auto"/>
              <w:right w:val="single" w:sz="4" w:space="0" w:color="auto"/>
            </w:tcBorders>
            <w:shd w:val="clear" w:color="000000" w:fill="FFFFFF"/>
            <w:hideMark/>
          </w:tcPr>
          <w:p w:rsidR="002D5518" w:rsidRPr="002E3CCC" w:rsidRDefault="002D5518" w:rsidP="00A52613">
            <w:pPr>
              <w:rPr>
                <w:sz w:val="20"/>
                <w:szCs w:val="20"/>
              </w:rPr>
            </w:pPr>
            <w:r w:rsidRPr="002E3CCC">
              <w:rPr>
                <w:sz w:val="20"/>
                <w:szCs w:val="20"/>
              </w:rPr>
              <w:t>05 «Жилищно-коммунальное хозяйство»</w:t>
            </w:r>
          </w:p>
        </w:tc>
        <w:tc>
          <w:tcPr>
            <w:tcW w:w="1134" w:type="dxa"/>
            <w:tcBorders>
              <w:top w:val="nil"/>
              <w:left w:val="nil"/>
              <w:bottom w:val="single" w:sz="4" w:space="0" w:color="auto"/>
              <w:right w:val="single" w:sz="4" w:space="0" w:color="auto"/>
            </w:tcBorders>
            <w:shd w:val="clear" w:color="auto" w:fill="auto"/>
            <w:noWrap/>
            <w:vAlign w:val="bottom"/>
            <w:hideMark/>
          </w:tcPr>
          <w:p w:rsidR="002D5518" w:rsidRPr="002E3CCC" w:rsidRDefault="002D5518" w:rsidP="00A52613">
            <w:pPr>
              <w:jc w:val="right"/>
              <w:rPr>
                <w:sz w:val="20"/>
                <w:szCs w:val="20"/>
              </w:rPr>
            </w:pPr>
            <w:r w:rsidRPr="002E3CCC">
              <w:rPr>
                <w:sz w:val="20"/>
                <w:szCs w:val="20"/>
              </w:rPr>
              <w:t>1,2</w:t>
            </w:r>
          </w:p>
        </w:tc>
        <w:tc>
          <w:tcPr>
            <w:tcW w:w="1134" w:type="dxa"/>
            <w:tcBorders>
              <w:top w:val="nil"/>
              <w:left w:val="nil"/>
              <w:bottom w:val="single" w:sz="4" w:space="0" w:color="auto"/>
              <w:right w:val="single" w:sz="4" w:space="0" w:color="auto"/>
            </w:tcBorders>
            <w:shd w:val="clear" w:color="auto" w:fill="auto"/>
            <w:noWrap/>
            <w:vAlign w:val="bottom"/>
            <w:hideMark/>
          </w:tcPr>
          <w:p w:rsidR="002D5518" w:rsidRPr="002E3CCC" w:rsidRDefault="002D5518" w:rsidP="00A52613">
            <w:pPr>
              <w:jc w:val="right"/>
              <w:rPr>
                <w:sz w:val="20"/>
                <w:szCs w:val="20"/>
              </w:rPr>
            </w:pPr>
            <w:r w:rsidRPr="002E3CCC">
              <w:rPr>
                <w:sz w:val="20"/>
                <w:szCs w:val="20"/>
              </w:rPr>
              <w:t>1,3</w:t>
            </w:r>
          </w:p>
        </w:tc>
        <w:tc>
          <w:tcPr>
            <w:tcW w:w="960" w:type="dxa"/>
            <w:tcBorders>
              <w:top w:val="nil"/>
              <w:left w:val="nil"/>
              <w:bottom w:val="single" w:sz="4" w:space="0" w:color="auto"/>
              <w:right w:val="single" w:sz="4" w:space="0" w:color="auto"/>
            </w:tcBorders>
            <w:shd w:val="clear" w:color="auto" w:fill="auto"/>
            <w:noWrap/>
            <w:vAlign w:val="bottom"/>
            <w:hideMark/>
          </w:tcPr>
          <w:p w:rsidR="002D5518" w:rsidRPr="002E3CCC" w:rsidRDefault="002D5518" w:rsidP="00A52613">
            <w:pPr>
              <w:jc w:val="right"/>
              <w:rPr>
                <w:sz w:val="20"/>
                <w:szCs w:val="20"/>
              </w:rPr>
            </w:pPr>
            <w:r w:rsidRPr="002E3CCC">
              <w:rPr>
                <w:sz w:val="20"/>
                <w:szCs w:val="20"/>
              </w:rPr>
              <w:t>0,7</w:t>
            </w:r>
          </w:p>
        </w:tc>
        <w:tc>
          <w:tcPr>
            <w:tcW w:w="960" w:type="dxa"/>
            <w:tcBorders>
              <w:top w:val="nil"/>
              <w:left w:val="nil"/>
              <w:bottom w:val="single" w:sz="4" w:space="0" w:color="auto"/>
              <w:right w:val="single" w:sz="4" w:space="0" w:color="auto"/>
            </w:tcBorders>
            <w:shd w:val="clear" w:color="auto" w:fill="auto"/>
            <w:noWrap/>
            <w:vAlign w:val="bottom"/>
            <w:hideMark/>
          </w:tcPr>
          <w:p w:rsidR="002D5518" w:rsidRPr="002E3CCC" w:rsidRDefault="002D5518" w:rsidP="00A52613">
            <w:pPr>
              <w:jc w:val="right"/>
              <w:rPr>
                <w:sz w:val="20"/>
                <w:szCs w:val="20"/>
              </w:rPr>
            </w:pPr>
            <w:r w:rsidRPr="002E3CCC">
              <w:rPr>
                <w:sz w:val="20"/>
                <w:szCs w:val="20"/>
              </w:rPr>
              <w:t>0,7</w:t>
            </w:r>
          </w:p>
        </w:tc>
        <w:tc>
          <w:tcPr>
            <w:tcW w:w="960" w:type="dxa"/>
            <w:tcBorders>
              <w:top w:val="nil"/>
              <w:left w:val="nil"/>
              <w:bottom w:val="single" w:sz="4" w:space="0" w:color="auto"/>
              <w:right w:val="single" w:sz="4" w:space="0" w:color="auto"/>
            </w:tcBorders>
            <w:shd w:val="clear" w:color="auto" w:fill="auto"/>
            <w:noWrap/>
            <w:vAlign w:val="bottom"/>
            <w:hideMark/>
          </w:tcPr>
          <w:p w:rsidR="002D5518" w:rsidRPr="002E3CCC" w:rsidRDefault="002D5518" w:rsidP="00A52613">
            <w:pPr>
              <w:jc w:val="right"/>
              <w:rPr>
                <w:sz w:val="20"/>
                <w:szCs w:val="20"/>
              </w:rPr>
            </w:pPr>
            <w:r w:rsidRPr="002E3CCC">
              <w:rPr>
                <w:sz w:val="20"/>
                <w:szCs w:val="20"/>
              </w:rPr>
              <w:t>0,6</w:t>
            </w:r>
          </w:p>
        </w:tc>
      </w:tr>
      <w:tr w:rsidR="002D5518" w:rsidRPr="002E3CCC" w:rsidTr="00A52613">
        <w:trPr>
          <w:trHeight w:val="255"/>
        </w:trPr>
        <w:tc>
          <w:tcPr>
            <w:tcW w:w="4116" w:type="dxa"/>
            <w:tcBorders>
              <w:top w:val="nil"/>
              <w:left w:val="single" w:sz="4" w:space="0" w:color="auto"/>
              <w:bottom w:val="single" w:sz="4" w:space="0" w:color="auto"/>
              <w:right w:val="single" w:sz="4" w:space="0" w:color="auto"/>
            </w:tcBorders>
            <w:shd w:val="clear" w:color="000000" w:fill="FFFFFF"/>
            <w:hideMark/>
          </w:tcPr>
          <w:p w:rsidR="002D5518" w:rsidRPr="002E3CCC" w:rsidRDefault="002D5518" w:rsidP="00A52613">
            <w:pPr>
              <w:rPr>
                <w:sz w:val="20"/>
                <w:szCs w:val="20"/>
              </w:rPr>
            </w:pPr>
            <w:r w:rsidRPr="002E3CCC">
              <w:rPr>
                <w:sz w:val="20"/>
                <w:szCs w:val="20"/>
              </w:rPr>
              <w:t>06 «Охрана окружающей среды»</w:t>
            </w:r>
          </w:p>
        </w:tc>
        <w:tc>
          <w:tcPr>
            <w:tcW w:w="1134" w:type="dxa"/>
            <w:tcBorders>
              <w:top w:val="nil"/>
              <w:left w:val="nil"/>
              <w:bottom w:val="single" w:sz="4" w:space="0" w:color="auto"/>
              <w:right w:val="single" w:sz="4" w:space="0" w:color="auto"/>
            </w:tcBorders>
            <w:shd w:val="clear" w:color="auto" w:fill="auto"/>
            <w:noWrap/>
            <w:vAlign w:val="bottom"/>
            <w:hideMark/>
          </w:tcPr>
          <w:p w:rsidR="002D5518" w:rsidRPr="002E3CCC" w:rsidRDefault="002D5518" w:rsidP="00A52613">
            <w:pPr>
              <w:jc w:val="right"/>
              <w:rPr>
                <w:sz w:val="20"/>
                <w:szCs w:val="20"/>
              </w:rPr>
            </w:pPr>
            <w:r w:rsidRPr="002E3CCC">
              <w:rPr>
                <w:sz w:val="20"/>
                <w:szCs w:val="20"/>
              </w:rPr>
              <w:t>0,4</w:t>
            </w:r>
          </w:p>
        </w:tc>
        <w:tc>
          <w:tcPr>
            <w:tcW w:w="1134" w:type="dxa"/>
            <w:tcBorders>
              <w:top w:val="nil"/>
              <w:left w:val="nil"/>
              <w:bottom w:val="single" w:sz="4" w:space="0" w:color="auto"/>
              <w:right w:val="single" w:sz="4" w:space="0" w:color="auto"/>
            </w:tcBorders>
            <w:shd w:val="clear" w:color="auto" w:fill="auto"/>
            <w:noWrap/>
            <w:vAlign w:val="bottom"/>
            <w:hideMark/>
          </w:tcPr>
          <w:p w:rsidR="002D5518" w:rsidRPr="002E3CCC" w:rsidRDefault="002D5518" w:rsidP="00A52613">
            <w:pPr>
              <w:jc w:val="right"/>
              <w:rPr>
                <w:sz w:val="20"/>
                <w:szCs w:val="20"/>
              </w:rPr>
            </w:pPr>
            <w:r w:rsidRPr="002E3CCC">
              <w:rPr>
                <w:sz w:val="20"/>
                <w:szCs w:val="20"/>
              </w:rPr>
              <w:t>0,4</w:t>
            </w:r>
          </w:p>
        </w:tc>
        <w:tc>
          <w:tcPr>
            <w:tcW w:w="960" w:type="dxa"/>
            <w:tcBorders>
              <w:top w:val="nil"/>
              <w:left w:val="nil"/>
              <w:bottom w:val="single" w:sz="4" w:space="0" w:color="auto"/>
              <w:right w:val="single" w:sz="4" w:space="0" w:color="auto"/>
            </w:tcBorders>
            <w:shd w:val="clear" w:color="auto" w:fill="auto"/>
            <w:noWrap/>
            <w:vAlign w:val="bottom"/>
            <w:hideMark/>
          </w:tcPr>
          <w:p w:rsidR="002D5518" w:rsidRPr="002E3CCC" w:rsidRDefault="002D5518" w:rsidP="00A52613">
            <w:pPr>
              <w:jc w:val="right"/>
              <w:rPr>
                <w:sz w:val="20"/>
                <w:szCs w:val="20"/>
              </w:rPr>
            </w:pPr>
            <w:r w:rsidRPr="002E3CCC">
              <w:rPr>
                <w:sz w:val="20"/>
                <w:szCs w:val="20"/>
              </w:rPr>
              <w:t>0,4</w:t>
            </w:r>
          </w:p>
        </w:tc>
        <w:tc>
          <w:tcPr>
            <w:tcW w:w="960" w:type="dxa"/>
            <w:tcBorders>
              <w:top w:val="nil"/>
              <w:left w:val="nil"/>
              <w:bottom w:val="single" w:sz="4" w:space="0" w:color="auto"/>
              <w:right w:val="single" w:sz="4" w:space="0" w:color="auto"/>
            </w:tcBorders>
            <w:shd w:val="clear" w:color="auto" w:fill="auto"/>
            <w:noWrap/>
            <w:vAlign w:val="bottom"/>
            <w:hideMark/>
          </w:tcPr>
          <w:p w:rsidR="002D5518" w:rsidRPr="002E3CCC" w:rsidRDefault="002D5518" w:rsidP="00A52613">
            <w:pPr>
              <w:jc w:val="right"/>
              <w:rPr>
                <w:sz w:val="20"/>
                <w:szCs w:val="20"/>
              </w:rPr>
            </w:pPr>
            <w:r w:rsidRPr="002E3CCC">
              <w:rPr>
                <w:sz w:val="20"/>
                <w:szCs w:val="20"/>
              </w:rPr>
              <w:t>0,4</w:t>
            </w:r>
          </w:p>
        </w:tc>
        <w:tc>
          <w:tcPr>
            <w:tcW w:w="960" w:type="dxa"/>
            <w:tcBorders>
              <w:top w:val="nil"/>
              <w:left w:val="nil"/>
              <w:bottom w:val="single" w:sz="4" w:space="0" w:color="auto"/>
              <w:right w:val="single" w:sz="4" w:space="0" w:color="auto"/>
            </w:tcBorders>
            <w:shd w:val="clear" w:color="auto" w:fill="auto"/>
            <w:noWrap/>
            <w:vAlign w:val="bottom"/>
            <w:hideMark/>
          </w:tcPr>
          <w:p w:rsidR="002D5518" w:rsidRPr="002E3CCC" w:rsidRDefault="002D5518" w:rsidP="00A52613">
            <w:pPr>
              <w:jc w:val="right"/>
              <w:rPr>
                <w:sz w:val="20"/>
                <w:szCs w:val="20"/>
              </w:rPr>
            </w:pPr>
            <w:r w:rsidRPr="002E3CCC">
              <w:rPr>
                <w:sz w:val="20"/>
                <w:szCs w:val="20"/>
              </w:rPr>
              <w:t>0,4</w:t>
            </w:r>
          </w:p>
        </w:tc>
      </w:tr>
      <w:tr w:rsidR="002D5518" w:rsidRPr="002E3CCC" w:rsidTr="00A52613">
        <w:trPr>
          <w:trHeight w:val="255"/>
        </w:trPr>
        <w:tc>
          <w:tcPr>
            <w:tcW w:w="4116" w:type="dxa"/>
            <w:tcBorders>
              <w:top w:val="nil"/>
              <w:left w:val="single" w:sz="4" w:space="0" w:color="auto"/>
              <w:bottom w:val="single" w:sz="4" w:space="0" w:color="auto"/>
              <w:right w:val="single" w:sz="4" w:space="0" w:color="auto"/>
            </w:tcBorders>
            <w:shd w:val="clear" w:color="000000" w:fill="FFFFFF"/>
            <w:hideMark/>
          </w:tcPr>
          <w:p w:rsidR="002D5518" w:rsidRPr="002E3CCC" w:rsidRDefault="002D5518" w:rsidP="00A52613">
            <w:pPr>
              <w:rPr>
                <w:sz w:val="20"/>
                <w:szCs w:val="20"/>
              </w:rPr>
            </w:pPr>
            <w:r w:rsidRPr="002E3CCC">
              <w:rPr>
                <w:sz w:val="20"/>
                <w:szCs w:val="20"/>
              </w:rPr>
              <w:t>07 «Образование»</w:t>
            </w:r>
          </w:p>
        </w:tc>
        <w:tc>
          <w:tcPr>
            <w:tcW w:w="1134" w:type="dxa"/>
            <w:tcBorders>
              <w:top w:val="nil"/>
              <w:left w:val="nil"/>
              <w:bottom w:val="single" w:sz="4" w:space="0" w:color="auto"/>
              <w:right w:val="single" w:sz="4" w:space="0" w:color="auto"/>
            </w:tcBorders>
            <w:shd w:val="clear" w:color="auto" w:fill="auto"/>
            <w:noWrap/>
            <w:vAlign w:val="bottom"/>
            <w:hideMark/>
          </w:tcPr>
          <w:p w:rsidR="002D5518" w:rsidRPr="002E3CCC" w:rsidRDefault="002D5518" w:rsidP="00A52613">
            <w:pPr>
              <w:jc w:val="right"/>
              <w:rPr>
                <w:sz w:val="20"/>
                <w:szCs w:val="20"/>
              </w:rPr>
            </w:pPr>
            <w:r w:rsidRPr="002E3CCC">
              <w:rPr>
                <w:sz w:val="20"/>
                <w:szCs w:val="20"/>
              </w:rPr>
              <w:t>31,1</w:t>
            </w:r>
          </w:p>
        </w:tc>
        <w:tc>
          <w:tcPr>
            <w:tcW w:w="1134" w:type="dxa"/>
            <w:tcBorders>
              <w:top w:val="nil"/>
              <w:left w:val="nil"/>
              <w:bottom w:val="single" w:sz="4" w:space="0" w:color="auto"/>
              <w:right w:val="single" w:sz="4" w:space="0" w:color="auto"/>
            </w:tcBorders>
            <w:shd w:val="clear" w:color="auto" w:fill="auto"/>
            <w:noWrap/>
            <w:vAlign w:val="bottom"/>
            <w:hideMark/>
          </w:tcPr>
          <w:p w:rsidR="002D5518" w:rsidRPr="002E3CCC" w:rsidRDefault="002D5518" w:rsidP="00A52613">
            <w:pPr>
              <w:jc w:val="right"/>
              <w:rPr>
                <w:sz w:val="20"/>
                <w:szCs w:val="20"/>
              </w:rPr>
            </w:pPr>
            <w:r w:rsidRPr="002E3CCC">
              <w:rPr>
                <w:sz w:val="20"/>
                <w:szCs w:val="20"/>
              </w:rPr>
              <w:t>29,1</w:t>
            </w:r>
          </w:p>
        </w:tc>
        <w:tc>
          <w:tcPr>
            <w:tcW w:w="960" w:type="dxa"/>
            <w:tcBorders>
              <w:top w:val="nil"/>
              <w:left w:val="nil"/>
              <w:bottom w:val="single" w:sz="4" w:space="0" w:color="auto"/>
              <w:right w:val="single" w:sz="4" w:space="0" w:color="auto"/>
            </w:tcBorders>
            <w:shd w:val="clear" w:color="auto" w:fill="auto"/>
            <w:noWrap/>
            <w:vAlign w:val="bottom"/>
            <w:hideMark/>
          </w:tcPr>
          <w:p w:rsidR="002D5518" w:rsidRPr="002E3CCC" w:rsidRDefault="002D5518" w:rsidP="00A52613">
            <w:pPr>
              <w:jc w:val="right"/>
              <w:rPr>
                <w:sz w:val="20"/>
                <w:szCs w:val="20"/>
              </w:rPr>
            </w:pPr>
            <w:r w:rsidRPr="002E3CCC">
              <w:rPr>
                <w:sz w:val="20"/>
                <w:szCs w:val="20"/>
              </w:rPr>
              <w:t>29,7</w:t>
            </w:r>
          </w:p>
        </w:tc>
        <w:tc>
          <w:tcPr>
            <w:tcW w:w="960" w:type="dxa"/>
            <w:tcBorders>
              <w:top w:val="nil"/>
              <w:left w:val="nil"/>
              <w:bottom w:val="single" w:sz="4" w:space="0" w:color="auto"/>
              <w:right w:val="single" w:sz="4" w:space="0" w:color="auto"/>
            </w:tcBorders>
            <w:shd w:val="clear" w:color="auto" w:fill="auto"/>
            <w:noWrap/>
            <w:vAlign w:val="bottom"/>
            <w:hideMark/>
          </w:tcPr>
          <w:p w:rsidR="002D5518" w:rsidRPr="002E3CCC" w:rsidRDefault="002D5518" w:rsidP="00A52613">
            <w:pPr>
              <w:jc w:val="right"/>
              <w:rPr>
                <w:sz w:val="20"/>
                <w:szCs w:val="20"/>
              </w:rPr>
            </w:pPr>
            <w:r w:rsidRPr="002E3CCC">
              <w:rPr>
                <w:sz w:val="20"/>
                <w:szCs w:val="20"/>
              </w:rPr>
              <w:t>26,8</w:t>
            </w:r>
          </w:p>
        </w:tc>
        <w:tc>
          <w:tcPr>
            <w:tcW w:w="960" w:type="dxa"/>
            <w:tcBorders>
              <w:top w:val="nil"/>
              <w:left w:val="nil"/>
              <w:bottom w:val="single" w:sz="4" w:space="0" w:color="auto"/>
              <w:right w:val="single" w:sz="4" w:space="0" w:color="auto"/>
            </w:tcBorders>
            <w:shd w:val="clear" w:color="auto" w:fill="auto"/>
            <w:noWrap/>
            <w:vAlign w:val="bottom"/>
            <w:hideMark/>
          </w:tcPr>
          <w:p w:rsidR="002D5518" w:rsidRPr="002E3CCC" w:rsidRDefault="002D5518" w:rsidP="00A52613">
            <w:pPr>
              <w:jc w:val="right"/>
              <w:rPr>
                <w:sz w:val="20"/>
                <w:szCs w:val="20"/>
              </w:rPr>
            </w:pPr>
            <w:r w:rsidRPr="002E3CCC">
              <w:rPr>
                <w:sz w:val="20"/>
                <w:szCs w:val="20"/>
              </w:rPr>
              <w:t>27,2</w:t>
            </w:r>
          </w:p>
        </w:tc>
      </w:tr>
      <w:tr w:rsidR="002D5518" w:rsidRPr="002E3CCC" w:rsidTr="00A52613">
        <w:trPr>
          <w:trHeight w:val="255"/>
        </w:trPr>
        <w:tc>
          <w:tcPr>
            <w:tcW w:w="4116" w:type="dxa"/>
            <w:tcBorders>
              <w:top w:val="nil"/>
              <w:left w:val="single" w:sz="4" w:space="0" w:color="auto"/>
              <w:bottom w:val="single" w:sz="4" w:space="0" w:color="auto"/>
              <w:right w:val="single" w:sz="4" w:space="0" w:color="auto"/>
            </w:tcBorders>
            <w:shd w:val="clear" w:color="000000" w:fill="FFFFFF"/>
            <w:hideMark/>
          </w:tcPr>
          <w:p w:rsidR="002D5518" w:rsidRPr="002E3CCC" w:rsidRDefault="002D5518" w:rsidP="00A52613">
            <w:pPr>
              <w:rPr>
                <w:sz w:val="20"/>
                <w:szCs w:val="20"/>
              </w:rPr>
            </w:pPr>
            <w:r w:rsidRPr="002E3CCC">
              <w:rPr>
                <w:sz w:val="20"/>
                <w:szCs w:val="20"/>
              </w:rPr>
              <w:t>08 «Культура, кинематография»</w:t>
            </w:r>
          </w:p>
        </w:tc>
        <w:tc>
          <w:tcPr>
            <w:tcW w:w="1134" w:type="dxa"/>
            <w:tcBorders>
              <w:top w:val="nil"/>
              <w:left w:val="nil"/>
              <w:bottom w:val="single" w:sz="4" w:space="0" w:color="auto"/>
              <w:right w:val="single" w:sz="4" w:space="0" w:color="auto"/>
            </w:tcBorders>
            <w:shd w:val="clear" w:color="auto" w:fill="auto"/>
            <w:noWrap/>
            <w:vAlign w:val="bottom"/>
            <w:hideMark/>
          </w:tcPr>
          <w:p w:rsidR="002D5518" w:rsidRPr="002E3CCC" w:rsidRDefault="002D5518" w:rsidP="00A52613">
            <w:pPr>
              <w:jc w:val="right"/>
              <w:rPr>
                <w:sz w:val="20"/>
                <w:szCs w:val="20"/>
              </w:rPr>
            </w:pPr>
            <w:r w:rsidRPr="002E3CCC">
              <w:rPr>
                <w:sz w:val="20"/>
                <w:szCs w:val="20"/>
              </w:rPr>
              <w:t>2,3</w:t>
            </w:r>
          </w:p>
        </w:tc>
        <w:tc>
          <w:tcPr>
            <w:tcW w:w="1134" w:type="dxa"/>
            <w:tcBorders>
              <w:top w:val="nil"/>
              <w:left w:val="nil"/>
              <w:bottom w:val="single" w:sz="4" w:space="0" w:color="auto"/>
              <w:right w:val="single" w:sz="4" w:space="0" w:color="auto"/>
            </w:tcBorders>
            <w:shd w:val="clear" w:color="auto" w:fill="auto"/>
            <w:noWrap/>
            <w:vAlign w:val="bottom"/>
            <w:hideMark/>
          </w:tcPr>
          <w:p w:rsidR="002D5518" w:rsidRPr="002E3CCC" w:rsidRDefault="002D5518" w:rsidP="00A52613">
            <w:pPr>
              <w:jc w:val="right"/>
              <w:rPr>
                <w:sz w:val="20"/>
                <w:szCs w:val="20"/>
              </w:rPr>
            </w:pPr>
            <w:r w:rsidRPr="002E3CCC">
              <w:rPr>
                <w:sz w:val="20"/>
                <w:szCs w:val="20"/>
              </w:rPr>
              <w:t>2,5</w:t>
            </w:r>
          </w:p>
        </w:tc>
        <w:tc>
          <w:tcPr>
            <w:tcW w:w="960" w:type="dxa"/>
            <w:tcBorders>
              <w:top w:val="nil"/>
              <w:left w:val="nil"/>
              <w:bottom w:val="single" w:sz="4" w:space="0" w:color="auto"/>
              <w:right w:val="single" w:sz="4" w:space="0" w:color="auto"/>
            </w:tcBorders>
            <w:shd w:val="clear" w:color="auto" w:fill="auto"/>
            <w:noWrap/>
            <w:vAlign w:val="bottom"/>
            <w:hideMark/>
          </w:tcPr>
          <w:p w:rsidR="002D5518" w:rsidRPr="002E3CCC" w:rsidRDefault="002D5518" w:rsidP="00A52613">
            <w:pPr>
              <w:jc w:val="right"/>
              <w:rPr>
                <w:sz w:val="20"/>
                <w:szCs w:val="20"/>
              </w:rPr>
            </w:pPr>
            <w:r w:rsidRPr="002E3CCC">
              <w:rPr>
                <w:sz w:val="20"/>
                <w:szCs w:val="20"/>
              </w:rPr>
              <w:t>2,6</w:t>
            </w:r>
          </w:p>
        </w:tc>
        <w:tc>
          <w:tcPr>
            <w:tcW w:w="960" w:type="dxa"/>
            <w:tcBorders>
              <w:top w:val="nil"/>
              <w:left w:val="nil"/>
              <w:bottom w:val="single" w:sz="4" w:space="0" w:color="auto"/>
              <w:right w:val="single" w:sz="4" w:space="0" w:color="auto"/>
            </w:tcBorders>
            <w:shd w:val="clear" w:color="auto" w:fill="auto"/>
            <w:noWrap/>
            <w:vAlign w:val="bottom"/>
            <w:hideMark/>
          </w:tcPr>
          <w:p w:rsidR="002D5518" w:rsidRPr="002E3CCC" w:rsidRDefault="002D5518" w:rsidP="00A52613">
            <w:pPr>
              <w:jc w:val="right"/>
              <w:rPr>
                <w:sz w:val="20"/>
                <w:szCs w:val="20"/>
              </w:rPr>
            </w:pPr>
            <w:r w:rsidRPr="002E3CCC">
              <w:rPr>
                <w:sz w:val="20"/>
                <w:szCs w:val="20"/>
              </w:rPr>
              <w:t>2,8</w:t>
            </w:r>
          </w:p>
        </w:tc>
        <w:tc>
          <w:tcPr>
            <w:tcW w:w="960" w:type="dxa"/>
            <w:tcBorders>
              <w:top w:val="nil"/>
              <w:left w:val="nil"/>
              <w:bottom w:val="single" w:sz="4" w:space="0" w:color="auto"/>
              <w:right w:val="single" w:sz="4" w:space="0" w:color="auto"/>
            </w:tcBorders>
            <w:shd w:val="clear" w:color="auto" w:fill="auto"/>
            <w:noWrap/>
            <w:vAlign w:val="bottom"/>
            <w:hideMark/>
          </w:tcPr>
          <w:p w:rsidR="002D5518" w:rsidRPr="002E3CCC" w:rsidRDefault="002D5518" w:rsidP="00A52613">
            <w:pPr>
              <w:jc w:val="right"/>
              <w:rPr>
                <w:sz w:val="20"/>
                <w:szCs w:val="20"/>
              </w:rPr>
            </w:pPr>
            <w:r w:rsidRPr="002E3CCC">
              <w:rPr>
                <w:sz w:val="20"/>
                <w:szCs w:val="20"/>
              </w:rPr>
              <w:t>2,7</w:t>
            </w:r>
          </w:p>
        </w:tc>
      </w:tr>
      <w:tr w:rsidR="002D5518" w:rsidRPr="002E3CCC" w:rsidTr="00A52613">
        <w:trPr>
          <w:trHeight w:val="255"/>
        </w:trPr>
        <w:tc>
          <w:tcPr>
            <w:tcW w:w="4116" w:type="dxa"/>
            <w:tcBorders>
              <w:top w:val="nil"/>
              <w:left w:val="single" w:sz="4" w:space="0" w:color="auto"/>
              <w:bottom w:val="single" w:sz="4" w:space="0" w:color="auto"/>
              <w:right w:val="single" w:sz="4" w:space="0" w:color="auto"/>
            </w:tcBorders>
            <w:shd w:val="clear" w:color="000000" w:fill="FFFFFF"/>
            <w:hideMark/>
          </w:tcPr>
          <w:p w:rsidR="002D5518" w:rsidRPr="002E3CCC" w:rsidRDefault="002D5518" w:rsidP="00A52613">
            <w:pPr>
              <w:rPr>
                <w:sz w:val="20"/>
                <w:szCs w:val="20"/>
              </w:rPr>
            </w:pPr>
            <w:r w:rsidRPr="002E3CCC">
              <w:rPr>
                <w:sz w:val="20"/>
                <w:szCs w:val="20"/>
              </w:rPr>
              <w:t>09 «Здравоохранение»</w:t>
            </w:r>
          </w:p>
        </w:tc>
        <w:tc>
          <w:tcPr>
            <w:tcW w:w="1134" w:type="dxa"/>
            <w:tcBorders>
              <w:top w:val="nil"/>
              <w:left w:val="nil"/>
              <w:bottom w:val="single" w:sz="4" w:space="0" w:color="auto"/>
              <w:right w:val="single" w:sz="4" w:space="0" w:color="auto"/>
            </w:tcBorders>
            <w:shd w:val="clear" w:color="auto" w:fill="auto"/>
            <w:noWrap/>
            <w:vAlign w:val="bottom"/>
            <w:hideMark/>
          </w:tcPr>
          <w:p w:rsidR="002D5518" w:rsidRPr="002E3CCC" w:rsidRDefault="002D5518" w:rsidP="00A52613">
            <w:pPr>
              <w:jc w:val="right"/>
              <w:rPr>
                <w:sz w:val="20"/>
                <w:szCs w:val="20"/>
              </w:rPr>
            </w:pPr>
            <w:r w:rsidRPr="002E3CCC">
              <w:rPr>
                <w:sz w:val="20"/>
                <w:szCs w:val="20"/>
              </w:rPr>
              <w:t>7,2</w:t>
            </w:r>
          </w:p>
        </w:tc>
        <w:tc>
          <w:tcPr>
            <w:tcW w:w="1134" w:type="dxa"/>
            <w:tcBorders>
              <w:top w:val="nil"/>
              <w:left w:val="nil"/>
              <w:bottom w:val="single" w:sz="4" w:space="0" w:color="auto"/>
              <w:right w:val="single" w:sz="4" w:space="0" w:color="auto"/>
            </w:tcBorders>
            <w:shd w:val="clear" w:color="auto" w:fill="auto"/>
            <w:noWrap/>
            <w:vAlign w:val="bottom"/>
            <w:hideMark/>
          </w:tcPr>
          <w:p w:rsidR="002D5518" w:rsidRPr="002E3CCC" w:rsidRDefault="002D5518" w:rsidP="00A52613">
            <w:pPr>
              <w:jc w:val="right"/>
              <w:rPr>
                <w:sz w:val="20"/>
                <w:szCs w:val="20"/>
              </w:rPr>
            </w:pPr>
            <w:r w:rsidRPr="002E3CCC">
              <w:rPr>
                <w:sz w:val="20"/>
                <w:szCs w:val="20"/>
              </w:rPr>
              <w:t>11,4</w:t>
            </w:r>
          </w:p>
        </w:tc>
        <w:tc>
          <w:tcPr>
            <w:tcW w:w="960" w:type="dxa"/>
            <w:tcBorders>
              <w:top w:val="nil"/>
              <w:left w:val="nil"/>
              <w:bottom w:val="single" w:sz="4" w:space="0" w:color="auto"/>
              <w:right w:val="single" w:sz="4" w:space="0" w:color="auto"/>
            </w:tcBorders>
            <w:shd w:val="clear" w:color="auto" w:fill="auto"/>
            <w:noWrap/>
            <w:vAlign w:val="bottom"/>
            <w:hideMark/>
          </w:tcPr>
          <w:p w:rsidR="002D5518" w:rsidRPr="002E3CCC" w:rsidRDefault="002D5518" w:rsidP="00A52613">
            <w:pPr>
              <w:jc w:val="right"/>
              <w:rPr>
                <w:sz w:val="20"/>
                <w:szCs w:val="20"/>
              </w:rPr>
            </w:pPr>
            <w:r w:rsidRPr="002E3CCC">
              <w:rPr>
                <w:sz w:val="20"/>
                <w:szCs w:val="20"/>
              </w:rPr>
              <w:t>10,9</w:t>
            </w:r>
          </w:p>
        </w:tc>
        <w:tc>
          <w:tcPr>
            <w:tcW w:w="960" w:type="dxa"/>
            <w:tcBorders>
              <w:top w:val="nil"/>
              <w:left w:val="nil"/>
              <w:bottom w:val="single" w:sz="4" w:space="0" w:color="auto"/>
              <w:right w:val="single" w:sz="4" w:space="0" w:color="auto"/>
            </w:tcBorders>
            <w:shd w:val="clear" w:color="auto" w:fill="auto"/>
            <w:noWrap/>
            <w:vAlign w:val="bottom"/>
            <w:hideMark/>
          </w:tcPr>
          <w:p w:rsidR="002D5518" w:rsidRPr="002E3CCC" w:rsidRDefault="002D5518" w:rsidP="00A52613">
            <w:pPr>
              <w:jc w:val="right"/>
              <w:rPr>
                <w:sz w:val="20"/>
                <w:szCs w:val="20"/>
              </w:rPr>
            </w:pPr>
            <w:r w:rsidRPr="002E3CCC">
              <w:rPr>
                <w:sz w:val="20"/>
                <w:szCs w:val="20"/>
              </w:rPr>
              <w:t>9,2</w:t>
            </w:r>
          </w:p>
        </w:tc>
        <w:tc>
          <w:tcPr>
            <w:tcW w:w="960" w:type="dxa"/>
            <w:tcBorders>
              <w:top w:val="nil"/>
              <w:left w:val="nil"/>
              <w:bottom w:val="single" w:sz="4" w:space="0" w:color="auto"/>
              <w:right w:val="single" w:sz="4" w:space="0" w:color="auto"/>
            </w:tcBorders>
            <w:shd w:val="clear" w:color="auto" w:fill="auto"/>
            <w:noWrap/>
            <w:vAlign w:val="bottom"/>
            <w:hideMark/>
          </w:tcPr>
          <w:p w:rsidR="002D5518" w:rsidRPr="002E3CCC" w:rsidRDefault="002D5518" w:rsidP="00A52613">
            <w:pPr>
              <w:jc w:val="right"/>
              <w:rPr>
                <w:sz w:val="20"/>
                <w:szCs w:val="20"/>
              </w:rPr>
            </w:pPr>
            <w:r w:rsidRPr="002E3CCC">
              <w:rPr>
                <w:sz w:val="20"/>
                <w:szCs w:val="20"/>
              </w:rPr>
              <w:t>8,5</w:t>
            </w:r>
          </w:p>
        </w:tc>
      </w:tr>
      <w:tr w:rsidR="002D5518" w:rsidRPr="002E3CCC" w:rsidTr="00A52613">
        <w:trPr>
          <w:trHeight w:val="255"/>
        </w:trPr>
        <w:tc>
          <w:tcPr>
            <w:tcW w:w="4116" w:type="dxa"/>
            <w:tcBorders>
              <w:top w:val="nil"/>
              <w:left w:val="single" w:sz="4" w:space="0" w:color="auto"/>
              <w:bottom w:val="single" w:sz="4" w:space="0" w:color="auto"/>
              <w:right w:val="single" w:sz="4" w:space="0" w:color="auto"/>
            </w:tcBorders>
            <w:shd w:val="clear" w:color="000000" w:fill="FFFFFF"/>
            <w:hideMark/>
          </w:tcPr>
          <w:p w:rsidR="002D5518" w:rsidRPr="002E3CCC" w:rsidRDefault="002D5518" w:rsidP="00A52613">
            <w:pPr>
              <w:rPr>
                <w:sz w:val="20"/>
                <w:szCs w:val="20"/>
              </w:rPr>
            </w:pPr>
            <w:r w:rsidRPr="002E3CCC">
              <w:rPr>
                <w:sz w:val="20"/>
                <w:szCs w:val="20"/>
              </w:rPr>
              <w:t>10 «Социальная политика»</w:t>
            </w:r>
          </w:p>
        </w:tc>
        <w:tc>
          <w:tcPr>
            <w:tcW w:w="1134" w:type="dxa"/>
            <w:tcBorders>
              <w:top w:val="nil"/>
              <w:left w:val="nil"/>
              <w:bottom w:val="single" w:sz="4" w:space="0" w:color="auto"/>
              <w:right w:val="single" w:sz="4" w:space="0" w:color="auto"/>
            </w:tcBorders>
            <w:shd w:val="clear" w:color="auto" w:fill="auto"/>
            <w:noWrap/>
            <w:vAlign w:val="bottom"/>
            <w:hideMark/>
          </w:tcPr>
          <w:p w:rsidR="002D5518" w:rsidRPr="002E3CCC" w:rsidRDefault="002D5518" w:rsidP="00A52613">
            <w:pPr>
              <w:jc w:val="right"/>
              <w:rPr>
                <w:sz w:val="20"/>
                <w:szCs w:val="20"/>
              </w:rPr>
            </w:pPr>
            <w:r w:rsidRPr="002E3CCC">
              <w:rPr>
                <w:sz w:val="20"/>
                <w:szCs w:val="20"/>
              </w:rPr>
              <w:t>29,0</w:t>
            </w:r>
          </w:p>
        </w:tc>
        <w:tc>
          <w:tcPr>
            <w:tcW w:w="1134" w:type="dxa"/>
            <w:tcBorders>
              <w:top w:val="nil"/>
              <w:left w:val="nil"/>
              <w:bottom w:val="single" w:sz="4" w:space="0" w:color="auto"/>
              <w:right w:val="single" w:sz="4" w:space="0" w:color="auto"/>
            </w:tcBorders>
            <w:shd w:val="clear" w:color="auto" w:fill="auto"/>
            <w:noWrap/>
            <w:vAlign w:val="bottom"/>
            <w:hideMark/>
          </w:tcPr>
          <w:p w:rsidR="002D5518" w:rsidRPr="002E3CCC" w:rsidRDefault="002D5518" w:rsidP="00A52613">
            <w:pPr>
              <w:jc w:val="right"/>
              <w:rPr>
                <w:sz w:val="20"/>
                <w:szCs w:val="20"/>
              </w:rPr>
            </w:pPr>
            <w:r w:rsidRPr="002E3CCC">
              <w:rPr>
                <w:sz w:val="20"/>
                <w:szCs w:val="20"/>
              </w:rPr>
              <w:t>25,1</w:t>
            </w:r>
          </w:p>
        </w:tc>
        <w:tc>
          <w:tcPr>
            <w:tcW w:w="960" w:type="dxa"/>
            <w:tcBorders>
              <w:top w:val="nil"/>
              <w:left w:val="nil"/>
              <w:bottom w:val="single" w:sz="4" w:space="0" w:color="auto"/>
              <w:right w:val="single" w:sz="4" w:space="0" w:color="auto"/>
            </w:tcBorders>
            <w:shd w:val="clear" w:color="auto" w:fill="auto"/>
            <w:noWrap/>
            <w:vAlign w:val="bottom"/>
            <w:hideMark/>
          </w:tcPr>
          <w:p w:rsidR="002D5518" w:rsidRPr="002E3CCC" w:rsidRDefault="002D5518" w:rsidP="00A52613">
            <w:pPr>
              <w:jc w:val="right"/>
              <w:rPr>
                <w:sz w:val="20"/>
                <w:szCs w:val="20"/>
              </w:rPr>
            </w:pPr>
            <w:r w:rsidRPr="002E3CCC">
              <w:rPr>
                <w:sz w:val="20"/>
                <w:szCs w:val="20"/>
              </w:rPr>
              <w:t>26,7</w:t>
            </w:r>
          </w:p>
        </w:tc>
        <w:tc>
          <w:tcPr>
            <w:tcW w:w="960" w:type="dxa"/>
            <w:tcBorders>
              <w:top w:val="nil"/>
              <w:left w:val="nil"/>
              <w:bottom w:val="single" w:sz="4" w:space="0" w:color="auto"/>
              <w:right w:val="single" w:sz="4" w:space="0" w:color="auto"/>
            </w:tcBorders>
            <w:shd w:val="clear" w:color="auto" w:fill="auto"/>
            <w:noWrap/>
            <w:vAlign w:val="bottom"/>
            <w:hideMark/>
          </w:tcPr>
          <w:p w:rsidR="002D5518" w:rsidRPr="002E3CCC" w:rsidRDefault="002D5518" w:rsidP="00A52613">
            <w:pPr>
              <w:jc w:val="right"/>
              <w:rPr>
                <w:sz w:val="20"/>
                <w:szCs w:val="20"/>
              </w:rPr>
            </w:pPr>
            <w:r w:rsidRPr="002E3CCC">
              <w:rPr>
                <w:sz w:val="20"/>
                <w:szCs w:val="20"/>
              </w:rPr>
              <w:t>28,0</w:t>
            </w:r>
          </w:p>
        </w:tc>
        <w:tc>
          <w:tcPr>
            <w:tcW w:w="960" w:type="dxa"/>
            <w:tcBorders>
              <w:top w:val="nil"/>
              <w:left w:val="nil"/>
              <w:bottom w:val="single" w:sz="4" w:space="0" w:color="auto"/>
              <w:right w:val="single" w:sz="4" w:space="0" w:color="auto"/>
            </w:tcBorders>
            <w:shd w:val="clear" w:color="auto" w:fill="auto"/>
            <w:noWrap/>
            <w:vAlign w:val="bottom"/>
            <w:hideMark/>
          </w:tcPr>
          <w:p w:rsidR="002D5518" w:rsidRPr="002E3CCC" w:rsidRDefault="002D5518" w:rsidP="00A52613">
            <w:pPr>
              <w:jc w:val="right"/>
              <w:rPr>
                <w:sz w:val="20"/>
                <w:szCs w:val="20"/>
              </w:rPr>
            </w:pPr>
            <w:r w:rsidRPr="002E3CCC">
              <w:rPr>
                <w:sz w:val="20"/>
                <w:szCs w:val="20"/>
              </w:rPr>
              <w:t>27,2</w:t>
            </w:r>
          </w:p>
        </w:tc>
      </w:tr>
      <w:tr w:rsidR="002D5518" w:rsidRPr="002E3CCC" w:rsidTr="00A52613">
        <w:trPr>
          <w:trHeight w:val="255"/>
        </w:trPr>
        <w:tc>
          <w:tcPr>
            <w:tcW w:w="4116" w:type="dxa"/>
            <w:tcBorders>
              <w:top w:val="nil"/>
              <w:left w:val="single" w:sz="4" w:space="0" w:color="auto"/>
              <w:bottom w:val="single" w:sz="4" w:space="0" w:color="auto"/>
              <w:right w:val="single" w:sz="4" w:space="0" w:color="auto"/>
            </w:tcBorders>
            <w:shd w:val="clear" w:color="000000" w:fill="FFFFFF"/>
            <w:hideMark/>
          </w:tcPr>
          <w:p w:rsidR="002D5518" w:rsidRPr="002E3CCC" w:rsidRDefault="002D5518" w:rsidP="00A52613">
            <w:pPr>
              <w:rPr>
                <w:sz w:val="20"/>
                <w:szCs w:val="20"/>
              </w:rPr>
            </w:pPr>
            <w:r w:rsidRPr="002E3CCC">
              <w:rPr>
                <w:sz w:val="20"/>
                <w:szCs w:val="20"/>
              </w:rPr>
              <w:t>11 «Физическая культура и спорт»</w:t>
            </w:r>
          </w:p>
        </w:tc>
        <w:tc>
          <w:tcPr>
            <w:tcW w:w="1134" w:type="dxa"/>
            <w:tcBorders>
              <w:top w:val="nil"/>
              <w:left w:val="nil"/>
              <w:bottom w:val="single" w:sz="4" w:space="0" w:color="auto"/>
              <w:right w:val="single" w:sz="4" w:space="0" w:color="auto"/>
            </w:tcBorders>
            <w:shd w:val="clear" w:color="auto" w:fill="auto"/>
            <w:noWrap/>
            <w:vAlign w:val="bottom"/>
            <w:hideMark/>
          </w:tcPr>
          <w:p w:rsidR="002D5518" w:rsidRPr="002E3CCC" w:rsidRDefault="002D5518" w:rsidP="00A52613">
            <w:pPr>
              <w:jc w:val="right"/>
              <w:rPr>
                <w:sz w:val="20"/>
                <w:szCs w:val="20"/>
              </w:rPr>
            </w:pPr>
            <w:r w:rsidRPr="002E3CCC">
              <w:rPr>
                <w:sz w:val="20"/>
                <w:szCs w:val="20"/>
              </w:rPr>
              <w:t>1,5</w:t>
            </w:r>
          </w:p>
        </w:tc>
        <w:tc>
          <w:tcPr>
            <w:tcW w:w="1134" w:type="dxa"/>
            <w:tcBorders>
              <w:top w:val="nil"/>
              <w:left w:val="nil"/>
              <w:bottom w:val="single" w:sz="4" w:space="0" w:color="auto"/>
              <w:right w:val="single" w:sz="4" w:space="0" w:color="auto"/>
            </w:tcBorders>
            <w:shd w:val="clear" w:color="auto" w:fill="auto"/>
            <w:noWrap/>
            <w:vAlign w:val="bottom"/>
            <w:hideMark/>
          </w:tcPr>
          <w:p w:rsidR="002D5518" w:rsidRPr="002E3CCC" w:rsidRDefault="002D5518" w:rsidP="00A52613">
            <w:pPr>
              <w:jc w:val="right"/>
              <w:rPr>
                <w:sz w:val="20"/>
                <w:szCs w:val="20"/>
              </w:rPr>
            </w:pPr>
            <w:r w:rsidRPr="002E3CCC">
              <w:rPr>
                <w:sz w:val="20"/>
                <w:szCs w:val="20"/>
              </w:rPr>
              <w:t>1,3</w:t>
            </w:r>
          </w:p>
        </w:tc>
        <w:tc>
          <w:tcPr>
            <w:tcW w:w="960" w:type="dxa"/>
            <w:tcBorders>
              <w:top w:val="nil"/>
              <w:left w:val="nil"/>
              <w:bottom w:val="single" w:sz="4" w:space="0" w:color="auto"/>
              <w:right w:val="single" w:sz="4" w:space="0" w:color="auto"/>
            </w:tcBorders>
            <w:shd w:val="clear" w:color="auto" w:fill="auto"/>
            <w:noWrap/>
            <w:vAlign w:val="bottom"/>
            <w:hideMark/>
          </w:tcPr>
          <w:p w:rsidR="002D5518" w:rsidRPr="002E3CCC" w:rsidRDefault="002D5518" w:rsidP="00A52613">
            <w:pPr>
              <w:jc w:val="right"/>
              <w:rPr>
                <w:sz w:val="20"/>
                <w:szCs w:val="20"/>
              </w:rPr>
            </w:pPr>
            <w:r w:rsidRPr="002E3CCC">
              <w:rPr>
                <w:sz w:val="20"/>
                <w:szCs w:val="20"/>
              </w:rPr>
              <w:t>1,6</w:t>
            </w:r>
          </w:p>
        </w:tc>
        <w:tc>
          <w:tcPr>
            <w:tcW w:w="960" w:type="dxa"/>
            <w:tcBorders>
              <w:top w:val="nil"/>
              <w:left w:val="nil"/>
              <w:bottom w:val="single" w:sz="4" w:space="0" w:color="auto"/>
              <w:right w:val="single" w:sz="4" w:space="0" w:color="auto"/>
            </w:tcBorders>
            <w:shd w:val="clear" w:color="auto" w:fill="auto"/>
            <w:noWrap/>
            <w:vAlign w:val="bottom"/>
            <w:hideMark/>
          </w:tcPr>
          <w:p w:rsidR="002D5518" w:rsidRPr="002E3CCC" w:rsidRDefault="002D5518" w:rsidP="00A52613">
            <w:pPr>
              <w:jc w:val="right"/>
              <w:rPr>
                <w:sz w:val="20"/>
                <w:szCs w:val="20"/>
              </w:rPr>
            </w:pPr>
            <w:r w:rsidRPr="002E3CCC">
              <w:rPr>
                <w:sz w:val="20"/>
                <w:szCs w:val="20"/>
              </w:rPr>
              <w:t>1,7</w:t>
            </w:r>
          </w:p>
        </w:tc>
        <w:tc>
          <w:tcPr>
            <w:tcW w:w="960" w:type="dxa"/>
            <w:tcBorders>
              <w:top w:val="nil"/>
              <w:left w:val="nil"/>
              <w:bottom w:val="single" w:sz="4" w:space="0" w:color="auto"/>
              <w:right w:val="single" w:sz="4" w:space="0" w:color="auto"/>
            </w:tcBorders>
            <w:shd w:val="clear" w:color="auto" w:fill="auto"/>
            <w:noWrap/>
            <w:vAlign w:val="bottom"/>
            <w:hideMark/>
          </w:tcPr>
          <w:p w:rsidR="002D5518" w:rsidRPr="002E3CCC" w:rsidRDefault="002D5518" w:rsidP="00A52613">
            <w:pPr>
              <w:jc w:val="right"/>
              <w:rPr>
                <w:sz w:val="20"/>
                <w:szCs w:val="20"/>
              </w:rPr>
            </w:pPr>
            <w:r w:rsidRPr="002E3CCC">
              <w:rPr>
                <w:sz w:val="20"/>
                <w:szCs w:val="20"/>
              </w:rPr>
              <w:t>1,6</w:t>
            </w:r>
          </w:p>
        </w:tc>
      </w:tr>
      <w:tr w:rsidR="002D5518" w:rsidRPr="002E3CCC" w:rsidTr="00A52613">
        <w:trPr>
          <w:trHeight w:val="255"/>
        </w:trPr>
        <w:tc>
          <w:tcPr>
            <w:tcW w:w="4116" w:type="dxa"/>
            <w:tcBorders>
              <w:top w:val="nil"/>
              <w:left w:val="single" w:sz="4" w:space="0" w:color="auto"/>
              <w:bottom w:val="single" w:sz="4" w:space="0" w:color="auto"/>
              <w:right w:val="single" w:sz="4" w:space="0" w:color="auto"/>
            </w:tcBorders>
            <w:shd w:val="clear" w:color="000000" w:fill="FFFFFF"/>
            <w:hideMark/>
          </w:tcPr>
          <w:p w:rsidR="002D5518" w:rsidRPr="002E3CCC" w:rsidRDefault="002D5518" w:rsidP="00A52613">
            <w:pPr>
              <w:rPr>
                <w:sz w:val="20"/>
                <w:szCs w:val="20"/>
              </w:rPr>
            </w:pPr>
            <w:r w:rsidRPr="002E3CCC">
              <w:rPr>
                <w:sz w:val="20"/>
                <w:szCs w:val="20"/>
              </w:rPr>
              <w:t>12 «Средства массовой информации»</w:t>
            </w:r>
          </w:p>
        </w:tc>
        <w:tc>
          <w:tcPr>
            <w:tcW w:w="1134" w:type="dxa"/>
            <w:tcBorders>
              <w:top w:val="nil"/>
              <w:left w:val="nil"/>
              <w:bottom w:val="single" w:sz="4" w:space="0" w:color="auto"/>
              <w:right w:val="single" w:sz="4" w:space="0" w:color="auto"/>
            </w:tcBorders>
            <w:shd w:val="clear" w:color="auto" w:fill="auto"/>
            <w:noWrap/>
            <w:vAlign w:val="bottom"/>
            <w:hideMark/>
          </w:tcPr>
          <w:p w:rsidR="002D5518" w:rsidRPr="002E3CCC" w:rsidRDefault="002D5518" w:rsidP="00A52613">
            <w:pPr>
              <w:jc w:val="right"/>
              <w:rPr>
                <w:sz w:val="20"/>
                <w:szCs w:val="20"/>
              </w:rPr>
            </w:pPr>
            <w:r w:rsidRPr="002E3CCC">
              <w:rPr>
                <w:sz w:val="20"/>
                <w:szCs w:val="20"/>
              </w:rPr>
              <w:t>0,5</w:t>
            </w:r>
          </w:p>
        </w:tc>
        <w:tc>
          <w:tcPr>
            <w:tcW w:w="1134" w:type="dxa"/>
            <w:tcBorders>
              <w:top w:val="nil"/>
              <w:left w:val="nil"/>
              <w:bottom w:val="single" w:sz="4" w:space="0" w:color="auto"/>
              <w:right w:val="single" w:sz="4" w:space="0" w:color="auto"/>
            </w:tcBorders>
            <w:shd w:val="clear" w:color="auto" w:fill="auto"/>
            <w:noWrap/>
            <w:vAlign w:val="bottom"/>
            <w:hideMark/>
          </w:tcPr>
          <w:p w:rsidR="002D5518" w:rsidRPr="002E3CCC" w:rsidRDefault="002D5518" w:rsidP="00A52613">
            <w:pPr>
              <w:jc w:val="right"/>
              <w:rPr>
                <w:sz w:val="20"/>
                <w:szCs w:val="20"/>
              </w:rPr>
            </w:pPr>
            <w:r w:rsidRPr="002E3CCC">
              <w:rPr>
                <w:sz w:val="20"/>
                <w:szCs w:val="20"/>
              </w:rPr>
              <w:t>0,4</w:t>
            </w:r>
          </w:p>
        </w:tc>
        <w:tc>
          <w:tcPr>
            <w:tcW w:w="960" w:type="dxa"/>
            <w:tcBorders>
              <w:top w:val="nil"/>
              <w:left w:val="nil"/>
              <w:bottom w:val="single" w:sz="4" w:space="0" w:color="auto"/>
              <w:right w:val="single" w:sz="4" w:space="0" w:color="auto"/>
            </w:tcBorders>
            <w:shd w:val="clear" w:color="auto" w:fill="auto"/>
            <w:noWrap/>
            <w:vAlign w:val="bottom"/>
            <w:hideMark/>
          </w:tcPr>
          <w:p w:rsidR="002D5518" w:rsidRPr="002E3CCC" w:rsidRDefault="002D5518" w:rsidP="00A52613">
            <w:pPr>
              <w:jc w:val="right"/>
              <w:rPr>
                <w:sz w:val="20"/>
                <w:szCs w:val="20"/>
              </w:rPr>
            </w:pPr>
            <w:r w:rsidRPr="002E3CCC">
              <w:rPr>
                <w:sz w:val="20"/>
                <w:szCs w:val="20"/>
              </w:rPr>
              <w:t>0,5</w:t>
            </w:r>
          </w:p>
        </w:tc>
        <w:tc>
          <w:tcPr>
            <w:tcW w:w="960" w:type="dxa"/>
            <w:tcBorders>
              <w:top w:val="nil"/>
              <w:left w:val="nil"/>
              <w:bottom w:val="single" w:sz="4" w:space="0" w:color="auto"/>
              <w:right w:val="single" w:sz="4" w:space="0" w:color="auto"/>
            </w:tcBorders>
            <w:shd w:val="clear" w:color="auto" w:fill="auto"/>
            <w:noWrap/>
            <w:vAlign w:val="bottom"/>
            <w:hideMark/>
          </w:tcPr>
          <w:p w:rsidR="002D5518" w:rsidRPr="002E3CCC" w:rsidRDefault="002D5518" w:rsidP="00A52613">
            <w:pPr>
              <w:jc w:val="right"/>
              <w:rPr>
                <w:sz w:val="20"/>
                <w:szCs w:val="20"/>
              </w:rPr>
            </w:pPr>
            <w:r w:rsidRPr="002E3CCC">
              <w:rPr>
                <w:sz w:val="20"/>
                <w:szCs w:val="20"/>
              </w:rPr>
              <w:t>0,5</w:t>
            </w:r>
          </w:p>
        </w:tc>
        <w:tc>
          <w:tcPr>
            <w:tcW w:w="960" w:type="dxa"/>
            <w:tcBorders>
              <w:top w:val="nil"/>
              <w:left w:val="nil"/>
              <w:bottom w:val="single" w:sz="4" w:space="0" w:color="auto"/>
              <w:right w:val="single" w:sz="4" w:space="0" w:color="auto"/>
            </w:tcBorders>
            <w:shd w:val="clear" w:color="auto" w:fill="auto"/>
            <w:noWrap/>
            <w:vAlign w:val="bottom"/>
            <w:hideMark/>
          </w:tcPr>
          <w:p w:rsidR="002D5518" w:rsidRPr="002E3CCC" w:rsidRDefault="002D5518" w:rsidP="00A52613">
            <w:pPr>
              <w:jc w:val="right"/>
              <w:rPr>
                <w:sz w:val="20"/>
                <w:szCs w:val="20"/>
              </w:rPr>
            </w:pPr>
            <w:r w:rsidRPr="002E3CCC">
              <w:rPr>
                <w:sz w:val="20"/>
                <w:szCs w:val="20"/>
              </w:rPr>
              <w:t>0,5</w:t>
            </w:r>
          </w:p>
        </w:tc>
      </w:tr>
      <w:tr w:rsidR="002D5518" w:rsidRPr="002E3CCC" w:rsidTr="00A52613">
        <w:trPr>
          <w:trHeight w:val="429"/>
        </w:trPr>
        <w:tc>
          <w:tcPr>
            <w:tcW w:w="4116" w:type="dxa"/>
            <w:tcBorders>
              <w:top w:val="nil"/>
              <w:left w:val="single" w:sz="4" w:space="0" w:color="auto"/>
              <w:bottom w:val="single" w:sz="4" w:space="0" w:color="auto"/>
              <w:right w:val="single" w:sz="4" w:space="0" w:color="auto"/>
            </w:tcBorders>
            <w:shd w:val="clear" w:color="000000" w:fill="FFFFFF"/>
            <w:hideMark/>
          </w:tcPr>
          <w:p w:rsidR="002D5518" w:rsidRPr="002E3CCC" w:rsidRDefault="002D5518" w:rsidP="00A52613">
            <w:pPr>
              <w:rPr>
                <w:sz w:val="20"/>
                <w:szCs w:val="20"/>
              </w:rPr>
            </w:pPr>
            <w:r w:rsidRPr="002E3CCC">
              <w:rPr>
                <w:sz w:val="20"/>
                <w:szCs w:val="20"/>
              </w:rPr>
              <w:t>13 «Обслуживание государственного и муниципального долга»</w:t>
            </w:r>
          </w:p>
        </w:tc>
        <w:tc>
          <w:tcPr>
            <w:tcW w:w="1134" w:type="dxa"/>
            <w:tcBorders>
              <w:top w:val="nil"/>
              <w:left w:val="nil"/>
              <w:bottom w:val="single" w:sz="4" w:space="0" w:color="auto"/>
              <w:right w:val="single" w:sz="4" w:space="0" w:color="auto"/>
            </w:tcBorders>
            <w:shd w:val="clear" w:color="auto" w:fill="auto"/>
            <w:noWrap/>
            <w:vAlign w:val="bottom"/>
            <w:hideMark/>
          </w:tcPr>
          <w:p w:rsidR="002D5518" w:rsidRPr="002E3CCC" w:rsidRDefault="002D5518" w:rsidP="00A52613">
            <w:pPr>
              <w:jc w:val="right"/>
              <w:rPr>
                <w:sz w:val="20"/>
                <w:szCs w:val="20"/>
              </w:rPr>
            </w:pPr>
            <w:r w:rsidRPr="002E3CCC">
              <w:rPr>
                <w:sz w:val="20"/>
                <w:szCs w:val="20"/>
              </w:rPr>
              <w:t>9,5</w:t>
            </w:r>
          </w:p>
        </w:tc>
        <w:tc>
          <w:tcPr>
            <w:tcW w:w="1134" w:type="dxa"/>
            <w:tcBorders>
              <w:top w:val="nil"/>
              <w:left w:val="nil"/>
              <w:bottom w:val="single" w:sz="4" w:space="0" w:color="auto"/>
              <w:right w:val="single" w:sz="4" w:space="0" w:color="auto"/>
            </w:tcBorders>
            <w:shd w:val="clear" w:color="auto" w:fill="auto"/>
            <w:noWrap/>
            <w:vAlign w:val="bottom"/>
            <w:hideMark/>
          </w:tcPr>
          <w:p w:rsidR="002D5518" w:rsidRPr="002E3CCC" w:rsidRDefault="002D5518" w:rsidP="00A52613">
            <w:pPr>
              <w:jc w:val="right"/>
              <w:rPr>
                <w:sz w:val="20"/>
                <w:szCs w:val="20"/>
              </w:rPr>
            </w:pPr>
            <w:r w:rsidRPr="002E3CCC">
              <w:rPr>
                <w:sz w:val="20"/>
                <w:szCs w:val="20"/>
              </w:rPr>
              <w:t>3,0</w:t>
            </w:r>
          </w:p>
        </w:tc>
        <w:tc>
          <w:tcPr>
            <w:tcW w:w="960" w:type="dxa"/>
            <w:tcBorders>
              <w:top w:val="nil"/>
              <w:left w:val="nil"/>
              <w:bottom w:val="single" w:sz="4" w:space="0" w:color="auto"/>
              <w:right w:val="single" w:sz="4" w:space="0" w:color="auto"/>
            </w:tcBorders>
            <w:shd w:val="clear" w:color="auto" w:fill="auto"/>
            <w:noWrap/>
            <w:vAlign w:val="bottom"/>
            <w:hideMark/>
          </w:tcPr>
          <w:p w:rsidR="002D5518" w:rsidRPr="002E3CCC" w:rsidRDefault="002D5518" w:rsidP="00A52613">
            <w:pPr>
              <w:jc w:val="right"/>
              <w:rPr>
                <w:sz w:val="20"/>
                <w:szCs w:val="20"/>
              </w:rPr>
            </w:pPr>
            <w:r w:rsidRPr="002E3CCC">
              <w:rPr>
                <w:sz w:val="20"/>
                <w:szCs w:val="20"/>
              </w:rPr>
              <w:t>4,0</w:t>
            </w:r>
          </w:p>
        </w:tc>
        <w:tc>
          <w:tcPr>
            <w:tcW w:w="960" w:type="dxa"/>
            <w:tcBorders>
              <w:top w:val="nil"/>
              <w:left w:val="nil"/>
              <w:bottom w:val="single" w:sz="4" w:space="0" w:color="auto"/>
              <w:right w:val="single" w:sz="4" w:space="0" w:color="auto"/>
            </w:tcBorders>
            <w:shd w:val="clear" w:color="auto" w:fill="auto"/>
            <w:noWrap/>
            <w:vAlign w:val="bottom"/>
            <w:hideMark/>
          </w:tcPr>
          <w:p w:rsidR="002D5518" w:rsidRPr="002E3CCC" w:rsidRDefault="002D5518" w:rsidP="00A52613">
            <w:pPr>
              <w:jc w:val="right"/>
              <w:rPr>
                <w:sz w:val="20"/>
                <w:szCs w:val="20"/>
              </w:rPr>
            </w:pPr>
            <w:r w:rsidRPr="002E3CCC">
              <w:rPr>
                <w:sz w:val="20"/>
                <w:szCs w:val="20"/>
              </w:rPr>
              <w:t>3,3</w:t>
            </w:r>
          </w:p>
        </w:tc>
        <w:tc>
          <w:tcPr>
            <w:tcW w:w="960" w:type="dxa"/>
            <w:tcBorders>
              <w:top w:val="nil"/>
              <w:left w:val="nil"/>
              <w:bottom w:val="single" w:sz="4" w:space="0" w:color="auto"/>
              <w:right w:val="single" w:sz="4" w:space="0" w:color="auto"/>
            </w:tcBorders>
            <w:shd w:val="clear" w:color="auto" w:fill="auto"/>
            <w:noWrap/>
            <w:vAlign w:val="bottom"/>
            <w:hideMark/>
          </w:tcPr>
          <w:p w:rsidR="002D5518" w:rsidRPr="002E3CCC" w:rsidRDefault="002D5518" w:rsidP="00A52613">
            <w:pPr>
              <w:jc w:val="right"/>
              <w:rPr>
                <w:sz w:val="20"/>
                <w:szCs w:val="20"/>
              </w:rPr>
            </w:pPr>
            <w:r w:rsidRPr="002E3CCC">
              <w:rPr>
                <w:sz w:val="20"/>
                <w:szCs w:val="20"/>
              </w:rPr>
              <w:t>2,8</w:t>
            </w:r>
          </w:p>
        </w:tc>
      </w:tr>
      <w:tr w:rsidR="002D5518" w:rsidRPr="002E3CCC" w:rsidTr="00A52613">
        <w:trPr>
          <w:trHeight w:val="621"/>
        </w:trPr>
        <w:tc>
          <w:tcPr>
            <w:tcW w:w="4116" w:type="dxa"/>
            <w:tcBorders>
              <w:top w:val="nil"/>
              <w:left w:val="single" w:sz="4" w:space="0" w:color="auto"/>
              <w:bottom w:val="single" w:sz="4" w:space="0" w:color="auto"/>
              <w:right w:val="single" w:sz="4" w:space="0" w:color="auto"/>
            </w:tcBorders>
            <w:shd w:val="clear" w:color="000000" w:fill="FFFFFF"/>
            <w:hideMark/>
          </w:tcPr>
          <w:p w:rsidR="002D5518" w:rsidRPr="002E3CCC" w:rsidRDefault="002D5518" w:rsidP="00A52613">
            <w:pPr>
              <w:rPr>
                <w:sz w:val="20"/>
                <w:szCs w:val="20"/>
              </w:rPr>
            </w:pPr>
            <w:r w:rsidRPr="002E3CCC">
              <w:rPr>
                <w:sz w:val="20"/>
                <w:szCs w:val="20"/>
              </w:rPr>
              <w:t>14 «Межбюджетные трансферты общего характера бюджетам субъектов Российской Федерации и муниципальных образований»</w:t>
            </w:r>
          </w:p>
        </w:tc>
        <w:tc>
          <w:tcPr>
            <w:tcW w:w="1134" w:type="dxa"/>
            <w:tcBorders>
              <w:top w:val="nil"/>
              <w:left w:val="nil"/>
              <w:bottom w:val="single" w:sz="4" w:space="0" w:color="auto"/>
              <w:right w:val="single" w:sz="4" w:space="0" w:color="auto"/>
            </w:tcBorders>
            <w:shd w:val="clear" w:color="auto" w:fill="auto"/>
            <w:noWrap/>
            <w:vAlign w:val="bottom"/>
            <w:hideMark/>
          </w:tcPr>
          <w:p w:rsidR="002D5518" w:rsidRPr="002E3CCC" w:rsidRDefault="002D5518" w:rsidP="00A52613">
            <w:pPr>
              <w:jc w:val="right"/>
              <w:rPr>
                <w:sz w:val="20"/>
                <w:szCs w:val="20"/>
              </w:rPr>
            </w:pPr>
            <w:r w:rsidRPr="002E3CCC">
              <w:rPr>
                <w:sz w:val="20"/>
                <w:szCs w:val="20"/>
              </w:rPr>
              <w:t>2,0</w:t>
            </w:r>
          </w:p>
        </w:tc>
        <w:tc>
          <w:tcPr>
            <w:tcW w:w="1134" w:type="dxa"/>
            <w:tcBorders>
              <w:top w:val="nil"/>
              <w:left w:val="nil"/>
              <w:bottom w:val="single" w:sz="4" w:space="0" w:color="auto"/>
              <w:right w:val="single" w:sz="4" w:space="0" w:color="auto"/>
            </w:tcBorders>
            <w:shd w:val="clear" w:color="auto" w:fill="auto"/>
            <w:noWrap/>
            <w:vAlign w:val="bottom"/>
            <w:hideMark/>
          </w:tcPr>
          <w:p w:rsidR="002D5518" w:rsidRPr="002E3CCC" w:rsidRDefault="002D5518" w:rsidP="00A52613">
            <w:pPr>
              <w:jc w:val="right"/>
              <w:rPr>
                <w:sz w:val="20"/>
                <w:szCs w:val="20"/>
              </w:rPr>
            </w:pPr>
            <w:r w:rsidRPr="002E3CCC">
              <w:rPr>
                <w:sz w:val="20"/>
                <w:szCs w:val="20"/>
              </w:rPr>
              <w:t>7,4</w:t>
            </w:r>
          </w:p>
        </w:tc>
        <w:tc>
          <w:tcPr>
            <w:tcW w:w="960" w:type="dxa"/>
            <w:tcBorders>
              <w:top w:val="nil"/>
              <w:left w:val="nil"/>
              <w:bottom w:val="single" w:sz="4" w:space="0" w:color="auto"/>
              <w:right w:val="single" w:sz="4" w:space="0" w:color="auto"/>
            </w:tcBorders>
            <w:shd w:val="clear" w:color="auto" w:fill="auto"/>
            <w:noWrap/>
            <w:vAlign w:val="bottom"/>
            <w:hideMark/>
          </w:tcPr>
          <w:p w:rsidR="002D5518" w:rsidRPr="002E3CCC" w:rsidRDefault="002D5518" w:rsidP="00A52613">
            <w:pPr>
              <w:jc w:val="right"/>
              <w:rPr>
                <w:sz w:val="20"/>
                <w:szCs w:val="20"/>
              </w:rPr>
            </w:pPr>
            <w:r w:rsidRPr="002E3CCC">
              <w:rPr>
                <w:sz w:val="20"/>
                <w:szCs w:val="20"/>
              </w:rPr>
              <w:t>4,1</w:t>
            </w:r>
          </w:p>
        </w:tc>
        <w:tc>
          <w:tcPr>
            <w:tcW w:w="960" w:type="dxa"/>
            <w:tcBorders>
              <w:top w:val="nil"/>
              <w:left w:val="nil"/>
              <w:bottom w:val="single" w:sz="4" w:space="0" w:color="auto"/>
              <w:right w:val="single" w:sz="4" w:space="0" w:color="auto"/>
            </w:tcBorders>
            <w:shd w:val="clear" w:color="auto" w:fill="auto"/>
            <w:noWrap/>
            <w:vAlign w:val="bottom"/>
            <w:hideMark/>
          </w:tcPr>
          <w:p w:rsidR="002D5518" w:rsidRPr="002E3CCC" w:rsidRDefault="002D5518" w:rsidP="00A52613">
            <w:pPr>
              <w:jc w:val="right"/>
              <w:rPr>
                <w:sz w:val="20"/>
                <w:szCs w:val="20"/>
              </w:rPr>
            </w:pPr>
            <w:r w:rsidRPr="002E3CCC">
              <w:rPr>
                <w:sz w:val="20"/>
                <w:szCs w:val="20"/>
              </w:rPr>
              <w:t>4,0</w:t>
            </w:r>
          </w:p>
        </w:tc>
        <w:tc>
          <w:tcPr>
            <w:tcW w:w="960" w:type="dxa"/>
            <w:tcBorders>
              <w:top w:val="nil"/>
              <w:left w:val="nil"/>
              <w:bottom w:val="single" w:sz="4" w:space="0" w:color="auto"/>
              <w:right w:val="single" w:sz="4" w:space="0" w:color="auto"/>
            </w:tcBorders>
            <w:shd w:val="clear" w:color="auto" w:fill="auto"/>
            <w:noWrap/>
            <w:vAlign w:val="bottom"/>
            <w:hideMark/>
          </w:tcPr>
          <w:p w:rsidR="002D5518" w:rsidRPr="002E3CCC" w:rsidRDefault="002D5518" w:rsidP="00A52613">
            <w:pPr>
              <w:jc w:val="right"/>
              <w:rPr>
                <w:sz w:val="20"/>
                <w:szCs w:val="20"/>
              </w:rPr>
            </w:pPr>
            <w:r w:rsidRPr="002E3CCC">
              <w:rPr>
                <w:sz w:val="20"/>
                <w:szCs w:val="20"/>
              </w:rPr>
              <w:t>3,7</w:t>
            </w:r>
          </w:p>
        </w:tc>
      </w:tr>
    </w:tbl>
    <w:p w:rsidR="002D5518" w:rsidRDefault="002D5518" w:rsidP="002D5518">
      <w:pPr>
        <w:widowControl w:val="0"/>
        <w:autoSpaceDE w:val="0"/>
        <w:autoSpaceDN w:val="0"/>
        <w:adjustRightInd w:val="0"/>
        <w:jc w:val="right"/>
      </w:pPr>
    </w:p>
    <w:p w:rsidR="002D5518" w:rsidRPr="00406518" w:rsidRDefault="002D5518" w:rsidP="002D5518">
      <w:pPr>
        <w:pStyle w:val="a6"/>
        <w:spacing w:after="0"/>
        <w:ind w:firstLine="708"/>
        <w:jc w:val="both"/>
      </w:pPr>
      <w:proofErr w:type="gramStart"/>
      <w:r w:rsidRPr="00406518">
        <w:t>Наибольший удельный вес в расходах республиканского бюджета приходится на бюджетные ассигнования, направляемые на исполнение расходных обязательств в области образования (201</w:t>
      </w:r>
      <w:r>
        <w:t>9</w:t>
      </w:r>
      <w:r w:rsidRPr="00406518">
        <w:t xml:space="preserve"> год – 2</w:t>
      </w:r>
      <w:r>
        <w:t>9,7</w:t>
      </w:r>
      <w:r w:rsidRPr="00406518">
        <w:t>%, 20</w:t>
      </w:r>
      <w:r>
        <w:t>20</w:t>
      </w:r>
      <w:r w:rsidRPr="00406518">
        <w:t xml:space="preserve"> год – </w:t>
      </w:r>
      <w:r>
        <w:t>26,8</w:t>
      </w:r>
      <w:r w:rsidRPr="00406518">
        <w:t>%, 202</w:t>
      </w:r>
      <w:r>
        <w:t>1</w:t>
      </w:r>
      <w:r w:rsidRPr="00406518">
        <w:t xml:space="preserve"> год – </w:t>
      </w:r>
      <w:r>
        <w:t>27,2</w:t>
      </w:r>
      <w:r w:rsidRPr="00406518">
        <w:t xml:space="preserve">%), социальной политики (соответственно </w:t>
      </w:r>
      <w:r>
        <w:t>26,7</w:t>
      </w:r>
      <w:r w:rsidRPr="00406518">
        <w:t>%, 2</w:t>
      </w:r>
      <w:r>
        <w:t>8</w:t>
      </w:r>
      <w:r w:rsidRPr="00406518">
        <w:t>%, 2</w:t>
      </w:r>
      <w:r>
        <w:t>7,2</w:t>
      </w:r>
      <w:r w:rsidRPr="00406518">
        <w:t>%), национальной экономики (</w:t>
      </w:r>
      <w:r>
        <w:t>11</w:t>
      </w:r>
      <w:r w:rsidRPr="00406518">
        <w:t>%</w:t>
      </w:r>
      <w:r>
        <w:t>, 11,9%, 11,9%</w:t>
      </w:r>
      <w:r w:rsidRPr="00406518">
        <w:t>), здравоохранения (</w:t>
      </w:r>
      <w:r>
        <w:t>10,9</w:t>
      </w:r>
      <w:r w:rsidRPr="00406518">
        <w:t xml:space="preserve">%, </w:t>
      </w:r>
      <w:r>
        <w:t>9,2</w:t>
      </w:r>
      <w:r w:rsidRPr="00406518">
        <w:t xml:space="preserve">%, </w:t>
      </w:r>
      <w:r>
        <w:t>8,</w:t>
      </w:r>
      <w:r w:rsidRPr="00406518">
        <w:t>5%), общегосударственных вопросов (</w:t>
      </w:r>
      <w:r>
        <w:t>6,</w:t>
      </w:r>
      <w:r w:rsidRPr="00406518">
        <w:t xml:space="preserve">2%, </w:t>
      </w:r>
      <w:r>
        <w:t>6,6</w:t>
      </w:r>
      <w:r w:rsidRPr="00406518">
        <w:t xml:space="preserve">%, </w:t>
      </w:r>
      <w:r>
        <w:t>6,2</w:t>
      </w:r>
      <w:r w:rsidRPr="00406518">
        <w:t>%)</w:t>
      </w:r>
      <w:r w:rsidRPr="00006BF2">
        <w:t xml:space="preserve"> </w:t>
      </w:r>
      <w:r w:rsidRPr="00406518">
        <w:t>и</w:t>
      </w:r>
      <w:r>
        <w:t xml:space="preserve"> </w:t>
      </w:r>
      <w:r w:rsidRPr="00406518">
        <w:t xml:space="preserve">обслуживания государственного долга  (4%, </w:t>
      </w:r>
      <w:r>
        <w:t>3,3</w:t>
      </w:r>
      <w:r w:rsidRPr="00406518">
        <w:t xml:space="preserve">%, </w:t>
      </w:r>
      <w:r>
        <w:t>2,8</w:t>
      </w:r>
      <w:r w:rsidRPr="00406518">
        <w:t>%)</w:t>
      </w:r>
      <w:r>
        <w:t>.</w:t>
      </w:r>
      <w:r w:rsidRPr="00406518">
        <w:t xml:space="preserve"> </w:t>
      </w:r>
      <w:proofErr w:type="gramEnd"/>
    </w:p>
    <w:p w:rsidR="002D5518" w:rsidRDefault="002D5518" w:rsidP="002D5518">
      <w:pPr>
        <w:pStyle w:val="a6"/>
        <w:shd w:val="clear" w:color="auto" w:fill="FFFFFF" w:themeFill="background1"/>
        <w:spacing w:after="0"/>
        <w:ind w:firstLine="708"/>
        <w:jc w:val="both"/>
      </w:pPr>
      <w:proofErr w:type="gramStart"/>
      <w:r w:rsidRPr="00406518">
        <w:t>В структуре расходов республиканского бюджета на 201</w:t>
      </w:r>
      <w:r>
        <w:t>9</w:t>
      </w:r>
      <w:r w:rsidRPr="00406518">
        <w:t>-202</w:t>
      </w:r>
      <w:r>
        <w:t>1</w:t>
      </w:r>
      <w:r w:rsidRPr="00406518">
        <w:t xml:space="preserve"> годы по сравнению с утвержденными бюджетными ассигнованиями 201</w:t>
      </w:r>
      <w:r>
        <w:t>8</w:t>
      </w:r>
      <w:r w:rsidRPr="00406518">
        <w:t xml:space="preserve"> года наблюдается увеличение доли бюджетных расходов на социальную политику</w:t>
      </w:r>
      <w:r w:rsidRPr="00104BDD">
        <w:t xml:space="preserve"> </w:t>
      </w:r>
      <w:r w:rsidRPr="00406518">
        <w:t>–</w:t>
      </w:r>
      <w:r>
        <w:t xml:space="preserve"> </w:t>
      </w:r>
      <w:r w:rsidRPr="00406518">
        <w:t xml:space="preserve">с </w:t>
      </w:r>
      <w:r>
        <w:t>25,1</w:t>
      </w:r>
      <w:r w:rsidRPr="00406518">
        <w:t>% в 201</w:t>
      </w:r>
      <w:r>
        <w:t>8</w:t>
      </w:r>
      <w:r w:rsidRPr="00406518">
        <w:t xml:space="preserve"> году до </w:t>
      </w:r>
      <w:r>
        <w:t>27,2</w:t>
      </w:r>
      <w:r w:rsidRPr="00406518">
        <w:t>% в 202</w:t>
      </w:r>
      <w:r>
        <w:t>1</w:t>
      </w:r>
      <w:r w:rsidRPr="00406518">
        <w:t xml:space="preserve"> году</w:t>
      </w:r>
      <w:r>
        <w:t xml:space="preserve">, </w:t>
      </w:r>
      <w:r w:rsidRPr="00406518">
        <w:t>общегосударственные вопросы</w:t>
      </w:r>
      <w:r>
        <w:t xml:space="preserve"> </w:t>
      </w:r>
      <w:r w:rsidRPr="00406518">
        <w:t xml:space="preserve">– с </w:t>
      </w:r>
      <w:r>
        <w:t>5,</w:t>
      </w:r>
      <w:r w:rsidRPr="00406518">
        <w:t xml:space="preserve">2% до </w:t>
      </w:r>
      <w:r>
        <w:t>6,2</w:t>
      </w:r>
      <w:r w:rsidRPr="00406518">
        <w:t>%, национальн</w:t>
      </w:r>
      <w:r>
        <w:t>ую</w:t>
      </w:r>
      <w:r w:rsidRPr="00406518">
        <w:t xml:space="preserve"> экономик</w:t>
      </w:r>
      <w:r>
        <w:t xml:space="preserve">у </w:t>
      </w:r>
      <w:r w:rsidRPr="00406518">
        <w:t>–</w:t>
      </w:r>
      <w:r>
        <w:t xml:space="preserve"> </w:t>
      </w:r>
      <w:r w:rsidRPr="00406518">
        <w:t xml:space="preserve">с </w:t>
      </w:r>
      <w:r>
        <w:t>11,2</w:t>
      </w:r>
      <w:r w:rsidRPr="00406518">
        <w:t xml:space="preserve">% до </w:t>
      </w:r>
      <w:r>
        <w:t>11,9</w:t>
      </w:r>
      <w:r w:rsidRPr="00406518">
        <w:t>%</w:t>
      </w:r>
      <w:r>
        <w:t xml:space="preserve">, </w:t>
      </w:r>
      <w:r w:rsidRPr="00406518">
        <w:t>физическую культуру и спорт</w:t>
      </w:r>
      <w:r>
        <w:t xml:space="preserve"> </w:t>
      </w:r>
      <w:r w:rsidRPr="00406518">
        <w:t xml:space="preserve">– с </w:t>
      </w:r>
      <w:r>
        <w:t>1,3</w:t>
      </w:r>
      <w:r w:rsidRPr="00406518">
        <w:t xml:space="preserve">% до </w:t>
      </w:r>
      <w:r>
        <w:t>1,6</w:t>
      </w:r>
      <w:r w:rsidRPr="00406518">
        <w:t>%,</w:t>
      </w:r>
      <w:r w:rsidRPr="00852426">
        <w:t xml:space="preserve"> </w:t>
      </w:r>
      <w:r w:rsidRPr="00406518">
        <w:t>культуру, кинематографию – с 2,</w:t>
      </w:r>
      <w:r>
        <w:t>5</w:t>
      </w:r>
      <w:r w:rsidRPr="00406518">
        <w:t>% до 2,</w:t>
      </w:r>
      <w:r>
        <w:t>7</w:t>
      </w:r>
      <w:proofErr w:type="gramEnd"/>
      <w:r w:rsidRPr="00406518">
        <w:t>%, национальную безопасность и правоохранительную деятельность –</w:t>
      </w:r>
      <w:r>
        <w:t xml:space="preserve"> </w:t>
      </w:r>
      <w:r w:rsidRPr="00406518">
        <w:t>с 1,</w:t>
      </w:r>
      <w:r>
        <w:t>5</w:t>
      </w:r>
      <w:r w:rsidRPr="00406518">
        <w:t>% до 1,</w:t>
      </w:r>
      <w:r>
        <w:t>6</w:t>
      </w:r>
      <w:r w:rsidRPr="00406518">
        <w:t>%</w:t>
      </w:r>
      <w:r>
        <w:t xml:space="preserve">, средства массовой информации </w:t>
      </w:r>
      <w:r w:rsidRPr="00406518">
        <w:t>–</w:t>
      </w:r>
      <w:r>
        <w:t xml:space="preserve"> </w:t>
      </w:r>
      <w:r w:rsidRPr="00406518">
        <w:t xml:space="preserve">с </w:t>
      </w:r>
      <w:r>
        <w:t>0,4</w:t>
      </w:r>
      <w:r w:rsidRPr="00406518">
        <w:t xml:space="preserve">% до </w:t>
      </w:r>
      <w:r>
        <w:t>0,5</w:t>
      </w:r>
      <w:r w:rsidRPr="00406518">
        <w:t>%</w:t>
      </w:r>
      <w:r>
        <w:t>.</w:t>
      </w:r>
    </w:p>
    <w:p w:rsidR="002D5518" w:rsidRDefault="002D5518" w:rsidP="002D5518">
      <w:pPr>
        <w:pStyle w:val="a6"/>
        <w:shd w:val="clear" w:color="auto" w:fill="FFFFFF" w:themeFill="background1"/>
        <w:spacing w:after="0"/>
        <w:ind w:firstLine="708"/>
        <w:jc w:val="both"/>
      </w:pPr>
      <w:r w:rsidRPr="00406518">
        <w:t xml:space="preserve">Снижается удельный вес расходов на </w:t>
      </w:r>
      <w:r>
        <w:t xml:space="preserve">межбюджетные трансферты общего характера </w:t>
      </w:r>
      <w:r w:rsidRPr="00406518">
        <w:t>–</w:t>
      </w:r>
      <w:r>
        <w:t xml:space="preserve"> с 7,4% до 3,7%, </w:t>
      </w:r>
      <w:r w:rsidRPr="00406518">
        <w:t xml:space="preserve">здравоохранение – с </w:t>
      </w:r>
      <w:r>
        <w:t>11,4</w:t>
      </w:r>
      <w:r w:rsidRPr="00406518">
        <w:t xml:space="preserve">% до </w:t>
      </w:r>
      <w:r>
        <w:t>8,</w:t>
      </w:r>
      <w:r w:rsidRPr="00406518">
        <w:t>5%,</w:t>
      </w:r>
      <w:r w:rsidRPr="00B70E9F">
        <w:t xml:space="preserve"> </w:t>
      </w:r>
      <w:r>
        <w:t>образование – с 29,1</w:t>
      </w:r>
      <w:r w:rsidRPr="00406518">
        <w:t>% до 2</w:t>
      </w:r>
      <w:r>
        <w:t>7,2</w:t>
      </w:r>
      <w:r w:rsidRPr="00406518">
        <w:t>%,</w:t>
      </w:r>
      <w:r w:rsidRPr="00B70E9F">
        <w:t xml:space="preserve"> </w:t>
      </w:r>
      <w:r w:rsidRPr="00406518">
        <w:t xml:space="preserve">жилищно-коммунальное хозяйство – с </w:t>
      </w:r>
      <w:r>
        <w:t>1,3</w:t>
      </w:r>
      <w:r w:rsidRPr="00406518">
        <w:t xml:space="preserve">% до </w:t>
      </w:r>
      <w:r>
        <w:t>0,6</w:t>
      </w:r>
      <w:r w:rsidRPr="00406518">
        <w:t>%,</w:t>
      </w:r>
      <w:r w:rsidRPr="00B70E9F">
        <w:t xml:space="preserve"> </w:t>
      </w:r>
      <w:r w:rsidRPr="00406518">
        <w:t xml:space="preserve">обслуживание государственного долга – </w:t>
      </w:r>
      <w:proofErr w:type="gramStart"/>
      <w:r w:rsidRPr="00406518">
        <w:t>с</w:t>
      </w:r>
      <w:proofErr w:type="gramEnd"/>
      <w:r w:rsidRPr="00406518">
        <w:t xml:space="preserve"> </w:t>
      </w:r>
      <w:r>
        <w:t>3</w:t>
      </w:r>
      <w:r w:rsidRPr="00406518">
        <w:t xml:space="preserve">% до </w:t>
      </w:r>
      <w:r>
        <w:t>2,8</w:t>
      </w:r>
      <w:r w:rsidRPr="00406518">
        <w:t>%.</w:t>
      </w:r>
    </w:p>
    <w:p w:rsidR="002D5518" w:rsidRPr="00406518" w:rsidRDefault="002D5518" w:rsidP="002D5518">
      <w:pPr>
        <w:pStyle w:val="a6"/>
        <w:shd w:val="clear" w:color="auto" w:fill="FFFFFF" w:themeFill="background1"/>
        <w:spacing w:after="0"/>
        <w:ind w:firstLine="708"/>
        <w:jc w:val="both"/>
      </w:pPr>
      <w:r w:rsidRPr="00406518">
        <w:t xml:space="preserve">Удельный вес расходов на охрану окружающей среды не изменился и составляет </w:t>
      </w:r>
      <w:r>
        <w:t>0</w:t>
      </w:r>
      <w:r w:rsidRPr="00406518">
        <w:t>,4%.</w:t>
      </w:r>
    </w:p>
    <w:p w:rsidR="002D5518" w:rsidRPr="00406518" w:rsidRDefault="002D5518" w:rsidP="002D5518">
      <w:pPr>
        <w:pStyle w:val="a6"/>
        <w:shd w:val="clear" w:color="auto" w:fill="FFFFFF" w:themeFill="background1"/>
        <w:spacing w:after="0"/>
        <w:ind w:firstLine="708"/>
        <w:jc w:val="both"/>
      </w:pPr>
      <w:r w:rsidRPr="00406518">
        <w:t>На значительные отклонения в структуре расходов республиканского бюджета на 201</w:t>
      </w:r>
      <w:r>
        <w:t>9</w:t>
      </w:r>
      <w:r w:rsidRPr="00406518">
        <w:t>-202</w:t>
      </w:r>
      <w:r>
        <w:t>1</w:t>
      </w:r>
      <w:r w:rsidRPr="00406518">
        <w:t xml:space="preserve"> годы повлияло отсутствие планируемых расходов, осуществляемых за счет средств федерального бюджета. </w:t>
      </w:r>
    </w:p>
    <w:p w:rsidR="002D5518" w:rsidRDefault="002D5518" w:rsidP="002D5518">
      <w:pPr>
        <w:ind w:firstLine="708"/>
        <w:jc w:val="both"/>
      </w:pPr>
      <w:r w:rsidRPr="00406518">
        <w:t>Ведомственной структурой расходов республиканского бюджета на 201</w:t>
      </w:r>
      <w:r>
        <w:t>9</w:t>
      </w:r>
      <w:r w:rsidRPr="00406518">
        <w:t>-202</w:t>
      </w:r>
      <w:r>
        <w:t>1</w:t>
      </w:r>
      <w:r w:rsidRPr="00406518">
        <w:t xml:space="preserve"> годы бюджетные ассигнования установлены 28-ми главным распорядителям средств республиканского бюджета. </w:t>
      </w:r>
    </w:p>
    <w:p w:rsidR="002D5518" w:rsidRPr="00406518" w:rsidRDefault="002D5518" w:rsidP="002D5518">
      <w:pPr>
        <w:ind w:firstLine="708"/>
        <w:jc w:val="both"/>
      </w:pPr>
      <w:r w:rsidRPr="00406518">
        <w:t>В приложении № 4 к заключению Контрольно-счетной палаты представлена аналитическая информация о распределении бюджетных ассигнований по ведомственной структуре расходов республиканского бюджета на 201</w:t>
      </w:r>
      <w:r>
        <w:t>9</w:t>
      </w:r>
      <w:r w:rsidRPr="00406518">
        <w:rPr>
          <w:b/>
        </w:rPr>
        <w:t>-</w:t>
      </w:r>
      <w:r w:rsidRPr="00406518">
        <w:t>202</w:t>
      </w:r>
      <w:r>
        <w:t>1</w:t>
      </w:r>
      <w:r w:rsidRPr="00406518">
        <w:t xml:space="preserve"> годы.</w:t>
      </w:r>
    </w:p>
    <w:p w:rsidR="002D5518" w:rsidRPr="00406518" w:rsidRDefault="002D5518" w:rsidP="002D5518">
      <w:pPr>
        <w:ind w:firstLine="708"/>
        <w:jc w:val="both"/>
        <w:rPr>
          <w:lang w:val="ru-MO"/>
        </w:rPr>
      </w:pPr>
      <w:proofErr w:type="gramStart"/>
      <w:r w:rsidRPr="00406518">
        <w:t xml:space="preserve">Наибольшие объемы бюджетных ассигнований предусмотрены по </w:t>
      </w:r>
      <w:r w:rsidRPr="00406518">
        <w:rPr>
          <w:lang w:val="ru-MO"/>
        </w:rPr>
        <w:t xml:space="preserve">Министерству образования и науки Республики Хакасия, Министерству здравоохранения Республики </w:t>
      </w:r>
      <w:r w:rsidRPr="00406518">
        <w:rPr>
          <w:lang w:val="ru-MO"/>
        </w:rPr>
        <w:lastRenderedPageBreak/>
        <w:t>Хакасия, Министерству финансов Республики Хакасия, Министерству социальной защиты Республики Хакасия и Министерству транспорта и дорожного хозяйства Республики Хакасия, которые в целом составят в 201</w:t>
      </w:r>
      <w:r>
        <w:rPr>
          <w:lang w:val="ru-MO"/>
        </w:rPr>
        <w:t>9</w:t>
      </w:r>
      <w:r w:rsidRPr="00406518">
        <w:rPr>
          <w:lang w:val="ru-MO"/>
        </w:rPr>
        <w:t xml:space="preserve"> году 8</w:t>
      </w:r>
      <w:r>
        <w:rPr>
          <w:lang w:val="ru-MO"/>
        </w:rPr>
        <w:t>3,7</w:t>
      </w:r>
      <w:r w:rsidRPr="00406518">
        <w:rPr>
          <w:lang w:val="ru-MO"/>
        </w:rPr>
        <w:t>% общего объема распределенных бюджетных ассигнований, в 20</w:t>
      </w:r>
      <w:r>
        <w:rPr>
          <w:lang w:val="ru-MO"/>
        </w:rPr>
        <w:t>20</w:t>
      </w:r>
      <w:r w:rsidRPr="00406518">
        <w:rPr>
          <w:lang w:val="ru-MO"/>
        </w:rPr>
        <w:t xml:space="preserve"> году – </w:t>
      </w:r>
      <w:r>
        <w:rPr>
          <w:lang w:val="ru-MO"/>
        </w:rPr>
        <w:t>83,3</w:t>
      </w:r>
      <w:r w:rsidRPr="00406518">
        <w:rPr>
          <w:lang w:val="ru-MO"/>
        </w:rPr>
        <w:t>% и в 202</w:t>
      </w:r>
      <w:r>
        <w:rPr>
          <w:lang w:val="ru-MO"/>
        </w:rPr>
        <w:t>1</w:t>
      </w:r>
      <w:r w:rsidRPr="00406518">
        <w:rPr>
          <w:lang w:val="ru-MO"/>
        </w:rPr>
        <w:t xml:space="preserve"> году – </w:t>
      </w:r>
      <w:r>
        <w:rPr>
          <w:lang w:val="ru-MO"/>
        </w:rPr>
        <w:t>84</w:t>
      </w:r>
      <w:r w:rsidRPr="00406518">
        <w:rPr>
          <w:lang w:val="ru-MO"/>
        </w:rPr>
        <w:t>%.</w:t>
      </w:r>
      <w:proofErr w:type="gramEnd"/>
    </w:p>
    <w:p w:rsidR="002D5518" w:rsidRDefault="002D5518" w:rsidP="002D5518">
      <w:pPr>
        <w:ind w:firstLine="708"/>
        <w:jc w:val="both"/>
        <w:rPr>
          <w:shd w:val="clear" w:color="auto" w:fill="FFFFFF" w:themeFill="background1"/>
          <w:lang w:val="ru-MO"/>
        </w:rPr>
      </w:pPr>
      <w:r w:rsidRPr="00406518">
        <w:rPr>
          <w:shd w:val="clear" w:color="auto" w:fill="FFFFFF" w:themeFill="background1"/>
          <w:lang w:val="ru-MO"/>
        </w:rPr>
        <w:t>Увеличение объемов бюджетных ассигнований на 201</w:t>
      </w:r>
      <w:r>
        <w:rPr>
          <w:shd w:val="clear" w:color="auto" w:fill="FFFFFF" w:themeFill="background1"/>
          <w:lang w:val="ru-MO"/>
        </w:rPr>
        <w:t>9</w:t>
      </w:r>
      <w:r w:rsidRPr="00406518">
        <w:rPr>
          <w:shd w:val="clear" w:color="auto" w:fill="FFFFFF" w:themeFill="background1"/>
          <w:lang w:val="ru-MO"/>
        </w:rPr>
        <w:t xml:space="preserve"> год по сравнению с 201</w:t>
      </w:r>
      <w:r>
        <w:rPr>
          <w:shd w:val="clear" w:color="auto" w:fill="FFFFFF" w:themeFill="background1"/>
          <w:lang w:val="ru-MO"/>
        </w:rPr>
        <w:t>8</w:t>
      </w:r>
      <w:r w:rsidRPr="00406518">
        <w:rPr>
          <w:shd w:val="clear" w:color="auto" w:fill="FFFFFF" w:themeFill="background1"/>
          <w:lang w:val="ru-MO"/>
        </w:rPr>
        <w:t xml:space="preserve"> годом предусматривается по </w:t>
      </w:r>
      <w:r>
        <w:rPr>
          <w:shd w:val="clear" w:color="auto" w:fill="FFFFFF" w:themeFill="background1"/>
          <w:lang w:val="ru-MO"/>
        </w:rPr>
        <w:t>одному главному распорядителю бюджетных средств</w:t>
      </w:r>
      <w:r w:rsidRPr="000E464C">
        <w:rPr>
          <w:lang w:val="ru-MO"/>
        </w:rPr>
        <w:t xml:space="preserve"> </w:t>
      </w:r>
      <w:r w:rsidRPr="00406518">
        <w:rPr>
          <w:lang w:val="ru-MO"/>
        </w:rPr>
        <w:t xml:space="preserve">Министерству транспорта и дорожного хозяйства Республики Хакасия </w:t>
      </w:r>
      <w:r w:rsidRPr="00406518">
        <w:rPr>
          <w:shd w:val="clear" w:color="auto" w:fill="FFFFFF" w:themeFill="background1"/>
          <w:lang w:val="ru-MO"/>
        </w:rPr>
        <w:t xml:space="preserve">– на </w:t>
      </w:r>
      <w:r>
        <w:rPr>
          <w:shd w:val="clear" w:color="auto" w:fill="FFFFFF" w:themeFill="background1"/>
          <w:lang w:val="ru-MO"/>
        </w:rPr>
        <w:t>4395</w:t>
      </w:r>
      <w:r w:rsidRPr="00406518">
        <w:rPr>
          <w:shd w:val="clear" w:color="auto" w:fill="FFFFFF" w:themeFill="background1"/>
          <w:lang w:val="ru-MO"/>
        </w:rPr>
        <w:t xml:space="preserve"> тыс. рублей, или на </w:t>
      </w:r>
      <w:r>
        <w:rPr>
          <w:shd w:val="clear" w:color="auto" w:fill="FFFFFF" w:themeFill="background1"/>
          <w:lang w:val="ru-MO"/>
        </w:rPr>
        <w:t>0,2</w:t>
      </w:r>
      <w:r w:rsidRPr="00406518">
        <w:rPr>
          <w:shd w:val="clear" w:color="auto" w:fill="FFFFFF" w:themeFill="background1"/>
          <w:lang w:val="ru-MO"/>
        </w:rPr>
        <w:t>%,</w:t>
      </w:r>
      <w:r>
        <w:rPr>
          <w:shd w:val="clear" w:color="auto" w:fill="FFFFFF" w:themeFill="background1"/>
          <w:lang w:val="ru-MO"/>
        </w:rPr>
        <w:t xml:space="preserve"> в 2021 году </w:t>
      </w:r>
      <w:r w:rsidRPr="00406518">
        <w:rPr>
          <w:shd w:val="clear" w:color="auto" w:fill="FFFFFF" w:themeFill="background1"/>
          <w:lang w:val="ru-MO"/>
        </w:rPr>
        <w:t xml:space="preserve">– </w:t>
      </w:r>
      <w:proofErr w:type="gramStart"/>
      <w:r w:rsidRPr="00406518">
        <w:rPr>
          <w:shd w:val="clear" w:color="auto" w:fill="FFFFFF" w:themeFill="background1"/>
          <w:lang w:val="ru-MO"/>
        </w:rPr>
        <w:t>на</w:t>
      </w:r>
      <w:proofErr w:type="gramEnd"/>
      <w:r w:rsidRPr="00406518">
        <w:rPr>
          <w:shd w:val="clear" w:color="auto" w:fill="FFFFFF" w:themeFill="background1"/>
          <w:lang w:val="ru-MO"/>
        </w:rPr>
        <w:t xml:space="preserve"> </w:t>
      </w:r>
      <w:r>
        <w:rPr>
          <w:shd w:val="clear" w:color="auto" w:fill="FFFFFF" w:themeFill="background1"/>
          <w:lang w:val="ru-MO"/>
        </w:rPr>
        <w:t xml:space="preserve">281 833 </w:t>
      </w:r>
      <w:r w:rsidRPr="00406518">
        <w:rPr>
          <w:shd w:val="clear" w:color="auto" w:fill="FFFFFF" w:themeFill="background1"/>
          <w:lang w:val="ru-MO"/>
        </w:rPr>
        <w:t xml:space="preserve">тыс. рублей, или на </w:t>
      </w:r>
      <w:r>
        <w:rPr>
          <w:shd w:val="clear" w:color="auto" w:fill="FFFFFF" w:themeFill="background1"/>
          <w:lang w:val="ru-MO"/>
        </w:rPr>
        <w:t>15,8</w:t>
      </w:r>
      <w:r w:rsidRPr="00406518">
        <w:rPr>
          <w:shd w:val="clear" w:color="auto" w:fill="FFFFFF" w:themeFill="background1"/>
          <w:lang w:val="ru-MO"/>
        </w:rPr>
        <w:t>%</w:t>
      </w:r>
      <w:r>
        <w:rPr>
          <w:shd w:val="clear" w:color="auto" w:fill="FFFFFF" w:themeFill="background1"/>
          <w:lang w:val="ru-MO"/>
        </w:rPr>
        <w:t xml:space="preserve">. </w:t>
      </w:r>
    </w:p>
    <w:p w:rsidR="002D5518" w:rsidRDefault="002D5518" w:rsidP="002D5518">
      <w:pPr>
        <w:ind w:firstLine="708"/>
        <w:jc w:val="both"/>
      </w:pPr>
      <w:proofErr w:type="gramStart"/>
      <w:r w:rsidRPr="00406518">
        <w:t>Уменьшение объемов бюджетных ассигнований на 201</w:t>
      </w:r>
      <w:r>
        <w:t>9</w:t>
      </w:r>
      <w:r w:rsidRPr="00406518">
        <w:t xml:space="preserve"> год (более чем на 10%) предусматривается по </w:t>
      </w:r>
      <w:r>
        <w:t>20</w:t>
      </w:r>
      <w:r w:rsidRPr="00406518">
        <w:t xml:space="preserve">-ти главным распорядителям, из них наибольшее в абсолютной сумме по </w:t>
      </w:r>
      <w:r w:rsidRPr="00406518">
        <w:rPr>
          <w:lang w:val="ru-MO"/>
        </w:rPr>
        <w:t xml:space="preserve">Министерству образования и науки Республики Хакасия </w:t>
      </w:r>
      <w:r w:rsidRPr="00406518">
        <w:t>–</w:t>
      </w:r>
      <w:r>
        <w:t xml:space="preserve"> </w:t>
      </w:r>
      <w:r w:rsidRPr="00406518">
        <w:rPr>
          <w:lang w:val="ru-MO"/>
        </w:rPr>
        <w:t xml:space="preserve">на </w:t>
      </w:r>
      <w:r>
        <w:rPr>
          <w:lang w:val="ru-MO"/>
        </w:rPr>
        <w:t>2 289 137</w:t>
      </w:r>
      <w:r w:rsidRPr="00406518">
        <w:rPr>
          <w:lang w:val="ru-MO"/>
        </w:rPr>
        <w:t xml:space="preserve"> тыс. рублей, или </w:t>
      </w:r>
      <w:r>
        <w:rPr>
          <w:lang w:val="ru-MO"/>
        </w:rPr>
        <w:t>на 21,3%</w:t>
      </w:r>
      <w:r w:rsidRPr="00406518">
        <w:rPr>
          <w:lang w:val="ru-MO"/>
        </w:rPr>
        <w:t>,</w:t>
      </w:r>
      <w:r>
        <w:rPr>
          <w:lang w:val="ru-MO"/>
        </w:rPr>
        <w:t xml:space="preserve"> </w:t>
      </w:r>
      <w:r w:rsidRPr="00406518">
        <w:t>Министерству финансов Республики Хакасия – на</w:t>
      </w:r>
      <w:r>
        <w:t xml:space="preserve"> 1 490 832</w:t>
      </w:r>
      <w:r w:rsidRPr="00406518">
        <w:t xml:space="preserve"> тыс. рублей</w:t>
      </w:r>
      <w:r>
        <w:t xml:space="preserve"> (на 33,4%),</w:t>
      </w:r>
      <w:r w:rsidRPr="00406518">
        <w:t xml:space="preserve"> Министерству социальной защиты Республики Хакасия – на </w:t>
      </w:r>
      <w:r>
        <w:t>1 295 486</w:t>
      </w:r>
      <w:r w:rsidRPr="00406518">
        <w:t xml:space="preserve"> тыс</w:t>
      </w:r>
      <w:proofErr w:type="gramEnd"/>
      <w:r w:rsidRPr="00406518">
        <w:t xml:space="preserve">. рублей (на </w:t>
      </w:r>
      <w:r>
        <w:t>34,6</w:t>
      </w:r>
      <w:r w:rsidRPr="00406518">
        <w:t>%)</w:t>
      </w:r>
      <w:r w:rsidRPr="000E464C">
        <w:rPr>
          <w:lang w:val="ru-MO"/>
        </w:rPr>
        <w:t xml:space="preserve"> </w:t>
      </w:r>
      <w:r>
        <w:rPr>
          <w:lang w:val="ru-MO"/>
        </w:rPr>
        <w:t xml:space="preserve">и </w:t>
      </w:r>
      <w:r w:rsidRPr="00406518">
        <w:rPr>
          <w:lang w:val="ru-MO"/>
        </w:rPr>
        <w:t>Министерству здравоохранения Республики Хакасия</w:t>
      </w:r>
      <w:r>
        <w:rPr>
          <w:lang w:val="ru-MO"/>
        </w:rPr>
        <w:t xml:space="preserve"> </w:t>
      </w:r>
      <w:r w:rsidRPr="00406518">
        <w:t>–</w:t>
      </w:r>
      <w:r>
        <w:t xml:space="preserve"> 1 092 278 тыс. рублей (на 14,3%).</w:t>
      </w:r>
      <w:r w:rsidRPr="00406518">
        <w:t xml:space="preserve"> По </w:t>
      </w:r>
      <w:r>
        <w:t>7</w:t>
      </w:r>
      <w:r w:rsidRPr="00406518">
        <w:t>-м</w:t>
      </w:r>
      <w:r>
        <w:t>и</w:t>
      </w:r>
      <w:r w:rsidRPr="00406518">
        <w:t xml:space="preserve"> главным распорядителям объемы бюджетных ассигнований уменьшаются менее чем на 10%.</w:t>
      </w:r>
    </w:p>
    <w:p w:rsidR="002D5518" w:rsidRPr="00E65900" w:rsidRDefault="002D5518" w:rsidP="002D5518">
      <w:pPr>
        <w:ind w:firstLine="708"/>
        <w:jc w:val="both"/>
      </w:pPr>
      <w:r w:rsidRPr="00406518">
        <w:t>Расходы республиканского бюджета в разрезе групп видов расходов на 201</w:t>
      </w:r>
      <w:r>
        <w:t>9</w:t>
      </w:r>
      <w:r w:rsidRPr="00406518">
        <w:t>-202</w:t>
      </w:r>
      <w:r>
        <w:t>1</w:t>
      </w:r>
      <w:r w:rsidRPr="00406518">
        <w:t xml:space="preserve"> годы представлены </w:t>
      </w:r>
      <w:r w:rsidRPr="00E65900">
        <w:t>в таблице № 9.</w:t>
      </w:r>
    </w:p>
    <w:p w:rsidR="002D5518" w:rsidRPr="00E65900" w:rsidRDefault="002D5518" w:rsidP="002D5518">
      <w:pPr>
        <w:ind w:firstLine="708"/>
        <w:jc w:val="right"/>
      </w:pPr>
      <w:r w:rsidRPr="00E65900">
        <w:t>Таблица № 9</w:t>
      </w:r>
    </w:p>
    <w:p w:rsidR="002D5518" w:rsidRPr="00E65900" w:rsidRDefault="002D5518" w:rsidP="002D5518">
      <w:pPr>
        <w:ind w:firstLine="708"/>
        <w:jc w:val="right"/>
      </w:pPr>
      <w:r w:rsidRPr="00E65900">
        <w:t>тыс. рублей</w:t>
      </w:r>
    </w:p>
    <w:tbl>
      <w:tblPr>
        <w:tblW w:w="10211" w:type="dxa"/>
        <w:tblInd w:w="-459" w:type="dxa"/>
        <w:tblLook w:val="04A0"/>
      </w:tblPr>
      <w:tblGrid>
        <w:gridCol w:w="580"/>
        <w:gridCol w:w="2965"/>
        <w:gridCol w:w="960"/>
        <w:gridCol w:w="1166"/>
        <w:gridCol w:w="960"/>
        <w:gridCol w:w="960"/>
        <w:gridCol w:w="960"/>
        <w:gridCol w:w="1089"/>
        <w:gridCol w:w="571"/>
      </w:tblGrid>
      <w:tr w:rsidR="002D5518" w:rsidRPr="0035097C" w:rsidTr="00A52613">
        <w:trPr>
          <w:trHeight w:val="330"/>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2D5518" w:rsidRPr="00E65900" w:rsidRDefault="002D5518" w:rsidP="00A52613">
            <w:pPr>
              <w:jc w:val="center"/>
              <w:rPr>
                <w:b/>
                <w:bCs/>
                <w:sz w:val="18"/>
                <w:szCs w:val="18"/>
              </w:rPr>
            </w:pPr>
            <w:r>
              <w:rPr>
                <w:b/>
                <w:bCs/>
                <w:sz w:val="18"/>
                <w:szCs w:val="18"/>
              </w:rPr>
              <w:t>к</w:t>
            </w:r>
            <w:r w:rsidRPr="00E65900">
              <w:rPr>
                <w:b/>
                <w:bCs/>
                <w:sz w:val="18"/>
                <w:szCs w:val="18"/>
              </w:rPr>
              <w:t>од вида расходов</w:t>
            </w:r>
          </w:p>
        </w:tc>
        <w:tc>
          <w:tcPr>
            <w:tcW w:w="29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5518" w:rsidRPr="00E65900" w:rsidRDefault="002D5518" w:rsidP="00A52613">
            <w:pPr>
              <w:jc w:val="center"/>
              <w:rPr>
                <w:b/>
                <w:bCs/>
                <w:sz w:val="18"/>
                <w:szCs w:val="18"/>
              </w:rPr>
            </w:pPr>
            <w:r>
              <w:rPr>
                <w:b/>
                <w:bCs/>
                <w:sz w:val="18"/>
                <w:szCs w:val="18"/>
              </w:rPr>
              <w:t>н</w:t>
            </w:r>
            <w:r w:rsidRPr="00E65900">
              <w:rPr>
                <w:b/>
                <w:bCs/>
                <w:sz w:val="18"/>
                <w:szCs w:val="18"/>
              </w:rPr>
              <w:t>аименование</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5518" w:rsidRPr="00E65900" w:rsidRDefault="002D5518" w:rsidP="00A52613">
            <w:pPr>
              <w:jc w:val="center"/>
              <w:rPr>
                <w:b/>
                <w:bCs/>
                <w:sz w:val="18"/>
                <w:szCs w:val="18"/>
              </w:rPr>
            </w:pPr>
            <w:r w:rsidRPr="00E65900">
              <w:rPr>
                <w:b/>
                <w:bCs/>
                <w:sz w:val="18"/>
                <w:szCs w:val="18"/>
              </w:rPr>
              <w:t>2017 год (отчет)</w:t>
            </w:r>
          </w:p>
        </w:tc>
        <w:tc>
          <w:tcPr>
            <w:tcW w:w="11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5518" w:rsidRPr="00E65900" w:rsidRDefault="002D5518" w:rsidP="00A52613">
            <w:pPr>
              <w:jc w:val="center"/>
              <w:rPr>
                <w:b/>
                <w:bCs/>
                <w:sz w:val="18"/>
                <w:szCs w:val="18"/>
              </w:rPr>
            </w:pPr>
            <w:r w:rsidRPr="00E65900">
              <w:rPr>
                <w:b/>
                <w:bCs/>
                <w:sz w:val="18"/>
                <w:szCs w:val="18"/>
              </w:rPr>
              <w:t>2018 год (оценка)</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2D5518" w:rsidRPr="00E65900" w:rsidRDefault="002D5518" w:rsidP="00A52613">
            <w:pPr>
              <w:jc w:val="center"/>
              <w:rPr>
                <w:b/>
                <w:bCs/>
                <w:sz w:val="18"/>
                <w:szCs w:val="18"/>
              </w:rPr>
            </w:pPr>
            <w:r>
              <w:rPr>
                <w:b/>
                <w:bCs/>
                <w:sz w:val="18"/>
                <w:szCs w:val="18"/>
              </w:rPr>
              <w:t>з</w:t>
            </w:r>
            <w:r w:rsidRPr="00E65900">
              <w:rPr>
                <w:b/>
                <w:bCs/>
                <w:sz w:val="18"/>
                <w:szCs w:val="18"/>
              </w:rPr>
              <w:t>аконопроект (2019-2021 гг.)</w:t>
            </w:r>
          </w:p>
        </w:tc>
        <w:tc>
          <w:tcPr>
            <w:tcW w:w="166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2D5518" w:rsidRPr="0035097C" w:rsidRDefault="002D5518" w:rsidP="00A52613">
            <w:pPr>
              <w:jc w:val="center"/>
              <w:rPr>
                <w:b/>
                <w:bCs/>
                <w:sz w:val="18"/>
                <w:szCs w:val="18"/>
              </w:rPr>
            </w:pPr>
            <w:r>
              <w:rPr>
                <w:b/>
                <w:bCs/>
                <w:sz w:val="18"/>
                <w:szCs w:val="18"/>
              </w:rPr>
              <w:t>п</w:t>
            </w:r>
            <w:r w:rsidRPr="00E65900">
              <w:rPr>
                <w:b/>
                <w:bCs/>
                <w:sz w:val="18"/>
                <w:szCs w:val="18"/>
              </w:rPr>
              <w:t>рирост (снижение)  2019 год к 2018 году</w:t>
            </w:r>
          </w:p>
        </w:tc>
      </w:tr>
      <w:tr w:rsidR="002D5518" w:rsidRPr="0035097C" w:rsidTr="00A52613">
        <w:trPr>
          <w:trHeight w:val="255"/>
        </w:trPr>
        <w:tc>
          <w:tcPr>
            <w:tcW w:w="580" w:type="dxa"/>
            <w:vMerge/>
            <w:tcBorders>
              <w:top w:val="single" w:sz="4" w:space="0" w:color="auto"/>
              <w:left w:val="single" w:sz="4" w:space="0" w:color="auto"/>
              <w:bottom w:val="single" w:sz="4" w:space="0" w:color="auto"/>
              <w:right w:val="single" w:sz="4" w:space="0" w:color="auto"/>
            </w:tcBorders>
            <w:vAlign w:val="center"/>
            <w:hideMark/>
          </w:tcPr>
          <w:p w:rsidR="002D5518" w:rsidRPr="0035097C" w:rsidRDefault="002D5518" w:rsidP="00A52613">
            <w:pPr>
              <w:rPr>
                <w:b/>
                <w:bCs/>
                <w:sz w:val="18"/>
                <w:szCs w:val="18"/>
              </w:rPr>
            </w:pPr>
          </w:p>
        </w:tc>
        <w:tc>
          <w:tcPr>
            <w:tcW w:w="2965" w:type="dxa"/>
            <w:vMerge/>
            <w:tcBorders>
              <w:top w:val="single" w:sz="4" w:space="0" w:color="auto"/>
              <w:left w:val="single" w:sz="4" w:space="0" w:color="auto"/>
              <w:bottom w:val="single" w:sz="4" w:space="0" w:color="auto"/>
              <w:right w:val="single" w:sz="4" w:space="0" w:color="auto"/>
            </w:tcBorders>
            <w:vAlign w:val="center"/>
            <w:hideMark/>
          </w:tcPr>
          <w:p w:rsidR="002D5518" w:rsidRPr="0035097C" w:rsidRDefault="002D5518" w:rsidP="00A52613">
            <w:pPr>
              <w:rPr>
                <w:b/>
                <w:bCs/>
                <w:sz w:val="18"/>
                <w:szCs w:val="18"/>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2D5518" w:rsidRPr="0035097C" w:rsidRDefault="002D5518" w:rsidP="00A52613">
            <w:pPr>
              <w:rPr>
                <w:b/>
                <w:bCs/>
                <w:sz w:val="18"/>
                <w:szCs w:val="18"/>
              </w:rPr>
            </w:pPr>
          </w:p>
        </w:tc>
        <w:tc>
          <w:tcPr>
            <w:tcW w:w="1166" w:type="dxa"/>
            <w:vMerge/>
            <w:tcBorders>
              <w:top w:val="single" w:sz="4" w:space="0" w:color="auto"/>
              <w:left w:val="single" w:sz="4" w:space="0" w:color="auto"/>
              <w:bottom w:val="single" w:sz="4" w:space="0" w:color="auto"/>
              <w:right w:val="single" w:sz="4" w:space="0" w:color="auto"/>
            </w:tcBorders>
            <w:vAlign w:val="center"/>
            <w:hideMark/>
          </w:tcPr>
          <w:p w:rsidR="002D5518" w:rsidRPr="0035097C" w:rsidRDefault="002D5518" w:rsidP="00A52613">
            <w:pPr>
              <w:rPr>
                <w:b/>
                <w:bCs/>
                <w:sz w:val="18"/>
                <w:szCs w:val="18"/>
              </w:rPr>
            </w:pP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2D5518" w:rsidRPr="0035097C" w:rsidRDefault="002D5518" w:rsidP="00A52613">
            <w:pPr>
              <w:jc w:val="center"/>
              <w:rPr>
                <w:b/>
                <w:bCs/>
                <w:sz w:val="18"/>
                <w:szCs w:val="18"/>
              </w:rPr>
            </w:pPr>
            <w:r w:rsidRPr="0035097C">
              <w:rPr>
                <w:b/>
                <w:bCs/>
                <w:sz w:val="18"/>
                <w:szCs w:val="18"/>
              </w:rPr>
              <w:t>2019 год</w:t>
            </w: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2D5518" w:rsidRPr="0035097C" w:rsidRDefault="002D5518" w:rsidP="00A52613">
            <w:pPr>
              <w:jc w:val="center"/>
              <w:rPr>
                <w:b/>
                <w:bCs/>
                <w:sz w:val="18"/>
                <w:szCs w:val="18"/>
              </w:rPr>
            </w:pPr>
            <w:r w:rsidRPr="0035097C">
              <w:rPr>
                <w:b/>
                <w:bCs/>
                <w:sz w:val="18"/>
                <w:szCs w:val="18"/>
              </w:rPr>
              <w:t>2020 год</w:t>
            </w: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2D5518" w:rsidRPr="0035097C" w:rsidRDefault="002D5518" w:rsidP="00A52613">
            <w:pPr>
              <w:jc w:val="center"/>
              <w:rPr>
                <w:b/>
                <w:bCs/>
                <w:sz w:val="18"/>
                <w:szCs w:val="18"/>
              </w:rPr>
            </w:pPr>
            <w:r w:rsidRPr="0035097C">
              <w:rPr>
                <w:b/>
                <w:bCs/>
                <w:sz w:val="18"/>
                <w:szCs w:val="18"/>
              </w:rPr>
              <w:t>2021 год</w:t>
            </w:r>
          </w:p>
        </w:tc>
        <w:tc>
          <w:tcPr>
            <w:tcW w:w="1660" w:type="dxa"/>
            <w:gridSpan w:val="2"/>
            <w:vMerge/>
            <w:tcBorders>
              <w:top w:val="nil"/>
              <w:left w:val="single" w:sz="4" w:space="0" w:color="auto"/>
              <w:bottom w:val="single" w:sz="4" w:space="0" w:color="auto"/>
              <w:right w:val="single" w:sz="4" w:space="0" w:color="auto"/>
            </w:tcBorders>
            <w:vAlign w:val="center"/>
            <w:hideMark/>
          </w:tcPr>
          <w:p w:rsidR="002D5518" w:rsidRPr="0035097C" w:rsidRDefault="002D5518" w:rsidP="00A52613">
            <w:pPr>
              <w:rPr>
                <w:b/>
                <w:bCs/>
                <w:sz w:val="18"/>
                <w:szCs w:val="18"/>
              </w:rPr>
            </w:pPr>
          </w:p>
        </w:tc>
      </w:tr>
      <w:tr w:rsidR="002D5518" w:rsidRPr="0035097C" w:rsidTr="00A52613">
        <w:trPr>
          <w:trHeight w:val="255"/>
        </w:trPr>
        <w:tc>
          <w:tcPr>
            <w:tcW w:w="580" w:type="dxa"/>
            <w:vMerge/>
            <w:tcBorders>
              <w:top w:val="single" w:sz="4" w:space="0" w:color="auto"/>
              <w:left w:val="single" w:sz="4" w:space="0" w:color="auto"/>
              <w:bottom w:val="single" w:sz="4" w:space="0" w:color="auto"/>
              <w:right w:val="single" w:sz="4" w:space="0" w:color="auto"/>
            </w:tcBorders>
            <w:vAlign w:val="center"/>
            <w:hideMark/>
          </w:tcPr>
          <w:p w:rsidR="002D5518" w:rsidRPr="0035097C" w:rsidRDefault="002D5518" w:rsidP="00A52613">
            <w:pPr>
              <w:rPr>
                <w:b/>
                <w:bCs/>
                <w:sz w:val="18"/>
                <w:szCs w:val="18"/>
              </w:rPr>
            </w:pPr>
          </w:p>
        </w:tc>
        <w:tc>
          <w:tcPr>
            <w:tcW w:w="2965" w:type="dxa"/>
            <w:vMerge/>
            <w:tcBorders>
              <w:top w:val="single" w:sz="4" w:space="0" w:color="auto"/>
              <w:left w:val="single" w:sz="4" w:space="0" w:color="auto"/>
              <w:bottom w:val="single" w:sz="4" w:space="0" w:color="auto"/>
              <w:right w:val="single" w:sz="4" w:space="0" w:color="auto"/>
            </w:tcBorders>
            <w:vAlign w:val="center"/>
            <w:hideMark/>
          </w:tcPr>
          <w:p w:rsidR="002D5518" w:rsidRPr="0035097C" w:rsidRDefault="002D5518" w:rsidP="00A52613">
            <w:pPr>
              <w:rPr>
                <w:b/>
                <w:bCs/>
                <w:sz w:val="18"/>
                <w:szCs w:val="18"/>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2D5518" w:rsidRPr="0035097C" w:rsidRDefault="002D5518" w:rsidP="00A52613">
            <w:pPr>
              <w:rPr>
                <w:b/>
                <w:bCs/>
                <w:sz w:val="18"/>
                <w:szCs w:val="18"/>
              </w:rPr>
            </w:pPr>
          </w:p>
        </w:tc>
        <w:tc>
          <w:tcPr>
            <w:tcW w:w="1166" w:type="dxa"/>
            <w:vMerge/>
            <w:tcBorders>
              <w:top w:val="single" w:sz="4" w:space="0" w:color="auto"/>
              <w:left w:val="single" w:sz="4" w:space="0" w:color="auto"/>
              <w:bottom w:val="single" w:sz="4" w:space="0" w:color="auto"/>
              <w:right w:val="single" w:sz="4" w:space="0" w:color="auto"/>
            </w:tcBorders>
            <w:vAlign w:val="center"/>
            <w:hideMark/>
          </w:tcPr>
          <w:p w:rsidR="002D5518" w:rsidRPr="0035097C" w:rsidRDefault="002D5518" w:rsidP="00A52613">
            <w:pPr>
              <w:rPr>
                <w:b/>
                <w:bCs/>
                <w:sz w:val="18"/>
                <w:szCs w:val="18"/>
              </w:rPr>
            </w:pPr>
          </w:p>
        </w:tc>
        <w:tc>
          <w:tcPr>
            <w:tcW w:w="960" w:type="dxa"/>
            <w:vMerge/>
            <w:tcBorders>
              <w:top w:val="nil"/>
              <w:left w:val="single" w:sz="4" w:space="0" w:color="auto"/>
              <w:bottom w:val="single" w:sz="4" w:space="0" w:color="auto"/>
              <w:right w:val="single" w:sz="4" w:space="0" w:color="auto"/>
            </w:tcBorders>
            <w:vAlign w:val="center"/>
            <w:hideMark/>
          </w:tcPr>
          <w:p w:rsidR="002D5518" w:rsidRPr="0035097C" w:rsidRDefault="002D5518" w:rsidP="00A52613">
            <w:pPr>
              <w:rPr>
                <w:b/>
                <w:bCs/>
                <w:sz w:val="18"/>
                <w:szCs w:val="18"/>
              </w:rPr>
            </w:pPr>
          </w:p>
        </w:tc>
        <w:tc>
          <w:tcPr>
            <w:tcW w:w="960" w:type="dxa"/>
            <w:vMerge/>
            <w:tcBorders>
              <w:top w:val="nil"/>
              <w:left w:val="single" w:sz="4" w:space="0" w:color="auto"/>
              <w:bottom w:val="single" w:sz="4" w:space="0" w:color="auto"/>
              <w:right w:val="single" w:sz="4" w:space="0" w:color="auto"/>
            </w:tcBorders>
            <w:vAlign w:val="center"/>
            <w:hideMark/>
          </w:tcPr>
          <w:p w:rsidR="002D5518" w:rsidRPr="0035097C" w:rsidRDefault="002D5518" w:rsidP="00A52613">
            <w:pPr>
              <w:rPr>
                <w:b/>
                <w:bCs/>
                <w:sz w:val="18"/>
                <w:szCs w:val="18"/>
              </w:rPr>
            </w:pPr>
          </w:p>
        </w:tc>
        <w:tc>
          <w:tcPr>
            <w:tcW w:w="960" w:type="dxa"/>
            <w:vMerge/>
            <w:tcBorders>
              <w:top w:val="nil"/>
              <w:left w:val="single" w:sz="4" w:space="0" w:color="auto"/>
              <w:bottom w:val="single" w:sz="4" w:space="0" w:color="auto"/>
              <w:right w:val="single" w:sz="4" w:space="0" w:color="auto"/>
            </w:tcBorders>
            <w:vAlign w:val="center"/>
            <w:hideMark/>
          </w:tcPr>
          <w:p w:rsidR="002D5518" w:rsidRPr="0035097C" w:rsidRDefault="002D5518" w:rsidP="00A52613">
            <w:pPr>
              <w:rPr>
                <w:b/>
                <w:bCs/>
                <w:sz w:val="18"/>
                <w:szCs w:val="18"/>
              </w:rPr>
            </w:pPr>
          </w:p>
        </w:tc>
        <w:tc>
          <w:tcPr>
            <w:tcW w:w="1089" w:type="dxa"/>
            <w:tcBorders>
              <w:top w:val="nil"/>
              <w:left w:val="nil"/>
              <w:bottom w:val="single" w:sz="4" w:space="0" w:color="auto"/>
              <w:right w:val="single" w:sz="4" w:space="0" w:color="auto"/>
            </w:tcBorders>
            <w:shd w:val="clear" w:color="auto" w:fill="auto"/>
            <w:noWrap/>
            <w:vAlign w:val="center"/>
            <w:hideMark/>
          </w:tcPr>
          <w:p w:rsidR="002D5518" w:rsidRPr="0035097C" w:rsidRDefault="002D5518" w:rsidP="00A52613">
            <w:pPr>
              <w:jc w:val="center"/>
              <w:rPr>
                <w:b/>
                <w:bCs/>
                <w:sz w:val="18"/>
                <w:szCs w:val="18"/>
              </w:rPr>
            </w:pPr>
            <w:r>
              <w:rPr>
                <w:b/>
                <w:bCs/>
                <w:sz w:val="18"/>
                <w:szCs w:val="18"/>
              </w:rPr>
              <w:t>с</w:t>
            </w:r>
            <w:r w:rsidRPr="0035097C">
              <w:rPr>
                <w:b/>
                <w:bCs/>
                <w:sz w:val="18"/>
                <w:szCs w:val="18"/>
              </w:rPr>
              <w:t>умма</w:t>
            </w:r>
          </w:p>
        </w:tc>
        <w:tc>
          <w:tcPr>
            <w:tcW w:w="571" w:type="dxa"/>
            <w:tcBorders>
              <w:top w:val="nil"/>
              <w:left w:val="nil"/>
              <w:bottom w:val="single" w:sz="4" w:space="0" w:color="auto"/>
              <w:right w:val="single" w:sz="4" w:space="0" w:color="auto"/>
            </w:tcBorders>
            <w:shd w:val="clear" w:color="auto" w:fill="auto"/>
            <w:noWrap/>
            <w:vAlign w:val="center"/>
            <w:hideMark/>
          </w:tcPr>
          <w:p w:rsidR="002D5518" w:rsidRPr="0035097C" w:rsidRDefault="002D5518" w:rsidP="00A52613">
            <w:pPr>
              <w:jc w:val="center"/>
              <w:rPr>
                <w:b/>
                <w:bCs/>
                <w:sz w:val="18"/>
                <w:szCs w:val="18"/>
              </w:rPr>
            </w:pPr>
            <w:r w:rsidRPr="0035097C">
              <w:rPr>
                <w:b/>
                <w:bCs/>
                <w:sz w:val="18"/>
                <w:szCs w:val="18"/>
              </w:rPr>
              <w:t>%</w:t>
            </w:r>
          </w:p>
        </w:tc>
      </w:tr>
      <w:tr w:rsidR="002D5518" w:rsidRPr="0035097C" w:rsidTr="00A52613">
        <w:trPr>
          <w:trHeight w:val="60"/>
        </w:trPr>
        <w:tc>
          <w:tcPr>
            <w:tcW w:w="580" w:type="dxa"/>
            <w:tcBorders>
              <w:top w:val="nil"/>
              <w:left w:val="single" w:sz="4" w:space="0" w:color="auto"/>
              <w:bottom w:val="single" w:sz="4" w:space="0" w:color="auto"/>
              <w:right w:val="single" w:sz="4" w:space="0" w:color="auto"/>
            </w:tcBorders>
            <w:shd w:val="clear" w:color="auto" w:fill="auto"/>
            <w:noWrap/>
            <w:hideMark/>
          </w:tcPr>
          <w:p w:rsidR="002D5518" w:rsidRPr="0035097C" w:rsidRDefault="002D5518" w:rsidP="00A52613">
            <w:pPr>
              <w:jc w:val="center"/>
              <w:rPr>
                <w:sz w:val="18"/>
                <w:szCs w:val="18"/>
              </w:rPr>
            </w:pPr>
            <w:r w:rsidRPr="0035097C">
              <w:rPr>
                <w:sz w:val="18"/>
                <w:szCs w:val="18"/>
              </w:rPr>
              <w:t>А</w:t>
            </w:r>
          </w:p>
        </w:tc>
        <w:tc>
          <w:tcPr>
            <w:tcW w:w="2965" w:type="dxa"/>
            <w:tcBorders>
              <w:top w:val="nil"/>
              <w:left w:val="nil"/>
              <w:bottom w:val="single" w:sz="4" w:space="0" w:color="auto"/>
              <w:right w:val="single" w:sz="4" w:space="0" w:color="auto"/>
            </w:tcBorders>
            <w:shd w:val="clear" w:color="auto" w:fill="auto"/>
            <w:vAlign w:val="bottom"/>
            <w:hideMark/>
          </w:tcPr>
          <w:p w:rsidR="002D5518" w:rsidRPr="0035097C" w:rsidRDefault="002D5518" w:rsidP="00A52613">
            <w:pPr>
              <w:jc w:val="center"/>
              <w:rPr>
                <w:sz w:val="18"/>
                <w:szCs w:val="18"/>
              </w:rPr>
            </w:pPr>
            <w:r w:rsidRPr="0035097C">
              <w:rPr>
                <w:sz w:val="18"/>
                <w:szCs w:val="18"/>
              </w:rPr>
              <w:t>Б</w:t>
            </w:r>
          </w:p>
        </w:tc>
        <w:tc>
          <w:tcPr>
            <w:tcW w:w="960" w:type="dxa"/>
            <w:tcBorders>
              <w:top w:val="nil"/>
              <w:left w:val="nil"/>
              <w:bottom w:val="single" w:sz="4" w:space="0" w:color="auto"/>
              <w:right w:val="single" w:sz="4" w:space="0" w:color="auto"/>
            </w:tcBorders>
            <w:shd w:val="clear" w:color="auto" w:fill="auto"/>
            <w:noWrap/>
            <w:vAlign w:val="bottom"/>
            <w:hideMark/>
          </w:tcPr>
          <w:p w:rsidR="002D5518" w:rsidRPr="0035097C" w:rsidRDefault="002D5518" w:rsidP="00A52613">
            <w:pPr>
              <w:jc w:val="center"/>
              <w:rPr>
                <w:sz w:val="18"/>
                <w:szCs w:val="18"/>
              </w:rPr>
            </w:pPr>
            <w:r w:rsidRPr="0035097C">
              <w:rPr>
                <w:sz w:val="18"/>
                <w:szCs w:val="18"/>
              </w:rPr>
              <w:t>1</w:t>
            </w:r>
          </w:p>
        </w:tc>
        <w:tc>
          <w:tcPr>
            <w:tcW w:w="1166" w:type="dxa"/>
            <w:tcBorders>
              <w:top w:val="nil"/>
              <w:left w:val="nil"/>
              <w:bottom w:val="single" w:sz="4" w:space="0" w:color="auto"/>
              <w:right w:val="single" w:sz="4" w:space="0" w:color="auto"/>
            </w:tcBorders>
            <w:shd w:val="clear" w:color="auto" w:fill="auto"/>
            <w:noWrap/>
            <w:vAlign w:val="bottom"/>
            <w:hideMark/>
          </w:tcPr>
          <w:p w:rsidR="002D5518" w:rsidRPr="0035097C" w:rsidRDefault="002D5518" w:rsidP="00A52613">
            <w:pPr>
              <w:jc w:val="center"/>
              <w:rPr>
                <w:sz w:val="18"/>
                <w:szCs w:val="18"/>
              </w:rPr>
            </w:pPr>
            <w:r w:rsidRPr="0035097C">
              <w:rPr>
                <w:sz w:val="18"/>
                <w:szCs w:val="18"/>
              </w:rPr>
              <w:t>2</w:t>
            </w:r>
          </w:p>
        </w:tc>
        <w:tc>
          <w:tcPr>
            <w:tcW w:w="960" w:type="dxa"/>
            <w:tcBorders>
              <w:top w:val="nil"/>
              <w:left w:val="nil"/>
              <w:bottom w:val="single" w:sz="4" w:space="0" w:color="auto"/>
              <w:right w:val="single" w:sz="4" w:space="0" w:color="auto"/>
            </w:tcBorders>
            <w:shd w:val="clear" w:color="auto" w:fill="auto"/>
            <w:noWrap/>
            <w:vAlign w:val="bottom"/>
            <w:hideMark/>
          </w:tcPr>
          <w:p w:rsidR="002D5518" w:rsidRPr="0035097C" w:rsidRDefault="002D5518" w:rsidP="00A52613">
            <w:pPr>
              <w:jc w:val="center"/>
              <w:rPr>
                <w:sz w:val="18"/>
                <w:szCs w:val="18"/>
              </w:rPr>
            </w:pPr>
            <w:r w:rsidRPr="0035097C">
              <w:rPr>
                <w:sz w:val="18"/>
                <w:szCs w:val="18"/>
              </w:rPr>
              <w:t>3</w:t>
            </w:r>
          </w:p>
        </w:tc>
        <w:tc>
          <w:tcPr>
            <w:tcW w:w="960" w:type="dxa"/>
            <w:tcBorders>
              <w:top w:val="nil"/>
              <w:left w:val="nil"/>
              <w:bottom w:val="single" w:sz="4" w:space="0" w:color="auto"/>
              <w:right w:val="single" w:sz="4" w:space="0" w:color="auto"/>
            </w:tcBorders>
            <w:shd w:val="clear" w:color="auto" w:fill="auto"/>
            <w:noWrap/>
            <w:vAlign w:val="bottom"/>
            <w:hideMark/>
          </w:tcPr>
          <w:p w:rsidR="002D5518" w:rsidRPr="0035097C" w:rsidRDefault="002D5518" w:rsidP="00A52613">
            <w:pPr>
              <w:jc w:val="center"/>
              <w:rPr>
                <w:sz w:val="18"/>
                <w:szCs w:val="18"/>
              </w:rPr>
            </w:pPr>
            <w:r w:rsidRPr="0035097C">
              <w:rPr>
                <w:sz w:val="18"/>
                <w:szCs w:val="18"/>
              </w:rPr>
              <w:t>4</w:t>
            </w:r>
          </w:p>
        </w:tc>
        <w:tc>
          <w:tcPr>
            <w:tcW w:w="960" w:type="dxa"/>
            <w:tcBorders>
              <w:top w:val="nil"/>
              <w:left w:val="nil"/>
              <w:bottom w:val="single" w:sz="4" w:space="0" w:color="auto"/>
              <w:right w:val="single" w:sz="4" w:space="0" w:color="auto"/>
            </w:tcBorders>
            <w:shd w:val="clear" w:color="auto" w:fill="auto"/>
            <w:noWrap/>
            <w:vAlign w:val="bottom"/>
            <w:hideMark/>
          </w:tcPr>
          <w:p w:rsidR="002D5518" w:rsidRPr="0035097C" w:rsidRDefault="002D5518" w:rsidP="00A52613">
            <w:pPr>
              <w:jc w:val="center"/>
              <w:rPr>
                <w:sz w:val="18"/>
                <w:szCs w:val="18"/>
              </w:rPr>
            </w:pPr>
            <w:r w:rsidRPr="0035097C">
              <w:rPr>
                <w:sz w:val="18"/>
                <w:szCs w:val="18"/>
              </w:rPr>
              <w:t>5</w:t>
            </w:r>
          </w:p>
        </w:tc>
        <w:tc>
          <w:tcPr>
            <w:tcW w:w="1089" w:type="dxa"/>
            <w:tcBorders>
              <w:top w:val="nil"/>
              <w:left w:val="nil"/>
              <w:bottom w:val="single" w:sz="4" w:space="0" w:color="auto"/>
              <w:right w:val="single" w:sz="4" w:space="0" w:color="auto"/>
            </w:tcBorders>
            <w:shd w:val="clear" w:color="auto" w:fill="auto"/>
            <w:noWrap/>
            <w:vAlign w:val="bottom"/>
            <w:hideMark/>
          </w:tcPr>
          <w:p w:rsidR="002D5518" w:rsidRPr="0035097C" w:rsidRDefault="002D5518" w:rsidP="00A52613">
            <w:pPr>
              <w:jc w:val="center"/>
              <w:rPr>
                <w:sz w:val="18"/>
                <w:szCs w:val="18"/>
              </w:rPr>
            </w:pPr>
            <w:r w:rsidRPr="0035097C">
              <w:rPr>
                <w:sz w:val="18"/>
                <w:szCs w:val="18"/>
              </w:rPr>
              <w:t>6</w:t>
            </w:r>
          </w:p>
        </w:tc>
        <w:tc>
          <w:tcPr>
            <w:tcW w:w="571" w:type="dxa"/>
            <w:tcBorders>
              <w:top w:val="nil"/>
              <w:left w:val="nil"/>
              <w:bottom w:val="single" w:sz="4" w:space="0" w:color="auto"/>
              <w:right w:val="single" w:sz="4" w:space="0" w:color="auto"/>
            </w:tcBorders>
            <w:shd w:val="clear" w:color="auto" w:fill="auto"/>
            <w:noWrap/>
            <w:vAlign w:val="bottom"/>
            <w:hideMark/>
          </w:tcPr>
          <w:p w:rsidR="002D5518" w:rsidRPr="0035097C" w:rsidRDefault="002D5518" w:rsidP="00A52613">
            <w:pPr>
              <w:jc w:val="center"/>
              <w:rPr>
                <w:sz w:val="18"/>
                <w:szCs w:val="18"/>
              </w:rPr>
            </w:pPr>
            <w:r w:rsidRPr="0035097C">
              <w:rPr>
                <w:sz w:val="18"/>
                <w:szCs w:val="18"/>
              </w:rPr>
              <w:t>7</w:t>
            </w:r>
          </w:p>
        </w:tc>
      </w:tr>
      <w:tr w:rsidR="002D5518" w:rsidRPr="0035097C" w:rsidTr="00A52613">
        <w:trPr>
          <w:trHeight w:val="1200"/>
        </w:trPr>
        <w:tc>
          <w:tcPr>
            <w:tcW w:w="580" w:type="dxa"/>
            <w:tcBorders>
              <w:top w:val="nil"/>
              <w:left w:val="single" w:sz="4" w:space="0" w:color="auto"/>
              <w:bottom w:val="single" w:sz="4" w:space="0" w:color="auto"/>
              <w:right w:val="single" w:sz="4" w:space="0" w:color="auto"/>
            </w:tcBorders>
            <w:shd w:val="clear" w:color="auto" w:fill="auto"/>
            <w:noWrap/>
            <w:hideMark/>
          </w:tcPr>
          <w:p w:rsidR="002D5518" w:rsidRPr="0035097C" w:rsidRDefault="002D5518" w:rsidP="00A52613">
            <w:pPr>
              <w:jc w:val="center"/>
              <w:rPr>
                <w:sz w:val="18"/>
                <w:szCs w:val="18"/>
              </w:rPr>
            </w:pPr>
            <w:r w:rsidRPr="0035097C">
              <w:rPr>
                <w:sz w:val="18"/>
                <w:szCs w:val="18"/>
              </w:rPr>
              <w:t>100</w:t>
            </w:r>
          </w:p>
        </w:tc>
        <w:tc>
          <w:tcPr>
            <w:tcW w:w="2965" w:type="dxa"/>
            <w:tcBorders>
              <w:top w:val="nil"/>
              <w:left w:val="nil"/>
              <w:bottom w:val="single" w:sz="4" w:space="0" w:color="auto"/>
              <w:right w:val="single" w:sz="4" w:space="0" w:color="auto"/>
            </w:tcBorders>
            <w:shd w:val="clear" w:color="auto" w:fill="auto"/>
            <w:hideMark/>
          </w:tcPr>
          <w:p w:rsidR="002D5518" w:rsidRPr="0035097C" w:rsidRDefault="002D5518" w:rsidP="00A52613">
            <w:pPr>
              <w:rPr>
                <w:sz w:val="18"/>
                <w:szCs w:val="18"/>
              </w:rPr>
            </w:pPr>
            <w:r w:rsidRPr="0035097C">
              <w:rPr>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60" w:type="dxa"/>
            <w:tcBorders>
              <w:top w:val="nil"/>
              <w:left w:val="nil"/>
              <w:bottom w:val="single" w:sz="4" w:space="0" w:color="auto"/>
              <w:right w:val="single" w:sz="4" w:space="0" w:color="auto"/>
            </w:tcBorders>
            <w:shd w:val="clear" w:color="auto" w:fill="auto"/>
            <w:noWrap/>
            <w:vAlign w:val="bottom"/>
            <w:hideMark/>
          </w:tcPr>
          <w:p w:rsidR="002D5518" w:rsidRPr="0035097C" w:rsidRDefault="002D5518" w:rsidP="00A52613">
            <w:pPr>
              <w:jc w:val="right"/>
              <w:rPr>
                <w:sz w:val="18"/>
                <w:szCs w:val="18"/>
              </w:rPr>
            </w:pPr>
            <w:r w:rsidRPr="0035097C">
              <w:rPr>
                <w:sz w:val="18"/>
                <w:szCs w:val="18"/>
              </w:rPr>
              <w:t>2 252 355</w:t>
            </w:r>
          </w:p>
        </w:tc>
        <w:tc>
          <w:tcPr>
            <w:tcW w:w="1166" w:type="dxa"/>
            <w:tcBorders>
              <w:top w:val="nil"/>
              <w:left w:val="nil"/>
              <w:bottom w:val="single" w:sz="4" w:space="0" w:color="auto"/>
              <w:right w:val="single" w:sz="4" w:space="0" w:color="auto"/>
            </w:tcBorders>
            <w:shd w:val="clear" w:color="auto" w:fill="auto"/>
            <w:noWrap/>
            <w:vAlign w:val="bottom"/>
            <w:hideMark/>
          </w:tcPr>
          <w:p w:rsidR="002D5518" w:rsidRPr="0035097C" w:rsidRDefault="002D5518" w:rsidP="00A52613">
            <w:pPr>
              <w:jc w:val="right"/>
              <w:rPr>
                <w:sz w:val="18"/>
                <w:szCs w:val="18"/>
              </w:rPr>
            </w:pPr>
            <w:r w:rsidRPr="0035097C">
              <w:rPr>
                <w:sz w:val="18"/>
                <w:szCs w:val="18"/>
              </w:rPr>
              <w:t>2 355 434</w:t>
            </w:r>
          </w:p>
        </w:tc>
        <w:tc>
          <w:tcPr>
            <w:tcW w:w="960" w:type="dxa"/>
            <w:tcBorders>
              <w:top w:val="nil"/>
              <w:left w:val="nil"/>
              <w:bottom w:val="single" w:sz="4" w:space="0" w:color="auto"/>
              <w:right w:val="single" w:sz="4" w:space="0" w:color="auto"/>
            </w:tcBorders>
            <w:shd w:val="clear" w:color="auto" w:fill="auto"/>
            <w:noWrap/>
            <w:vAlign w:val="bottom"/>
            <w:hideMark/>
          </w:tcPr>
          <w:p w:rsidR="002D5518" w:rsidRPr="0035097C" w:rsidRDefault="002D5518" w:rsidP="00A52613">
            <w:pPr>
              <w:jc w:val="right"/>
              <w:rPr>
                <w:sz w:val="18"/>
                <w:szCs w:val="18"/>
              </w:rPr>
            </w:pPr>
            <w:r w:rsidRPr="0035097C">
              <w:rPr>
                <w:sz w:val="18"/>
                <w:szCs w:val="18"/>
              </w:rPr>
              <w:t>1 960 221</w:t>
            </w:r>
          </w:p>
        </w:tc>
        <w:tc>
          <w:tcPr>
            <w:tcW w:w="960" w:type="dxa"/>
            <w:tcBorders>
              <w:top w:val="nil"/>
              <w:left w:val="nil"/>
              <w:bottom w:val="single" w:sz="4" w:space="0" w:color="auto"/>
              <w:right w:val="single" w:sz="4" w:space="0" w:color="auto"/>
            </w:tcBorders>
            <w:shd w:val="clear" w:color="auto" w:fill="auto"/>
            <w:noWrap/>
            <w:vAlign w:val="bottom"/>
            <w:hideMark/>
          </w:tcPr>
          <w:p w:rsidR="002D5518" w:rsidRPr="0035097C" w:rsidRDefault="002D5518" w:rsidP="00A52613">
            <w:pPr>
              <w:jc w:val="right"/>
              <w:rPr>
                <w:sz w:val="18"/>
                <w:szCs w:val="18"/>
              </w:rPr>
            </w:pPr>
            <w:r w:rsidRPr="0035097C">
              <w:rPr>
                <w:sz w:val="18"/>
                <w:szCs w:val="18"/>
              </w:rPr>
              <w:t>1 945 985</w:t>
            </w:r>
          </w:p>
        </w:tc>
        <w:tc>
          <w:tcPr>
            <w:tcW w:w="960" w:type="dxa"/>
            <w:tcBorders>
              <w:top w:val="nil"/>
              <w:left w:val="nil"/>
              <w:bottom w:val="single" w:sz="4" w:space="0" w:color="auto"/>
              <w:right w:val="single" w:sz="4" w:space="0" w:color="auto"/>
            </w:tcBorders>
            <w:shd w:val="clear" w:color="auto" w:fill="auto"/>
            <w:noWrap/>
            <w:vAlign w:val="bottom"/>
            <w:hideMark/>
          </w:tcPr>
          <w:p w:rsidR="002D5518" w:rsidRPr="0035097C" w:rsidRDefault="002D5518" w:rsidP="00A52613">
            <w:pPr>
              <w:jc w:val="right"/>
              <w:rPr>
                <w:sz w:val="18"/>
                <w:szCs w:val="18"/>
              </w:rPr>
            </w:pPr>
            <w:r w:rsidRPr="0035097C">
              <w:rPr>
                <w:sz w:val="18"/>
                <w:szCs w:val="18"/>
              </w:rPr>
              <w:t>1 946 485</w:t>
            </w:r>
          </w:p>
        </w:tc>
        <w:tc>
          <w:tcPr>
            <w:tcW w:w="1089" w:type="dxa"/>
            <w:tcBorders>
              <w:top w:val="nil"/>
              <w:left w:val="nil"/>
              <w:bottom w:val="single" w:sz="4" w:space="0" w:color="auto"/>
              <w:right w:val="single" w:sz="4" w:space="0" w:color="auto"/>
            </w:tcBorders>
            <w:shd w:val="clear" w:color="auto" w:fill="auto"/>
            <w:noWrap/>
            <w:vAlign w:val="bottom"/>
            <w:hideMark/>
          </w:tcPr>
          <w:p w:rsidR="002D5518" w:rsidRPr="0035097C" w:rsidRDefault="002D5518" w:rsidP="00A52613">
            <w:pPr>
              <w:jc w:val="right"/>
              <w:rPr>
                <w:sz w:val="18"/>
                <w:szCs w:val="18"/>
              </w:rPr>
            </w:pPr>
            <w:r w:rsidRPr="0035097C">
              <w:rPr>
                <w:sz w:val="18"/>
                <w:szCs w:val="18"/>
              </w:rPr>
              <w:t>-395 213</w:t>
            </w:r>
          </w:p>
        </w:tc>
        <w:tc>
          <w:tcPr>
            <w:tcW w:w="571" w:type="dxa"/>
            <w:tcBorders>
              <w:top w:val="nil"/>
              <w:left w:val="nil"/>
              <w:bottom w:val="single" w:sz="4" w:space="0" w:color="auto"/>
              <w:right w:val="single" w:sz="4" w:space="0" w:color="auto"/>
            </w:tcBorders>
            <w:shd w:val="clear" w:color="auto" w:fill="auto"/>
            <w:noWrap/>
            <w:vAlign w:val="bottom"/>
            <w:hideMark/>
          </w:tcPr>
          <w:p w:rsidR="002D5518" w:rsidRPr="0035097C" w:rsidRDefault="002D5518" w:rsidP="00A52613">
            <w:pPr>
              <w:jc w:val="right"/>
              <w:rPr>
                <w:sz w:val="18"/>
                <w:szCs w:val="18"/>
              </w:rPr>
            </w:pPr>
            <w:r w:rsidRPr="0035097C">
              <w:rPr>
                <w:sz w:val="18"/>
                <w:szCs w:val="18"/>
              </w:rPr>
              <w:t>83,2</w:t>
            </w:r>
          </w:p>
        </w:tc>
      </w:tr>
      <w:tr w:rsidR="002D5518" w:rsidRPr="0035097C" w:rsidTr="00A52613">
        <w:trPr>
          <w:trHeight w:val="480"/>
        </w:trPr>
        <w:tc>
          <w:tcPr>
            <w:tcW w:w="580" w:type="dxa"/>
            <w:tcBorders>
              <w:top w:val="nil"/>
              <w:left w:val="single" w:sz="4" w:space="0" w:color="auto"/>
              <w:bottom w:val="single" w:sz="4" w:space="0" w:color="auto"/>
              <w:right w:val="single" w:sz="4" w:space="0" w:color="auto"/>
            </w:tcBorders>
            <w:shd w:val="clear" w:color="auto" w:fill="auto"/>
            <w:noWrap/>
            <w:hideMark/>
          </w:tcPr>
          <w:p w:rsidR="002D5518" w:rsidRPr="0035097C" w:rsidRDefault="002D5518" w:rsidP="00A52613">
            <w:pPr>
              <w:jc w:val="center"/>
              <w:rPr>
                <w:sz w:val="18"/>
                <w:szCs w:val="18"/>
              </w:rPr>
            </w:pPr>
            <w:r w:rsidRPr="0035097C">
              <w:rPr>
                <w:sz w:val="18"/>
                <w:szCs w:val="18"/>
              </w:rPr>
              <w:t>200</w:t>
            </w:r>
          </w:p>
        </w:tc>
        <w:tc>
          <w:tcPr>
            <w:tcW w:w="2965" w:type="dxa"/>
            <w:tcBorders>
              <w:top w:val="nil"/>
              <w:left w:val="nil"/>
              <w:bottom w:val="single" w:sz="4" w:space="0" w:color="auto"/>
              <w:right w:val="single" w:sz="4" w:space="0" w:color="auto"/>
            </w:tcBorders>
            <w:shd w:val="clear" w:color="auto" w:fill="auto"/>
            <w:hideMark/>
          </w:tcPr>
          <w:p w:rsidR="002D5518" w:rsidRPr="0035097C" w:rsidRDefault="002D5518" w:rsidP="00A52613">
            <w:pPr>
              <w:rPr>
                <w:sz w:val="18"/>
                <w:szCs w:val="18"/>
              </w:rPr>
            </w:pPr>
            <w:r w:rsidRPr="0035097C">
              <w:rPr>
                <w:sz w:val="18"/>
                <w:szCs w:val="18"/>
              </w:rPr>
              <w:t>Закупка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shd w:val="clear" w:color="auto" w:fill="auto"/>
            <w:noWrap/>
            <w:vAlign w:val="bottom"/>
            <w:hideMark/>
          </w:tcPr>
          <w:p w:rsidR="002D5518" w:rsidRPr="0035097C" w:rsidRDefault="002D5518" w:rsidP="00A52613">
            <w:pPr>
              <w:jc w:val="right"/>
              <w:rPr>
                <w:sz w:val="18"/>
                <w:szCs w:val="18"/>
              </w:rPr>
            </w:pPr>
            <w:r w:rsidRPr="0035097C">
              <w:rPr>
                <w:sz w:val="18"/>
                <w:szCs w:val="18"/>
              </w:rPr>
              <w:t>982 573</w:t>
            </w:r>
          </w:p>
        </w:tc>
        <w:tc>
          <w:tcPr>
            <w:tcW w:w="1166" w:type="dxa"/>
            <w:tcBorders>
              <w:top w:val="nil"/>
              <w:left w:val="nil"/>
              <w:bottom w:val="single" w:sz="4" w:space="0" w:color="auto"/>
              <w:right w:val="single" w:sz="4" w:space="0" w:color="auto"/>
            </w:tcBorders>
            <w:shd w:val="clear" w:color="auto" w:fill="auto"/>
            <w:noWrap/>
            <w:vAlign w:val="bottom"/>
            <w:hideMark/>
          </w:tcPr>
          <w:p w:rsidR="002D5518" w:rsidRPr="0035097C" w:rsidRDefault="002D5518" w:rsidP="00A52613">
            <w:pPr>
              <w:jc w:val="right"/>
              <w:rPr>
                <w:sz w:val="18"/>
                <w:szCs w:val="18"/>
              </w:rPr>
            </w:pPr>
            <w:r w:rsidRPr="0035097C">
              <w:rPr>
                <w:sz w:val="18"/>
                <w:szCs w:val="18"/>
              </w:rPr>
              <w:t>2 468 215</w:t>
            </w:r>
          </w:p>
        </w:tc>
        <w:tc>
          <w:tcPr>
            <w:tcW w:w="960" w:type="dxa"/>
            <w:tcBorders>
              <w:top w:val="nil"/>
              <w:left w:val="nil"/>
              <w:bottom w:val="single" w:sz="4" w:space="0" w:color="auto"/>
              <w:right w:val="single" w:sz="4" w:space="0" w:color="auto"/>
            </w:tcBorders>
            <w:shd w:val="clear" w:color="auto" w:fill="auto"/>
            <w:noWrap/>
            <w:vAlign w:val="bottom"/>
            <w:hideMark/>
          </w:tcPr>
          <w:p w:rsidR="002D5518" w:rsidRPr="0035097C" w:rsidRDefault="002D5518" w:rsidP="00A52613">
            <w:pPr>
              <w:jc w:val="right"/>
              <w:rPr>
                <w:sz w:val="18"/>
                <w:szCs w:val="18"/>
              </w:rPr>
            </w:pPr>
            <w:r w:rsidRPr="0035097C">
              <w:rPr>
                <w:sz w:val="18"/>
                <w:szCs w:val="18"/>
              </w:rPr>
              <w:t>1 749 150</w:t>
            </w:r>
          </w:p>
        </w:tc>
        <w:tc>
          <w:tcPr>
            <w:tcW w:w="960" w:type="dxa"/>
            <w:tcBorders>
              <w:top w:val="nil"/>
              <w:left w:val="nil"/>
              <w:bottom w:val="single" w:sz="4" w:space="0" w:color="auto"/>
              <w:right w:val="single" w:sz="4" w:space="0" w:color="auto"/>
            </w:tcBorders>
            <w:shd w:val="clear" w:color="auto" w:fill="auto"/>
            <w:noWrap/>
            <w:vAlign w:val="bottom"/>
            <w:hideMark/>
          </w:tcPr>
          <w:p w:rsidR="002D5518" w:rsidRPr="0035097C" w:rsidRDefault="002D5518" w:rsidP="00A52613">
            <w:pPr>
              <w:jc w:val="right"/>
              <w:rPr>
                <w:sz w:val="18"/>
                <w:szCs w:val="18"/>
              </w:rPr>
            </w:pPr>
            <w:r w:rsidRPr="0035097C">
              <w:rPr>
                <w:sz w:val="18"/>
                <w:szCs w:val="18"/>
              </w:rPr>
              <w:t>1 721 609</w:t>
            </w:r>
          </w:p>
        </w:tc>
        <w:tc>
          <w:tcPr>
            <w:tcW w:w="960" w:type="dxa"/>
            <w:tcBorders>
              <w:top w:val="nil"/>
              <w:left w:val="nil"/>
              <w:bottom w:val="single" w:sz="4" w:space="0" w:color="auto"/>
              <w:right w:val="single" w:sz="4" w:space="0" w:color="auto"/>
            </w:tcBorders>
            <w:shd w:val="clear" w:color="auto" w:fill="auto"/>
            <w:noWrap/>
            <w:vAlign w:val="bottom"/>
            <w:hideMark/>
          </w:tcPr>
          <w:p w:rsidR="002D5518" w:rsidRPr="0035097C" w:rsidRDefault="002D5518" w:rsidP="00A52613">
            <w:pPr>
              <w:jc w:val="right"/>
              <w:rPr>
                <w:sz w:val="18"/>
                <w:szCs w:val="18"/>
              </w:rPr>
            </w:pPr>
            <w:r w:rsidRPr="0035097C">
              <w:rPr>
                <w:sz w:val="18"/>
                <w:szCs w:val="18"/>
              </w:rPr>
              <w:t>1 654 349</w:t>
            </w:r>
          </w:p>
        </w:tc>
        <w:tc>
          <w:tcPr>
            <w:tcW w:w="1089" w:type="dxa"/>
            <w:tcBorders>
              <w:top w:val="nil"/>
              <w:left w:val="nil"/>
              <w:bottom w:val="single" w:sz="4" w:space="0" w:color="auto"/>
              <w:right w:val="single" w:sz="4" w:space="0" w:color="auto"/>
            </w:tcBorders>
            <w:shd w:val="clear" w:color="auto" w:fill="auto"/>
            <w:noWrap/>
            <w:vAlign w:val="bottom"/>
            <w:hideMark/>
          </w:tcPr>
          <w:p w:rsidR="002D5518" w:rsidRPr="0035097C" w:rsidRDefault="002D5518" w:rsidP="00A52613">
            <w:pPr>
              <w:jc w:val="right"/>
              <w:rPr>
                <w:sz w:val="18"/>
                <w:szCs w:val="18"/>
              </w:rPr>
            </w:pPr>
            <w:r w:rsidRPr="0035097C">
              <w:rPr>
                <w:sz w:val="18"/>
                <w:szCs w:val="18"/>
              </w:rPr>
              <w:t>-719 065</w:t>
            </w:r>
          </w:p>
        </w:tc>
        <w:tc>
          <w:tcPr>
            <w:tcW w:w="571" w:type="dxa"/>
            <w:tcBorders>
              <w:top w:val="nil"/>
              <w:left w:val="nil"/>
              <w:bottom w:val="single" w:sz="4" w:space="0" w:color="auto"/>
              <w:right w:val="single" w:sz="4" w:space="0" w:color="auto"/>
            </w:tcBorders>
            <w:shd w:val="clear" w:color="auto" w:fill="auto"/>
            <w:noWrap/>
            <w:vAlign w:val="bottom"/>
            <w:hideMark/>
          </w:tcPr>
          <w:p w:rsidR="002D5518" w:rsidRPr="0035097C" w:rsidRDefault="002D5518" w:rsidP="00A52613">
            <w:pPr>
              <w:jc w:val="right"/>
              <w:rPr>
                <w:sz w:val="18"/>
                <w:szCs w:val="18"/>
              </w:rPr>
            </w:pPr>
            <w:r w:rsidRPr="0035097C">
              <w:rPr>
                <w:sz w:val="18"/>
                <w:szCs w:val="18"/>
              </w:rPr>
              <w:t>70,9</w:t>
            </w:r>
          </w:p>
        </w:tc>
      </w:tr>
      <w:tr w:rsidR="002D5518" w:rsidRPr="0035097C" w:rsidTr="00A52613">
        <w:trPr>
          <w:trHeight w:val="255"/>
        </w:trPr>
        <w:tc>
          <w:tcPr>
            <w:tcW w:w="580" w:type="dxa"/>
            <w:tcBorders>
              <w:top w:val="nil"/>
              <w:left w:val="single" w:sz="4" w:space="0" w:color="auto"/>
              <w:bottom w:val="single" w:sz="4" w:space="0" w:color="auto"/>
              <w:right w:val="single" w:sz="4" w:space="0" w:color="auto"/>
            </w:tcBorders>
            <w:shd w:val="clear" w:color="auto" w:fill="auto"/>
            <w:noWrap/>
            <w:hideMark/>
          </w:tcPr>
          <w:p w:rsidR="002D5518" w:rsidRPr="0035097C" w:rsidRDefault="002D5518" w:rsidP="00A52613">
            <w:pPr>
              <w:jc w:val="center"/>
              <w:rPr>
                <w:sz w:val="18"/>
                <w:szCs w:val="18"/>
              </w:rPr>
            </w:pPr>
            <w:r w:rsidRPr="0035097C">
              <w:rPr>
                <w:sz w:val="18"/>
                <w:szCs w:val="18"/>
              </w:rPr>
              <w:t>300</w:t>
            </w:r>
          </w:p>
        </w:tc>
        <w:tc>
          <w:tcPr>
            <w:tcW w:w="2965" w:type="dxa"/>
            <w:tcBorders>
              <w:top w:val="nil"/>
              <w:left w:val="nil"/>
              <w:bottom w:val="single" w:sz="4" w:space="0" w:color="auto"/>
              <w:right w:val="single" w:sz="4" w:space="0" w:color="auto"/>
            </w:tcBorders>
            <w:shd w:val="clear" w:color="auto" w:fill="auto"/>
            <w:hideMark/>
          </w:tcPr>
          <w:p w:rsidR="002D5518" w:rsidRPr="0035097C" w:rsidRDefault="002D5518" w:rsidP="00A52613">
            <w:pPr>
              <w:rPr>
                <w:sz w:val="18"/>
                <w:szCs w:val="18"/>
              </w:rPr>
            </w:pPr>
            <w:r w:rsidRPr="0035097C">
              <w:rPr>
                <w:sz w:val="18"/>
                <w:szCs w:val="18"/>
              </w:rPr>
              <w:t>Социальное обеспечение и иные выплаты населению</w:t>
            </w:r>
          </w:p>
        </w:tc>
        <w:tc>
          <w:tcPr>
            <w:tcW w:w="960" w:type="dxa"/>
            <w:tcBorders>
              <w:top w:val="nil"/>
              <w:left w:val="nil"/>
              <w:bottom w:val="nil"/>
              <w:right w:val="nil"/>
            </w:tcBorders>
            <w:shd w:val="clear" w:color="auto" w:fill="auto"/>
            <w:noWrap/>
            <w:vAlign w:val="bottom"/>
            <w:hideMark/>
          </w:tcPr>
          <w:p w:rsidR="002D5518" w:rsidRPr="0035097C" w:rsidRDefault="002D5518" w:rsidP="00A52613">
            <w:pPr>
              <w:jc w:val="right"/>
              <w:rPr>
                <w:sz w:val="18"/>
                <w:szCs w:val="18"/>
              </w:rPr>
            </w:pPr>
            <w:r w:rsidRPr="0035097C">
              <w:rPr>
                <w:sz w:val="18"/>
                <w:szCs w:val="18"/>
              </w:rPr>
              <w:t>6 249 068</w:t>
            </w:r>
          </w:p>
        </w:tc>
        <w:tc>
          <w:tcPr>
            <w:tcW w:w="1166" w:type="dxa"/>
            <w:tcBorders>
              <w:top w:val="nil"/>
              <w:left w:val="single" w:sz="4" w:space="0" w:color="auto"/>
              <w:bottom w:val="single" w:sz="4" w:space="0" w:color="auto"/>
              <w:right w:val="single" w:sz="4" w:space="0" w:color="auto"/>
            </w:tcBorders>
            <w:shd w:val="clear" w:color="auto" w:fill="auto"/>
            <w:noWrap/>
            <w:vAlign w:val="bottom"/>
            <w:hideMark/>
          </w:tcPr>
          <w:p w:rsidR="002D5518" w:rsidRPr="0035097C" w:rsidRDefault="002D5518" w:rsidP="00A52613">
            <w:pPr>
              <w:jc w:val="right"/>
              <w:rPr>
                <w:sz w:val="18"/>
                <w:szCs w:val="18"/>
              </w:rPr>
            </w:pPr>
            <w:r w:rsidRPr="0035097C">
              <w:rPr>
                <w:sz w:val="18"/>
                <w:szCs w:val="18"/>
              </w:rPr>
              <w:t>7 538 344</w:t>
            </w:r>
          </w:p>
        </w:tc>
        <w:tc>
          <w:tcPr>
            <w:tcW w:w="960" w:type="dxa"/>
            <w:tcBorders>
              <w:top w:val="nil"/>
              <w:left w:val="nil"/>
              <w:bottom w:val="single" w:sz="4" w:space="0" w:color="auto"/>
              <w:right w:val="single" w:sz="4" w:space="0" w:color="auto"/>
            </w:tcBorders>
            <w:shd w:val="clear" w:color="auto" w:fill="auto"/>
            <w:noWrap/>
            <w:vAlign w:val="bottom"/>
            <w:hideMark/>
          </w:tcPr>
          <w:p w:rsidR="002D5518" w:rsidRPr="0035097C" w:rsidRDefault="002D5518" w:rsidP="00A52613">
            <w:pPr>
              <w:jc w:val="right"/>
              <w:rPr>
                <w:sz w:val="18"/>
                <w:szCs w:val="18"/>
              </w:rPr>
            </w:pPr>
            <w:r w:rsidRPr="0035097C">
              <w:rPr>
                <w:sz w:val="18"/>
                <w:szCs w:val="18"/>
              </w:rPr>
              <w:t>5 774 632</w:t>
            </w:r>
          </w:p>
        </w:tc>
        <w:tc>
          <w:tcPr>
            <w:tcW w:w="960" w:type="dxa"/>
            <w:tcBorders>
              <w:top w:val="nil"/>
              <w:left w:val="nil"/>
              <w:bottom w:val="single" w:sz="4" w:space="0" w:color="auto"/>
              <w:right w:val="single" w:sz="4" w:space="0" w:color="auto"/>
            </w:tcBorders>
            <w:shd w:val="clear" w:color="auto" w:fill="auto"/>
            <w:noWrap/>
            <w:vAlign w:val="bottom"/>
            <w:hideMark/>
          </w:tcPr>
          <w:p w:rsidR="002D5518" w:rsidRPr="0035097C" w:rsidRDefault="002D5518" w:rsidP="00A52613">
            <w:pPr>
              <w:jc w:val="right"/>
              <w:rPr>
                <w:sz w:val="18"/>
                <w:szCs w:val="18"/>
              </w:rPr>
            </w:pPr>
            <w:r w:rsidRPr="0035097C">
              <w:rPr>
                <w:sz w:val="18"/>
                <w:szCs w:val="18"/>
              </w:rPr>
              <w:t>5 936 185</w:t>
            </w:r>
          </w:p>
        </w:tc>
        <w:tc>
          <w:tcPr>
            <w:tcW w:w="960" w:type="dxa"/>
            <w:tcBorders>
              <w:top w:val="nil"/>
              <w:left w:val="nil"/>
              <w:bottom w:val="single" w:sz="4" w:space="0" w:color="auto"/>
              <w:right w:val="single" w:sz="4" w:space="0" w:color="auto"/>
            </w:tcBorders>
            <w:shd w:val="clear" w:color="auto" w:fill="auto"/>
            <w:noWrap/>
            <w:vAlign w:val="bottom"/>
            <w:hideMark/>
          </w:tcPr>
          <w:p w:rsidR="002D5518" w:rsidRPr="0035097C" w:rsidRDefault="002D5518" w:rsidP="00A52613">
            <w:pPr>
              <w:jc w:val="right"/>
              <w:rPr>
                <w:sz w:val="18"/>
                <w:szCs w:val="18"/>
              </w:rPr>
            </w:pPr>
            <w:r w:rsidRPr="0035097C">
              <w:rPr>
                <w:sz w:val="18"/>
                <w:szCs w:val="18"/>
              </w:rPr>
              <w:t>6 114 221</w:t>
            </w:r>
          </w:p>
        </w:tc>
        <w:tc>
          <w:tcPr>
            <w:tcW w:w="1089" w:type="dxa"/>
            <w:tcBorders>
              <w:top w:val="nil"/>
              <w:left w:val="nil"/>
              <w:bottom w:val="single" w:sz="4" w:space="0" w:color="auto"/>
              <w:right w:val="single" w:sz="4" w:space="0" w:color="auto"/>
            </w:tcBorders>
            <w:shd w:val="clear" w:color="auto" w:fill="auto"/>
            <w:noWrap/>
            <w:vAlign w:val="bottom"/>
            <w:hideMark/>
          </w:tcPr>
          <w:p w:rsidR="002D5518" w:rsidRPr="0035097C" w:rsidRDefault="002D5518" w:rsidP="00A52613">
            <w:pPr>
              <w:jc w:val="right"/>
              <w:rPr>
                <w:sz w:val="18"/>
                <w:szCs w:val="18"/>
              </w:rPr>
            </w:pPr>
            <w:r w:rsidRPr="0035097C">
              <w:rPr>
                <w:sz w:val="18"/>
                <w:szCs w:val="18"/>
              </w:rPr>
              <w:t>-1 763 712</w:t>
            </w:r>
          </w:p>
        </w:tc>
        <w:tc>
          <w:tcPr>
            <w:tcW w:w="571" w:type="dxa"/>
            <w:tcBorders>
              <w:top w:val="nil"/>
              <w:left w:val="nil"/>
              <w:bottom w:val="single" w:sz="4" w:space="0" w:color="auto"/>
              <w:right w:val="single" w:sz="4" w:space="0" w:color="auto"/>
            </w:tcBorders>
            <w:shd w:val="clear" w:color="auto" w:fill="auto"/>
            <w:noWrap/>
            <w:vAlign w:val="bottom"/>
            <w:hideMark/>
          </w:tcPr>
          <w:p w:rsidR="002D5518" w:rsidRPr="0035097C" w:rsidRDefault="002D5518" w:rsidP="00A52613">
            <w:pPr>
              <w:jc w:val="right"/>
              <w:rPr>
                <w:sz w:val="18"/>
                <w:szCs w:val="18"/>
              </w:rPr>
            </w:pPr>
            <w:r w:rsidRPr="0035097C">
              <w:rPr>
                <w:sz w:val="18"/>
                <w:szCs w:val="18"/>
              </w:rPr>
              <w:t>76,6</w:t>
            </w:r>
          </w:p>
        </w:tc>
      </w:tr>
      <w:tr w:rsidR="002D5518" w:rsidRPr="0035097C" w:rsidTr="00A52613">
        <w:trPr>
          <w:trHeight w:val="480"/>
        </w:trPr>
        <w:tc>
          <w:tcPr>
            <w:tcW w:w="580" w:type="dxa"/>
            <w:tcBorders>
              <w:top w:val="nil"/>
              <w:left w:val="single" w:sz="4" w:space="0" w:color="auto"/>
              <w:bottom w:val="single" w:sz="4" w:space="0" w:color="auto"/>
              <w:right w:val="single" w:sz="4" w:space="0" w:color="auto"/>
            </w:tcBorders>
            <w:shd w:val="clear" w:color="auto" w:fill="auto"/>
            <w:noWrap/>
            <w:hideMark/>
          </w:tcPr>
          <w:p w:rsidR="002D5518" w:rsidRPr="0035097C" w:rsidRDefault="002D5518" w:rsidP="00A52613">
            <w:pPr>
              <w:jc w:val="center"/>
              <w:rPr>
                <w:sz w:val="18"/>
                <w:szCs w:val="18"/>
              </w:rPr>
            </w:pPr>
            <w:r w:rsidRPr="0035097C">
              <w:rPr>
                <w:sz w:val="18"/>
                <w:szCs w:val="18"/>
              </w:rPr>
              <w:t>400</w:t>
            </w:r>
          </w:p>
        </w:tc>
        <w:tc>
          <w:tcPr>
            <w:tcW w:w="2965" w:type="dxa"/>
            <w:tcBorders>
              <w:top w:val="nil"/>
              <w:left w:val="nil"/>
              <w:bottom w:val="single" w:sz="4" w:space="0" w:color="auto"/>
              <w:right w:val="single" w:sz="4" w:space="0" w:color="auto"/>
            </w:tcBorders>
            <w:shd w:val="clear" w:color="auto" w:fill="auto"/>
            <w:hideMark/>
          </w:tcPr>
          <w:p w:rsidR="002D5518" w:rsidRPr="0035097C" w:rsidRDefault="002D5518" w:rsidP="00A52613">
            <w:pPr>
              <w:rPr>
                <w:sz w:val="18"/>
                <w:szCs w:val="18"/>
              </w:rPr>
            </w:pPr>
            <w:r w:rsidRPr="0035097C">
              <w:rPr>
                <w:sz w:val="18"/>
                <w:szCs w:val="18"/>
              </w:rPr>
              <w:t>Капитальные вложения в объекты государственной (муниципальной) собственности</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2D5518" w:rsidRPr="0035097C" w:rsidRDefault="002D5518" w:rsidP="00A52613">
            <w:pPr>
              <w:jc w:val="right"/>
              <w:rPr>
                <w:sz w:val="18"/>
                <w:szCs w:val="18"/>
              </w:rPr>
            </w:pPr>
            <w:r w:rsidRPr="0035097C">
              <w:rPr>
                <w:sz w:val="18"/>
                <w:szCs w:val="18"/>
              </w:rPr>
              <w:t>390 052</w:t>
            </w:r>
          </w:p>
        </w:tc>
        <w:tc>
          <w:tcPr>
            <w:tcW w:w="1166" w:type="dxa"/>
            <w:tcBorders>
              <w:top w:val="nil"/>
              <w:left w:val="nil"/>
              <w:bottom w:val="single" w:sz="4" w:space="0" w:color="auto"/>
              <w:right w:val="single" w:sz="4" w:space="0" w:color="auto"/>
            </w:tcBorders>
            <w:shd w:val="clear" w:color="auto" w:fill="auto"/>
            <w:noWrap/>
            <w:vAlign w:val="bottom"/>
            <w:hideMark/>
          </w:tcPr>
          <w:p w:rsidR="002D5518" w:rsidRPr="0035097C" w:rsidRDefault="002D5518" w:rsidP="00A52613">
            <w:pPr>
              <w:jc w:val="right"/>
              <w:rPr>
                <w:sz w:val="18"/>
                <w:szCs w:val="18"/>
              </w:rPr>
            </w:pPr>
            <w:r w:rsidRPr="0035097C">
              <w:rPr>
                <w:sz w:val="18"/>
                <w:szCs w:val="18"/>
              </w:rPr>
              <w:t>1 539 675</w:t>
            </w:r>
          </w:p>
        </w:tc>
        <w:tc>
          <w:tcPr>
            <w:tcW w:w="960" w:type="dxa"/>
            <w:tcBorders>
              <w:top w:val="nil"/>
              <w:left w:val="nil"/>
              <w:bottom w:val="single" w:sz="4" w:space="0" w:color="auto"/>
              <w:right w:val="single" w:sz="4" w:space="0" w:color="auto"/>
            </w:tcBorders>
            <w:shd w:val="clear" w:color="auto" w:fill="auto"/>
            <w:noWrap/>
            <w:vAlign w:val="bottom"/>
            <w:hideMark/>
          </w:tcPr>
          <w:p w:rsidR="002D5518" w:rsidRPr="0035097C" w:rsidRDefault="002D5518" w:rsidP="00A52613">
            <w:pPr>
              <w:jc w:val="right"/>
              <w:rPr>
                <w:sz w:val="18"/>
                <w:szCs w:val="18"/>
              </w:rPr>
            </w:pPr>
            <w:r w:rsidRPr="0035097C">
              <w:rPr>
                <w:sz w:val="18"/>
                <w:szCs w:val="18"/>
              </w:rPr>
              <w:t>644 745</w:t>
            </w:r>
          </w:p>
        </w:tc>
        <w:tc>
          <w:tcPr>
            <w:tcW w:w="960" w:type="dxa"/>
            <w:tcBorders>
              <w:top w:val="nil"/>
              <w:left w:val="nil"/>
              <w:bottom w:val="single" w:sz="4" w:space="0" w:color="auto"/>
              <w:right w:val="single" w:sz="4" w:space="0" w:color="auto"/>
            </w:tcBorders>
            <w:shd w:val="clear" w:color="auto" w:fill="auto"/>
            <w:noWrap/>
            <w:vAlign w:val="bottom"/>
            <w:hideMark/>
          </w:tcPr>
          <w:p w:rsidR="002D5518" w:rsidRPr="0035097C" w:rsidRDefault="002D5518" w:rsidP="00A52613">
            <w:pPr>
              <w:jc w:val="right"/>
              <w:rPr>
                <w:sz w:val="18"/>
                <w:szCs w:val="18"/>
              </w:rPr>
            </w:pPr>
            <w:r w:rsidRPr="0035097C">
              <w:rPr>
                <w:sz w:val="18"/>
                <w:szCs w:val="18"/>
              </w:rPr>
              <w:t>705 201</w:t>
            </w:r>
          </w:p>
        </w:tc>
        <w:tc>
          <w:tcPr>
            <w:tcW w:w="960" w:type="dxa"/>
            <w:tcBorders>
              <w:top w:val="nil"/>
              <w:left w:val="nil"/>
              <w:bottom w:val="single" w:sz="4" w:space="0" w:color="auto"/>
              <w:right w:val="single" w:sz="4" w:space="0" w:color="auto"/>
            </w:tcBorders>
            <w:shd w:val="clear" w:color="auto" w:fill="auto"/>
            <w:noWrap/>
            <w:vAlign w:val="bottom"/>
            <w:hideMark/>
          </w:tcPr>
          <w:p w:rsidR="002D5518" w:rsidRPr="0035097C" w:rsidRDefault="002D5518" w:rsidP="00A52613">
            <w:pPr>
              <w:jc w:val="right"/>
              <w:rPr>
                <w:sz w:val="18"/>
                <w:szCs w:val="18"/>
              </w:rPr>
            </w:pPr>
            <w:r w:rsidRPr="0035097C">
              <w:rPr>
                <w:sz w:val="18"/>
                <w:szCs w:val="18"/>
              </w:rPr>
              <w:t>782 139</w:t>
            </w:r>
          </w:p>
        </w:tc>
        <w:tc>
          <w:tcPr>
            <w:tcW w:w="1089" w:type="dxa"/>
            <w:tcBorders>
              <w:top w:val="nil"/>
              <w:left w:val="nil"/>
              <w:bottom w:val="single" w:sz="4" w:space="0" w:color="auto"/>
              <w:right w:val="single" w:sz="4" w:space="0" w:color="auto"/>
            </w:tcBorders>
            <w:shd w:val="clear" w:color="auto" w:fill="auto"/>
            <w:noWrap/>
            <w:vAlign w:val="bottom"/>
            <w:hideMark/>
          </w:tcPr>
          <w:p w:rsidR="002D5518" w:rsidRPr="0035097C" w:rsidRDefault="002D5518" w:rsidP="00A52613">
            <w:pPr>
              <w:jc w:val="right"/>
              <w:rPr>
                <w:sz w:val="18"/>
                <w:szCs w:val="18"/>
              </w:rPr>
            </w:pPr>
            <w:r w:rsidRPr="0035097C">
              <w:rPr>
                <w:sz w:val="18"/>
                <w:szCs w:val="18"/>
              </w:rPr>
              <w:t>-894 930</w:t>
            </w:r>
          </w:p>
        </w:tc>
        <w:tc>
          <w:tcPr>
            <w:tcW w:w="571" w:type="dxa"/>
            <w:tcBorders>
              <w:top w:val="nil"/>
              <w:left w:val="nil"/>
              <w:bottom w:val="single" w:sz="4" w:space="0" w:color="auto"/>
              <w:right w:val="single" w:sz="4" w:space="0" w:color="auto"/>
            </w:tcBorders>
            <w:shd w:val="clear" w:color="auto" w:fill="auto"/>
            <w:noWrap/>
            <w:vAlign w:val="bottom"/>
            <w:hideMark/>
          </w:tcPr>
          <w:p w:rsidR="002D5518" w:rsidRPr="0035097C" w:rsidRDefault="002D5518" w:rsidP="00A52613">
            <w:pPr>
              <w:jc w:val="right"/>
              <w:rPr>
                <w:sz w:val="18"/>
                <w:szCs w:val="18"/>
              </w:rPr>
            </w:pPr>
            <w:r w:rsidRPr="0035097C">
              <w:rPr>
                <w:sz w:val="18"/>
                <w:szCs w:val="18"/>
              </w:rPr>
              <w:t>41,9</w:t>
            </w:r>
          </w:p>
        </w:tc>
      </w:tr>
      <w:tr w:rsidR="002D5518" w:rsidRPr="0035097C" w:rsidTr="00A52613">
        <w:trPr>
          <w:trHeight w:val="255"/>
        </w:trPr>
        <w:tc>
          <w:tcPr>
            <w:tcW w:w="580" w:type="dxa"/>
            <w:tcBorders>
              <w:top w:val="nil"/>
              <w:left w:val="single" w:sz="4" w:space="0" w:color="auto"/>
              <w:bottom w:val="single" w:sz="4" w:space="0" w:color="auto"/>
              <w:right w:val="single" w:sz="4" w:space="0" w:color="auto"/>
            </w:tcBorders>
            <w:shd w:val="clear" w:color="auto" w:fill="auto"/>
            <w:noWrap/>
            <w:hideMark/>
          </w:tcPr>
          <w:p w:rsidR="002D5518" w:rsidRPr="0035097C" w:rsidRDefault="002D5518" w:rsidP="00A52613">
            <w:pPr>
              <w:jc w:val="center"/>
              <w:rPr>
                <w:sz w:val="18"/>
                <w:szCs w:val="18"/>
              </w:rPr>
            </w:pPr>
            <w:r w:rsidRPr="0035097C">
              <w:rPr>
                <w:sz w:val="18"/>
                <w:szCs w:val="18"/>
              </w:rPr>
              <w:t>500</w:t>
            </w:r>
          </w:p>
        </w:tc>
        <w:tc>
          <w:tcPr>
            <w:tcW w:w="2965" w:type="dxa"/>
            <w:tcBorders>
              <w:top w:val="nil"/>
              <w:left w:val="nil"/>
              <w:bottom w:val="single" w:sz="4" w:space="0" w:color="auto"/>
              <w:right w:val="single" w:sz="4" w:space="0" w:color="auto"/>
            </w:tcBorders>
            <w:shd w:val="clear" w:color="auto" w:fill="auto"/>
            <w:hideMark/>
          </w:tcPr>
          <w:p w:rsidR="002D5518" w:rsidRPr="0035097C" w:rsidRDefault="002D5518" w:rsidP="00A52613">
            <w:pPr>
              <w:rPr>
                <w:sz w:val="18"/>
                <w:szCs w:val="18"/>
              </w:rPr>
            </w:pPr>
            <w:r w:rsidRPr="0035097C">
              <w:rPr>
                <w:sz w:val="18"/>
                <w:szCs w:val="18"/>
              </w:rPr>
              <w:t>Межбюджетные трансферты</w:t>
            </w:r>
          </w:p>
        </w:tc>
        <w:tc>
          <w:tcPr>
            <w:tcW w:w="960" w:type="dxa"/>
            <w:tcBorders>
              <w:top w:val="nil"/>
              <w:left w:val="nil"/>
              <w:bottom w:val="single" w:sz="4" w:space="0" w:color="auto"/>
              <w:right w:val="single" w:sz="4" w:space="0" w:color="auto"/>
            </w:tcBorders>
            <w:shd w:val="clear" w:color="auto" w:fill="auto"/>
            <w:noWrap/>
            <w:vAlign w:val="bottom"/>
            <w:hideMark/>
          </w:tcPr>
          <w:p w:rsidR="002D5518" w:rsidRPr="0035097C" w:rsidRDefault="002D5518" w:rsidP="00A52613">
            <w:pPr>
              <w:jc w:val="right"/>
              <w:rPr>
                <w:sz w:val="18"/>
                <w:szCs w:val="18"/>
              </w:rPr>
            </w:pPr>
            <w:r w:rsidRPr="0035097C">
              <w:rPr>
                <w:sz w:val="18"/>
                <w:szCs w:val="18"/>
              </w:rPr>
              <w:t>8 095 724</w:t>
            </w:r>
          </w:p>
        </w:tc>
        <w:tc>
          <w:tcPr>
            <w:tcW w:w="1166" w:type="dxa"/>
            <w:tcBorders>
              <w:top w:val="nil"/>
              <w:left w:val="nil"/>
              <w:bottom w:val="single" w:sz="4" w:space="0" w:color="auto"/>
              <w:right w:val="single" w:sz="4" w:space="0" w:color="auto"/>
            </w:tcBorders>
            <w:shd w:val="clear" w:color="auto" w:fill="auto"/>
            <w:noWrap/>
            <w:vAlign w:val="bottom"/>
            <w:hideMark/>
          </w:tcPr>
          <w:p w:rsidR="002D5518" w:rsidRPr="0035097C" w:rsidRDefault="002D5518" w:rsidP="00A52613">
            <w:pPr>
              <w:jc w:val="right"/>
              <w:rPr>
                <w:sz w:val="18"/>
                <w:szCs w:val="18"/>
              </w:rPr>
            </w:pPr>
            <w:r w:rsidRPr="0035097C">
              <w:rPr>
                <w:sz w:val="18"/>
                <w:szCs w:val="18"/>
              </w:rPr>
              <w:t>12 684 154</w:t>
            </w:r>
          </w:p>
        </w:tc>
        <w:tc>
          <w:tcPr>
            <w:tcW w:w="960" w:type="dxa"/>
            <w:tcBorders>
              <w:top w:val="nil"/>
              <w:left w:val="nil"/>
              <w:bottom w:val="single" w:sz="4" w:space="0" w:color="auto"/>
              <w:right w:val="single" w:sz="4" w:space="0" w:color="auto"/>
            </w:tcBorders>
            <w:shd w:val="clear" w:color="auto" w:fill="auto"/>
            <w:noWrap/>
            <w:vAlign w:val="bottom"/>
            <w:hideMark/>
          </w:tcPr>
          <w:p w:rsidR="002D5518" w:rsidRPr="0035097C" w:rsidRDefault="002D5518" w:rsidP="00A52613">
            <w:pPr>
              <w:jc w:val="right"/>
              <w:rPr>
                <w:sz w:val="18"/>
                <w:szCs w:val="18"/>
              </w:rPr>
            </w:pPr>
            <w:r w:rsidRPr="0035097C">
              <w:rPr>
                <w:sz w:val="18"/>
                <w:szCs w:val="18"/>
              </w:rPr>
              <w:t>8 281 354</w:t>
            </w:r>
          </w:p>
        </w:tc>
        <w:tc>
          <w:tcPr>
            <w:tcW w:w="960" w:type="dxa"/>
            <w:tcBorders>
              <w:top w:val="nil"/>
              <w:left w:val="nil"/>
              <w:bottom w:val="single" w:sz="4" w:space="0" w:color="auto"/>
              <w:right w:val="single" w:sz="4" w:space="0" w:color="auto"/>
            </w:tcBorders>
            <w:shd w:val="clear" w:color="auto" w:fill="auto"/>
            <w:noWrap/>
            <w:vAlign w:val="bottom"/>
            <w:hideMark/>
          </w:tcPr>
          <w:p w:rsidR="002D5518" w:rsidRPr="0035097C" w:rsidRDefault="002D5518" w:rsidP="00A52613">
            <w:pPr>
              <w:jc w:val="right"/>
              <w:rPr>
                <w:sz w:val="18"/>
                <w:szCs w:val="18"/>
              </w:rPr>
            </w:pPr>
            <w:r w:rsidRPr="0035097C">
              <w:rPr>
                <w:sz w:val="18"/>
                <w:szCs w:val="18"/>
              </w:rPr>
              <w:t>7 014 740</w:t>
            </w:r>
          </w:p>
        </w:tc>
        <w:tc>
          <w:tcPr>
            <w:tcW w:w="960" w:type="dxa"/>
            <w:tcBorders>
              <w:top w:val="nil"/>
              <w:left w:val="nil"/>
              <w:bottom w:val="single" w:sz="4" w:space="0" w:color="auto"/>
              <w:right w:val="single" w:sz="4" w:space="0" w:color="auto"/>
            </w:tcBorders>
            <w:shd w:val="clear" w:color="auto" w:fill="auto"/>
            <w:noWrap/>
            <w:vAlign w:val="bottom"/>
            <w:hideMark/>
          </w:tcPr>
          <w:p w:rsidR="002D5518" w:rsidRPr="0035097C" w:rsidRDefault="002D5518" w:rsidP="00A52613">
            <w:pPr>
              <w:jc w:val="right"/>
              <w:rPr>
                <w:sz w:val="18"/>
                <w:szCs w:val="18"/>
              </w:rPr>
            </w:pPr>
            <w:r w:rsidRPr="0035097C">
              <w:rPr>
                <w:sz w:val="18"/>
                <w:szCs w:val="18"/>
              </w:rPr>
              <w:t>7 421 238</w:t>
            </w:r>
          </w:p>
        </w:tc>
        <w:tc>
          <w:tcPr>
            <w:tcW w:w="1089" w:type="dxa"/>
            <w:tcBorders>
              <w:top w:val="nil"/>
              <w:left w:val="nil"/>
              <w:bottom w:val="single" w:sz="4" w:space="0" w:color="auto"/>
              <w:right w:val="single" w:sz="4" w:space="0" w:color="auto"/>
            </w:tcBorders>
            <w:shd w:val="clear" w:color="auto" w:fill="auto"/>
            <w:noWrap/>
            <w:vAlign w:val="bottom"/>
            <w:hideMark/>
          </w:tcPr>
          <w:p w:rsidR="002D5518" w:rsidRPr="0035097C" w:rsidRDefault="002D5518" w:rsidP="00A52613">
            <w:pPr>
              <w:jc w:val="right"/>
              <w:rPr>
                <w:sz w:val="18"/>
                <w:szCs w:val="18"/>
              </w:rPr>
            </w:pPr>
            <w:r w:rsidRPr="0035097C">
              <w:rPr>
                <w:sz w:val="18"/>
                <w:szCs w:val="18"/>
              </w:rPr>
              <w:t>-4 402 800</w:t>
            </w:r>
          </w:p>
        </w:tc>
        <w:tc>
          <w:tcPr>
            <w:tcW w:w="571" w:type="dxa"/>
            <w:tcBorders>
              <w:top w:val="nil"/>
              <w:left w:val="nil"/>
              <w:bottom w:val="single" w:sz="4" w:space="0" w:color="auto"/>
              <w:right w:val="single" w:sz="4" w:space="0" w:color="auto"/>
            </w:tcBorders>
            <w:shd w:val="clear" w:color="auto" w:fill="auto"/>
            <w:noWrap/>
            <w:vAlign w:val="bottom"/>
            <w:hideMark/>
          </w:tcPr>
          <w:p w:rsidR="002D5518" w:rsidRPr="0035097C" w:rsidRDefault="002D5518" w:rsidP="00A52613">
            <w:pPr>
              <w:jc w:val="right"/>
              <w:rPr>
                <w:sz w:val="18"/>
                <w:szCs w:val="18"/>
              </w:rPr>
            </w:pPr>
            <w:r w:rsidRPr="0035097C">
              <w:rPr>
                <w:sz w:val="18"/>
                <w:szCs w:val="18"/>
              </w:rPr>
              <w:t>65,3</w:t>
            </w:r>
          </w:p>
        </w:tc>
      </w:tr>
      <w:tr w:rsidR="002D5518" w:rsidRPr="0035097C" w:rsidTr="00A52613">
        <w:trPr>
          <w:trHeight w:val="480"/>
        </w:trPr>
        <w:tc>
          <w:tcPr>
            <w:tcW w:w="580" w:type="dxa"/>
            <w:tcBorders>
              <w:top w:val="nil"/>
              <w:left w:val="single" w:sz="4" w:space="0" w:color="auto"/>
              <w:bottom w:val="single" w:sz="4" w:space="0" w:color="auto"/>
              <w:right w:val="single" w:sz="4" w:space="0" w:color="auto"/>
            </w:tcBorders>
            <w:shd w:val="clear" w:color="auto" w:fill="auto"/>
            <w:noWrap/>
            <w:hideMark/>
          </w:tcPr>
          <w:p w:rsidR="002D5518" w:rsidRPr="0035097C" w:rsidRDefault="002D5518" w:rsidP="00A52613">
            <w:pPr>
              <w:jc w:val="center"/>
              <w:rPr>
                <w:sz w:val="18"/>
                <w:szCs w:val="18"/>
              </w:rPr>
            </w:pPr>
            <w:r w:rsidRPr="0035097C">
              <w:rPr>
                <w:sz w:val="18"/>
                <w:szCs w:val="18"/>
              </w:rPr>
              <w:t>600</w:t>
            </w:r>
          </w:p>
        </w:tc>
        <w:tc>
          <w:tcPr>
            <w:tcW w:w="2965" w:type="dxa"/>
            <w:tcBorders>
              <w:top w:val="nil"/>
              <w:left w:val="nil"/>
              <w:bottom w:val="single" w:sz="4" w:space="0" w:color="auto"/>
              <w:right w:val="single" w:sz="4" w:space="0" w:color="auto"/>
            </w:tcBorders>
            <w:shd w:val="clear" w:color="auto" w:fill="auto"/>
            <w:hideMark/>
          </w:tcPr>
          <w:p w:rsidR="002D5518" w:rsidRPr="0035097C" w:rsidRDefault="002D5518" w:rsidP="00A52613">
            <w:pPr>
              <w:rPr>
                <w:sz w:val="18"/>
                <w:szCs w:val="18"/>
              </w:rPr>
            </w:pPr>
            <w:r w:rsidRPr="0035097C">
              <w:rPr>
                <w:sz w:val="18"/>
                <w:szCs w:val="18"/>
              </w:rPr>
              <w:t>Предоставление субсидий бюджетным, автономным учреждениям и иным некоммерческим организациям</w:t>
            </w:r>
          </w:p>
        </w:tc>
        <w:tc>
          <w:tcPr>
            <w:tcW w:w="960" w:type="dxa"/>
            <w:tcBorders>
              <w:top w:val="nil"/>
              <w:left w:val="nil"/>
              <w:bottom w:val="nil"/>
              <w:right w:val="nil"/>
            </w:tcBorders>
            <w:shd w:val="clear" w:color="auto" w:fill="auto"/>
            <w:noWrap/>
            <w:vAlign w:val="bottom"/>
            <w:hideMark/>
          </w:tcPr>
          <w:p w:rsidR="002D5518" w:rsidRPr="0035097C" w:rsidRDefault="002D5518" w:rsidP="00A52613">
            <w:pPr>
              <w:jc w:val="right"/>
              <w:rPr>
                <w:sz w:val="18"/>
                <w:szCs w:val="18"/>
              </w:rPr>
            </w:pPr>
            <w:r w:rsidRPr="0035097C">
              <w:rPr>
                <w:sz w:val="18"/>
                <w:szCs w:val="18"/>
              </w:rPr>
              <w:t>4 339 334</w:t>
            </w:r>
          </w:p>
        </w:tc>
        <w:tc>
          <w:tcPr>
            <w:tcW w:w="1166" w:type="dxa"/>
            <w:tcBorders>
              <w:top w:val="nil"/>
              <w:left w:val="single" w:sz="4" w:space="0" w:color="auto"/>
              <w:bottom w:val="single" w:sz="4" w:space="0" w:color="auto"/>
              <w:right w:val="single" w:sz="4" w:space="0" w:color="auto"/>
            </w:tcBorders>
            <w:shd w:val="clear" w:color="auto" w:fill="auto"/>
            <w:noWrap/>
            <w:vAlign w:val="bottom"/>
            <w:hideMark/>
          </w:tcPr>
          <w:p w:rsidR="002D5518" w:rsidRPr="0035097C" w:rsidRDefault="002D5518" w:rsidP="00A52613">
            <w:pPr>
              <w:jc w:val="right"/>
              <w:rPr>
                <w:sz w:val="18"/>
                <w:szCs w:val="18"/>
              </w:rPr>
            </w:pPr>
            <w:r w:rsidRPr="0035097C">
              <w:rPr>
                <w:sz w:val="18"/>
                <w:szCs w:val="18"/>
              </w:rPr>
              <w:t>5 827 143</w:t>
            </w:r>
          </w:p>
        </w:tc>
        <w:tc>
          <w:tcPr>
            <w:tcW w:w="960" w:type="dxa"/>
            <w:tcBorders>
              <w:top w:val="nil"/>
              <w:left w:val="nil"/>
              <w:bottom w:val="single" w:sz="4" w:space="0" w:color="auto"/>
              <w:right w:val="single" w:sz="4" w:space="0" w:color="auto"/>
            </w:tcBorders>
            <w:shd w:val="clear" w:color="auto" w:fill="auto"/>
            <w:noWrap/>
            <w:vAlign w:val="bottom"/>
            <w:hideMark/>
          </w:tcPr>
          <w:p w:rsidR="002D5518" w:rsidRPr="0035097C" w:rsidRDefault="002D5518" w:rsidP="00A52613">
            <w:pPr>
              <w:jc w:val="right"/>
              <w:rPr>
                <w:sz w:val="18"/>
                <w:szCs w:val="18"/>
              </w:rPr>
            </w:pPr>
            <w:r w:rsidRPr="0035097C">
              <w:rPr>
                <w:sz w:val="18"/>
                <w:szCs w:val="18"/>
              </w:rPr>
              <w:t>5 694 052</w:t>
            </w:r>
          </w:p>
        </w:tc>
        <w:tc>
          <w:tcPr>
            <w:tcW w:w="960" w:type="dxa"/>
            <w:tcBorders>
              <w:top w:val="nil"/>
              <w:left w:val="nil"/>
              <w:bottom w:val="single" w:sz="4" w:space="0" w:color="auto"/>
              <w:right w:val="single" w:sz="4" w:space="0" w:color="auto"/>
            </w:tcBorders>
            <w:shd w:val="clear" w:color="auto" w:fill="auto"/>
            <w:noWrap/>
            <w:vAlign w:val="bottom"/>
            <w:hideMark/>
          </w:tcPr>
          <w:p w:rsidR="002D5518" w:rsidRPr="0035097C" w:rsidRDefault="002D5518" w:rsidP="00A52613">
            <w:pPr>
              <w:jc w:val="right"/>
              <w:rPr>
                <w:sz w:val="18"/>
                <w:szCs w:val="18"/>
              </w:rPr>
            </w:pPr>
            <w:r w:rsidRPr="0035097C">
              <w:rPr>
                <w:sz w:val="18"/>
                <w:szCs w:val="18"/>
              </w:rPr>
              <w:t>5 268 401</w:t>
            </w:r>
          </w:p>
        </w:tc>
        <w:tc>
          <w:tcPr>
            <w:tcW w:w="960" w:type="dxa"/>
            <w:tcBorders>
              <w:top w:val="nil"/>
              <w:left w:val="nil"/>
              <w:bottom w:val="single" w:sz="4" w:space="0" w:color="auto"/>
              <w:right w:val="single" w:sz="4" w:space="0" w:color="auto"/>
            </w:tcBorders>
            <w:shd w:val="clear" w:color="auto" w:fill="auto"/>
            <w:noWrap/>
            <w:vAlign w:val="bottom"/>
            <w:hideMark/>
          </w:tcPr>
          <w:p w:rsidR="002D5518" w:rsidRPr="0035097C" w:rsidRDefault="002D5518" w:rsidP="00A52613">
            <w:pPr>
              <w:jc w:val="right"/>
              <w:rPr>
                <w:sz w:val="18"/>
                <w:szCs w:val="18"/>
              </w:rPr>
            </w:pPr>
            <w:r w:rsidRPr="0035097C">
              <w:rPr>
                <w:sz w:val="18"/>
                <w:szCs w:val="18"/>
              </w:rPr>
              <w:t>5 200 884</w:t>
            </w:r>
          </w:p>
        </w:tc>
        <w:tc>
          <w:tcPr>
            <w:tcW w:w="1089" w:type="dxa"/>
            <w:tcBorders>
              <w:top w:val="nil"/>
              <w:left w:val="nil"/>
              <w:bottom w:val="single" w:sz="4" w:space="0" w:color="auto"/>
              <w:right w:val="single" w:sz="4" w:space="0" w:color="auto"/>
            </w:tcBorders>
            <w:shd w:val="clear" w:color="auto" w:fill="auto"/>
            <w:noWrap/>
            <w:vAlign w:val="bottom"/>
            <w:hideMark/>
          </w:tcPr>
          <w:p w:rsidR="002D5518" w:rsidRPr="0035097C" w:rsidRDefault="002D5518" w:rsidP="00A52613">
            <w:pPr>
              <w:jc w:val="right"/>
              <w:rPr>
                <w:sz w:val="18"/>
                <w:szCs w:val="18"/>
              </w:rPr>
            </w:pPr>
            <w:r w:rsidRPr="0035097C">
              <w:rPr>
                <w:sz w:val="18"/>
                <w:szCs w:val="18"/>
              </w:rPr>
              <w:t>-133 091</w:t>
            </w:r>
          </w:p>
        </w:tc>
        <w:tc>
          <w:tcPr>
            <w:tcW w:w="571" w:type="dxa"/>
            <w:tcBorders>
              <w:top w:val="nil"/>
              <w:left w:val="nil"/>
              <w:bottom w:val="single" w:sz="4" w:space="0" w:color="auto"/>
              <w:right w:val="single" w:sz="4" w:space="0" w:color="auto"/>
            </w:tcBorders>
            <w:shd w:val="clear" w:color="auto" w:fill="auto"/>
            <w:noWrap/>
            <w:vAlign w:val="bottom"/>
            <w:hideMark/>
          </w:tcPr>
          <w:p w:rsidR="002D5518" w:rsidRPr="0035097C" w:rsidRDefault="002D5518" w:rsidP="00A52613">
            <w:pPr>
              <w:jc w:val="right"/>
              <w:rPr>
                <w:sz w:val="18"/>
                <w:szCs w:val="18"/>
              </w:rPr>
            </w:pPr>
            <w:r w:rsidRPr="0035097C">
              <w:rPr>
                <w:sz w:val="18"/>
                <w:szCs w:val="18"/>
              </w:rPr>
              <w:t>97,7</w:t>
            </w:r>
          </w:p>
        </w:tc>
      </w:tr>
      <w:tr w:rsidR="002D5518" w:rsidRPr="0035097C" w:rsidTr="00A52613">
        <w:trPr>
          <w:trHeight w:val="480"/>
        </w:trPr>
        <w:tc>
          <w:tcPr>
            <w:tcW w:w="580" w:type="dxa"/>
            <w:tcBorders>
              <w:top w:val="nil"/>
              <w:left w:val="single" w:sz="4" w:space="0" w:color="auto"/>
              <w:bottom w:val="single" w:sz="4" w:space="0" w:color="auto"/>
              <w:right w:val="single" w:sz="4" w:space="0" w:color="auto"/>
            </w:tcBorders>
            <w:shd w:val="clear" w:color="auto" w:fill="auto"/>
            <w:noWrap/>
            <w:hideMark/>
          </w:tcPr>
          <w:p w:rsidR="002D5518" w:rsidRPr="0035097C" w:rsidRDefault="002D5518" w:rsidP="00A52613">
            <w:pPr>
              <w:jc w:val="center"/>
              <w:rPr>
                <w:sz w:val="18"/>
                <w:szCs w:val="18"/>
              </w:rPr>
            </w:pPr>
            <w:r w:rsidRPr="0035097C">
              <w:rPr>
                <w:sz w:val="18"/>
                <w:szCs w:val="18"/>
              </w:rPr>
              <w:t>700</w:t>
            </w:r>
          </w:p>
        </w:tc>
        <w:tc>
          <w:tcPr>
            <w:tcW w:w="2965" w:type="dxa"/>
            <w:tcBorders>
              <w:top w:val="nil"/>
              <w:left w:val="nil"/>
              <w:bottom w:val="single" w:sz="4" w:space="0" w:color="auto"/>
              <w:right w:val="single" w:sz="4" w:space="0" w:color="auto"/>
            </w:tcBorders>
            <w:shd w:val="clear" w:color="auto" w:fill="auto"/>
            <w:hideMark/>
          </w:tcPr>
          <w:p w:rsidR="002D5518" w:rsidRPr="0035097C" w:rsidRDefault="002D5518" w:rsidP="00A52613">
            <w:pPr>
              <w:rPr>
                <w:sz w:val="18"/>
                <w:szCs w:val="18"/>
              </w:rPr>
            </w:pPr>
            <w:r w:rsidRPr="0035097C">
              <w:rPr>
                <w:sz w:val="18"/>
                <w:szCs w:val="18"/>
              </w:rPr>
              <w:t>Обслуживание государственного (муниципального) долга</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2D5518" w:rsidRPr="0035097C" w:rsidRDefault="002D5518" w:rsidP="00A52613">
            <w:pPr>
              <w:jc w:val="right"/>
              <w:rPr>
                <w:sz w:val="18"/>
                <w:szCs w:val="18"/>
              </w:rPr>
            </w:pPr>
            <w:r w:rsidRPr="0035097C">
              <w:rPr>
                <w:sz w:val="18"/>
                <w:szCs w:val="18"/>
              </w:rPr>
              <w:t>2 466 130</w:t>
            </w:r>
          </w:p>
        </w:tc>
        <w:tc>
          <w:tcPr>
            <w:tcW w:w="1166" w:type="dxa"/>
            <w:tcBorders>
              <w:top w:val="nil"/>
              <w:left w:val="nil"/>
              <w:bottom w:val="single" w:sz="4" w:space="0" w:color="auto"/>
              <w:right w:val="single" w:sz="4" w:space="0" w:color="auto"/>
            </w:tcBorders>
            <w:shd w:val="clear" w:color="auto" w:fill="auto"/>
            <w:noWrap/>
            <w:vAlign w:val="bottom"/>
            <w:hideMark/>
          </w:tcPr>
          <w:p w:rsidR="002D5518" w:rsidRPr="0035097C" w:rsidRDefault="002D5518" w:rsidP="00A52613">
            <w:pPr>
              <w:jc w:val="right"/>
              <w:rPr>
                <w:sz w:val="18"/>
                <w:szCs w:val="18"/>
              </w:rPr>
            </w:pPr>
            <w:r w:rsidRPr="0035097C">
              <w:rPr>
                <w:sz w:val="18"/>
                <w:szCs w:val="18"/>
              </w:rPr>
              <w:t>1 053 023</w:t>
            </w:r>
          </w:p>
        </w:tc>
        <w:tc>
          <w:tcPr>
            <w:tcW w:w="960" w:type="dxa"/>
            <w:tcBorders>
              <w:top w:val="nil"/>
              <w:left w:val="nil"/>
              <w:bottom w:val="single" w:sz="4" w:space="0" w:color="auto"/>
              <w:right w:val="single" w:sz="4" w:space="0" w:color="auto"/>
            </w:tcBorders>
            <w:shd w:val="clear" w:color="auto" w:fill="auto"/>
            <w:noWrap/>
            <w:vAlign w:val="bottom"/>
            <w:hideMark/>
          </w:tcPr>
          <w:p w:rsidR="002D5518" w:rsidRPr="0035097C" w:rsidRDefault="002D5518" w:rsidP="00A52613">
            <w:pPr>
              <w:jc w:val="right"/>
              <w:rPr>
                <w:sz w:val="18"/>
                <w:szCs w:val="18"/>
              </w:rPr>
            </w:pPr>
            <w:r w:rsidRPr="0035097C">
              <w:rPr>
                <w:sz w:val="18"/>
                <w:szCs w:val="18"/>
              </w:rPr>
              <w:t>1 050 044</w:t>
            </w:r>
          </w:p>
        </w:tc>
        <w:tc>
          <w:tcPr>
            <w:tcW w:w="960" w:type="dxa"/>
            <w:tcBorders>
              <w:top w:val="nil"/>
              <w:left w:val="nil"/>
              <w:bottom w:val="single" w:sz="4" w:space="0" w:color="auto"/>
              <w:right w:val="single" w:sz="4" w:space="0" w:color="auto"/>
            </w:tcBorders>
            <w:shd w:val="clear" w:color="auto" w:fill="auto"/>
            <w:noWrap/>
            <w:vAlign w:val="bottom"/>
            <w:hideMark/>
          </w:tcPr>
          <w:p w:rsidR="002D5518" w:rsidRPr="0035097C" w:rsidRDefault="002D5518" w:rsidP="00A52613">
            <w:pPr>
              <w:jc w:val="right"/>
              <w:rPr>
                <w:sz w:val="18"/>
                <w:szCs w:val="18"/>
              </w:rPr>
            </w:pPr>
            <w:r w:rsidRPr="0035097C">
              <w:rPr>
                <w:sz w:val="18"/>
                <w:szCs w:val="18"/>
              </w:rPr>
              <w:t>834 738</w:t>
            </w:r>
          </w:p>
        </w:tc>
        <w:tc>
          <w:tcPr>
            <w:tcW w:w="960" w:type="dxa"/>
            <w:tcBorders>
              <w:top w:val="nil"/>
              <w:left w:val="nil"/>
              <w:bottom w:val="single" w:sz="4" w:space="0" w:color="auto"/>
              <w:right w:val="single" w:sz="4" w:space="0" w:color="auto"/>
            </w:tcBorders>
            <w:shd w:val="clear" w:color="auto" w:fill="auto"/>
            <w:noWrap/>
            <w:vAlign w:val="bottom"/>
            <w:hideMark/>
          </w:tcPr>
          <w:p w:rsidR="002D5518" w:rsidRPr="0035097C" w:rsidRDefault="002D5518" w:rsidP="00A52613">
            <w:pPr>
              <w:jc w:val="right"/>
              <w:rPr>
                <w:sz w:val="18"/>
                <w:szCs w:val="18"/>
              </w:rPr>
            </w:pPr>
            <w:r w:rsidRPr="0035097C">
              <w:rPr>
                <w:sz w:val="18"/>
                <w:szCs w:val="18"/>
              </w:rPr>
              <w:t>741 426</w:t>
            </w:r>
          </w:p>
        </w:tc>
        <w:tc>
          <w:tcPr>
            <w:tcW w:w="1089" w:type="dxa"/>
            <w:tcBorders>
              <w:top w:val="nil"/>
              <w:left w:val="nil"/>
              <w:bottom w:val="single" w:sz="4" w:space="0" w:color="auto"/>
              <w:right w:val="single" w:sz="4" w:space="0" w:color="auto"/>
            </w:tcBorders>
            <w:shd w:val="clear" w:color="auto" w:fill="auto"/>
            <w:noWrap/>
            <w:vAlign w:val="bottom"/>
            <w:hideMark/>
          </w:tcPr>
          <w:p w:rsidR="002D5518" w:rsidRPr="0035097C" w:rsidRDefault="002D5518" w:rsidP="00A52613">
            <w:pPr>
              <w:jc w:val="right"/>
              <w:rPr>
                <w:sz w:val="18"/>
                <w:szCs w:val="18"/>
              </w:rPr>
            </w:pPr>
            <w:r w:rsidRPr="0035097C">
              <w:rPr>
                <w:sz w:val="18"/>
                <w:szCs w:val="18"/>
              </w:rPr>
              <w:t>-2 979</w:t>
            </w:r>
          </w:p>
        </w:tc>
        <w:tc>
          <w:tcPr>
            <w:tcW w:w="571" w:type="dxa"/>
            <w:tcBorders>
              <w:top w:val="nil"/>
              <w:left w:val="nil"/>
              <w:bottom w:val="single" w:sz="4" w:space="0" w:color="auto"/>
              <w:right w:val="single" w:sz="4" w:space="0" w:color="auto"/>
            </w:tcBorders>
            <w:shd w:val="clear" w:color="auto" w:fill="auto"/>
            <w:noWrap/>
            <w:vAlign w:val="bottom"/>
            <w:hideMark/>
          </w:tcPr>
          <w:p w:rsidR="002D5518" w:rsidRPr="0035097C" w:rsidRDefault="002D5518" w:rsidP="00A52613">
            <w:pPr>
              <w:jc w:val="right"/>
              <w:rPr>
                <w:sz w:val="18"/>
                <w:szCs w:val="18"/>
              </w:rPr>
            </w:pPr>
            <w:r w:rsidRPr="0035097C">
              <w:rPr>
                <w:sz w:val="18"/>
                <w:szCs w:val="18"/>
              </w:rPr>
              <w:t>99,7</w:t>
            </w:r>
          </w:p>
        </w:tc>
      </w:tr>
      <w:tr w:rsidR="002D5518" w:rsidRPr="0035097C" w:rsidTr="00A52613">
        <w:trPr>
          <w:trHeight w:val="255"/>
        </w:trPr>
        <w:tc>
          <w:tcPr>
            <w:tcW w:w="580" w:type="dxa"/>
            <w:tcBorders>
              <w:top w:val="nil"/>
              <w:left w:val="single" w:sz="4" w:space="0" w:color="auto"/>
              <w:bottom w:val="single" w:sz="4" w:space="0" w:color="auto"/>
              <w:right w:val="single" w:sz="4" w:space="0" w:color="auto"/>
            </w:tcBorders>
            <w:shd w:val="clear" w:color="auto" w:fill="auto"/>
            <w:noWrap/>
            <w:hideMark/>
          </w:tcPr>
          <w:p w:rsidR="002D5518" w:rsidRPr="0035097C" w:rsidRDefault="002D5518" w:rsidP="00A52613">
            <w:pPr>
              <w:jc w:val="center"/>
              <w:rPr>
                <w:sz w:val="18"/>
                <w:szCs w:val="18"/>
              </w:rPr>
            </w:pPr>
            <w:r w:rsidRPr="0035097C">
              <w:rPr>
                <w:sz w:val="18"/>
                <w:szCs w:val="18"/>
              </w:rPr>
              <w:t>800</w:t>
            </w:r>
          </w:p>
        </w:tc>
        <w:tc>
          <w:tcPr>
            <w:tcW w:w="2965" w:type="dxa"/>
            <w:tcBorders>
              <w:top w:val="nil"/>
              <w:left w:val="nil"/>
              <w:bottom w:val="single" w:sz="4" w:space="0" w:color="auto"/>
              <w:right w:val="single" w:sz="4" w:space="0" w:color="auto"/>
            </w:tcBorders>
            <w:shd w:val="clear" w:color="auto" w:fill="auto"/>
            <w:hideMark/>
          </w:tcPr>
          <w:p w:rsidR="002D5518" w:rsidRPr="0035097C" w:rsidRDefault="002D5518" w:rsidP="00A52613">
            <w:pPr>
              <w:rPr>
                <w:sz w:val="18"/>
                <w:szCs w:val="18"/>
              </w:rPr>
            </w:pPr>
            <w:r w:rsidRPr="0035097C">
              <w:rPr>
                <w:sz w:val="18"/>
                <w:szCs w:val="18"/>
              </w:rPr>
              <w:t>Иные бюджетные ассигнования</w:t>
            </w:r>
          </w:p>
        </w:tc>
        <w:tc>
          <w:tcPr>
            <w:tcW w:w="960" w:type="dxa"/>
            <w:tcBorders>
              <w:top w:val="nil"/>
              <w:left w:val="nil"/>
              <w:bottom w:val="single" w:sz="4" w:space="0" w:color="auto"/>
              <w:right w:val="single" w:sz="4" w:space="0" w:color="auto"/>
            </w:tcBorders>
            <w:shd w:val="clear" w:color="auto" w:fill="auto"/>
            <w:noWrap/>
            <w:vAlign w:val="bottom"/>
            <w:hideMark/>
          </w:tcPr>
          <w:p w:rsidR="002D5518" w:rsidRPr="0035097C" w:rsidRDefault="002D5518" w:rsidP="00A52613">
            <w:pPr>
              <w:jc w:val="right"/>
              <w:rPr>
                <w:sz w:val="18"/>
                <w:szCs w:val="18"/>
              </w:rPr>
            </w:pPr>
            <w:r w:rsidRPr="0035097C">
              <w:rPr>
                <w:sz w:val="18"/>
                <w:szCs w:val="18"/>
              </w:rPr>
              <w:t>1 099 030</w:t>
            </w:r>
          </w:p>
        </w:tc>
        <w:tc>
          <w:tcPr>
            <w:tcW w:w="1166" w:type="dxa"/>
            <w:tcBorders>
              <w:top w:val="nil"/>
              <w:left w:val="nil"/>
              <w:bottom w:val="single" w:sz="4" w:space="0" w:color="auto"/>
              <w:right w:val="single" w:sz="4" w:space="0" w:color="auto"/>
            </w:tcBorders>
            <w:shd w:val="clear" w:color="auto" w:fill="auto"/>
            <w:noWrap/>
            <w:vAlign w:val="bottom"/>
            <w:hideMark/>
          </w:tcPr>
          <w:p w:rsidR="002D5518" w:rsidRPr="0035097C" w:rsidRDefault="002D5518" w:rsidP="00A52613">
            <w:pPr>
              <w:jc w:val="right"/>
              <w:rPr>
                <w:sz w:val="18"/>
                <w:szCs w:val="18"/>
              </w:rPr>
            </w:pPr>
            <w:r w:rsidRPr="0035097C">
              <w:rPr>
                <w:sz w:val="18"/>
                <w:szCs w:val="18"/>
              </w:rPr>
              <w:t>1 689 950</w:t>
            </w:r>
          </w:p>
        </w:tc>
        <w:tc>
          <w:tcPr>
            <w:tcW w:w="960" w:type="dxa"/>
            <w:tcBorders>
              <w:top w:val="nil"/>
              <w:left w:val="nil"/>
              <w:bottom w:val="single" w:sz="4" w:space="0" w:color="auto"/>
              <w:right w:val="single" w:sz="4" w:space="0" w:color="auto"/>
            </w:tcBorders>
            <w:shd w:val="clear" w:color="auto" w:fill="auto"/>
            <w:noWrap/>
            <w:vAlign w:val="bottom"/>
            <w:hideMark/>
          </w:tcPr>
          <w:p w:rsidR="002D5518" w:rsidRPr="0035097C" w:rsidRDefault="002D5518" w:rsidP="00A52613">
            <w:pPr>
              <w:jc w:val="right"/>
              <w:rPr>
                <w:sz w:val="18"/>
                <w:szCs w:val="18"/>
              </w:rPr>
            </w:pPr>
            <w:r w:rsidRPr="0035097C">
              <w:rPr>
                <w:sz w:val="18"/>
                <w:szCs w:val="18"/>
              </w:rPr>
              <w:t>1 369 734</w:t>
            </w:r>
          </w:p>
        </w:tc>
        <w:tc>
          <w:tcPr>
            <w:tcW w:w="960" w:type="dxa"/>
            <w:tcBorders>
              <w:top w:val="nil"/>
              <w:left w:val="nil"/>
              <w:bottom w:val="single" w:sz="4" w:space="0" w:color="auto"/>
              <w:right w:val="single" w:sz="4" w:space="0" w:color="auto"/>
            </w:tcBorders>
            <w:shd w:val="clear" w:color="auto" w:fill="auto"/>
            <w:noWrap/>
            <w:vAlign w:val="bottom"/>
            <w:hideMark/>
          </w:tcPr>
          <w:p w:rsidR="002D5518" w:rsidRPr="0035097C" w:rsidRDefault="002D5518" w:rsidP="00A52613">
            <w:pPr>
              <w:jc w:val="right"/>
              <w:rPr>
                <w:sz w:val="18"/>
                <w:szCs w:val="18"/>
              </w:rPr>
            </w:pPr>
            <w:r w:rsidRPr="0035097C">
              <w:rPr>
                <w:sz w:val="18"/>
                <w:szCs w:val="18"/>
              </w:rPr>
              <w:t>1 389 791</w:t>
            </w:r>
          </w:p>
        </w:tc>
        <w:tc>
          <w:tcPr>
            <w:tcW w:w="960" w:type="dxa"/>
            <w:tcBorders>
              <w:top w:val="nil"/>
              <w:left w:val="nil"/>
              <w:bottom w:val="single" w:sz="4" w:space="0" w:color="auto"/>
              <w:right w:val="single" w:sz="4" w:space="0" w:color="auto"/>
            </w:tcBorders>
            <w:shd w:val="clear" w:color="auto" w:fill="auto"/>
            <w:noWrap/>
            <w:vAlign w:val="bottom"/>
            <w:hideMark/>
          </w:tcPr>
          <w:p w:rsidR="002D5518" w:rsidRPr="0035097C" w:rsidRDefault="002D5518" w:rsidP="00A52613">
            <w:pPr>
              <w:jc w:val="right"/>
              <w:rPr>
                <w:sz w:val="18"/>
                <w:szCs w:val="18"/>
              </w:rPr>
            </w:pPr>
            <w:r w:rsidRPr="0035097C">
              <w:rPr>
                <w:sz w:val="18"/>
                <w:szCs w:val="18"/>
              </w:rPr>
              <w:t>1 390 540</w:t>
            </w:r>
          </w:p>
        </w:tc>
        <w:tc>
          <w:tcPr>
            <w:tcW w:w="1089" w:type="dxa"/>
            <w:tcBorders>
              <w:top w:val="nil"/>
              <w:left w:val="nil"/>
              <w:bottom w:val="single" w:sz="4" w:space="0" w:color="auto"/>
              <w:right w:val="single" w:sz="4" w:space="0" w:color="auto"/>
            </w:tcBorders>
            <w:shd w:val="clear" w:color="auto" w:fill="auto"/>
            <w:noWrap/>
            <w:vAlign w:val="bottom"/>
            <w:hideMark/>
          </w:tcPr>
          <w:p w:rsidR="002D5518" w:rsidRPr="0035097C" w:rsidRDefault="002D5518" w:rsidP="00A52613">
            <w:pPr>
              <w:jc w:val="right"/>
              <w:rPr>
                <w:sz w:val="18"/>
                <w:szCs w:val="18"/>
              </w:rPr>
            </w:pPr>
            <w:r w:rsidRPr="0035097C">
              <w:rPr>
                <w:sz w:val="18"/>
                <w:szCs w:val="18"/>
              </w:rPr>
              <w:t>-320 216</w:t>
            </w:r>
          </w:p>
        </w:tc>
        <w:tc>
          <w:tcPr>
            <w:tcW w:w="571" w:type="dxa"/>
            <w:tcBorders>
              <w:top w:val="nil"/>
              <w:left w:val="nil"/>
              <w:bottom w:val="single" w:sz="4" w:space="0" w:color="auto"/>
              <w:right w:val="single" w:sz="4" w:space="0" w:color="auto"/>
            </w:tcBorders>
            <w:shd w:val="clear" w:color="auto" w:fill="auto"/>
            <w:noWrap/>
            <w:vAlign w:val="bottom"/>
            <w:hideMark/>
          </w:tcPr>
          <w:p w:rsidR="002D5518" w:rsidRPr="0035097C" w:rsidRDefault="002D5518" w:rsidP="00A52613">
            <w:pPr>
              <w:jc w:val="right"/>
              <w:rPr>
                <w:sz w:val="18"/>
                <w:szCs w:val="18"/>
              </w:rPr>
            </w:pPr>
            <w:r w:rsidRPr="0035097C">
              <w:rPr>
                <w:sz w:val="18"/>
                <w:szCs w:val="18"/>
              </w:rPr>
              <w:t>81,1</w:t>
            </w:r>
          </w:p>
        </w:tc>
      </w:tr>
      <w:tr w:rsidR="002D5518" w:rsidRPr="0035097C" w:rsidTr="00A52613">
        <w:trPr>
          <w:trHeight w:val="25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D5518" w:rsidRPr="0035097C" w:rsidRDefault="002D5518" w:rsidP="00A52613">
            <w:pPr>
              <w:rPr>
                <w:sz w:val="18"/>
                <w:szCs w:val="18"/>
              </w:rPr>
            </w:pPr>
            <w:r w:rsidRPr="0035097C">
              <w:rPr>
                <w:sz w:val="18"/>
                <w:szCs w:val="18"/>
              </w:rPr>
              <w:t> </w:t>
            </w:r>
          </w:p>
        </w:tc>
        <w:tc>
          <w:tcPr>
            <w:tcW w:w="2965" w:type="dxa"/>
            <w:tcBorders>
              <w:top w:val="nil"/>
              <w:left w:val="nil"/>
              <w:bottom w:val="single" w:sz="4" w:space="0" w:color="auto"/>
              <w:right w:val="single" w:sz="4" w:space="0" w:color="auto"/>
            </w:tcBorders>
            <w:shd w:val="clear" w:color="auto" w:fill="auto"/>
            <w:hideMark/>
          </w:tcPr>
          <w:p w:rsidR="002D5518" w:rsidRPr="0035097C" w:rsidRDefault="002D5518" w:rsidP="00A52613">
            <w:pPr>
              <w:rPr>
                <w:sz w:val="18"/>
                <w:szCs w:val="18"/>
              </w:rPr>
            </w:pPr>
            <w:r w:rsidRPr="0035097C">
              <w:rPr>
                <w:sz w:val="18"/>
                <w:szCs w:val="18"/>
              </w:rPr>
              <w:t>Условно утвержденные расходы</w:t>
            </w:r>
          </w:p>
        </w:tc>
        <w:tc>
          <w:tcPr>
            <w:tcW w:w="960" w:type="dxa"/>
            <w:tcBorders>
              <w:top w:val="nil"/>
              <w:left w:val="nil"/>
              <w:bottom w:val="single" w:sz="4" w:space="0" w:color="auto"/>
              <w:right w:val="single" w:sz="4" w:space="0" w:color="auto"/>
            </w:tcBorders>
            <w:shd w:val="clear" w:color="auto" w:fill="auto"/>
            <w:noWrap/>
            <w:vAlign w:val="bottom"/>
            <w:hideMark/>
          </w:tcPr>
          <w:p w:rsidR="002D5518" w:rsidRPr="0035097C" w:rsidRDefault="002D5518" w:rsidP="00A52613">
            <w:pPr>
              <w:jc w:val="right"/>
              <w:rPr>
                <w:sz w:val="18"/>
                <w:szCs w:val="18"/>
              </w:rPr>
            </w:pPr>
            <w:r w:rsidRPr="0035097C">
              <w:rPr>
                <w:sz w:val="18"/>
                <w:szCs w:val="18"/>
              </w:rPr>
              <w:t>х</w:t>
            </w:r>
          </w:p>
        </w:tc>
        <w:tc>
          <w:tcPr>
            <w:tcW w:w="1166" w:type="dxa"/>
            <w:tcBorders>
              <w:top w:val="nil"/>
              <w:left w:val="nil"/>
              <w:bottom w:val="single" w:sz="4" w:space="0" w:color="auto"/>
              <w:right w:val="single" w:sz="4" w:space="0" w:color="auto"/>
            </w:tcBorders>
            <w:shd w:val="clear" w:color="auto" w:fill="auto"/>
            <w:noWrap/>
            <w:vAlign w:val="bottom"/>
            <w:hideMark/>
          </w:tcPr>
          <w:p w:rsidR="002D5518" w:rsidRPr="0035097C" w:rsidRDefault="002D5518" w:rsidP="00A52613">
            <w:pPr>
              <w:jc w:val="right"/>
              <w:rPr>
                <w:sz w:val="18"/>
                <w:szCs w:val="18"/>
              </w:rPr>
            </w:pPr>
            <w:r w:rsidRPr="0035097C">
              <w:rPr>
                <w:sz w:val="18"/>
                <w:szCs w:val="18"/>
              </w:rPr>
              <w:t>х</w:t>
            </w:r>
          </w:p>
        </w:tc>
        <w:tc>
          <w:tcPr>
            <w:tcW w:w="960" w:type="dxa"/>
            <w:tcBorders>
              <w:top w:val="nil"/>
              <w:left w:val="nil"/>
              <w:bottom w:val="single" w:sz="4" w:space="0" w:color="auto"/>
              <w:right w:val="single" w:sz="4" w:space="0" w:color="auto"/>
            </w:tcBorders>
            <w:shd w:val="clear" w:color="auto" w:fill="auto"/>
            <w:noWrap/>
            <w:vAlign w:val="bottom"/>
            <w:hideMark/>
          </w:tcPr>
          <w:p w:rsidR="002D5518" w:rsidRPr="0035097C" w:rsidRDefault="002D5518" w:rsidP="00A52613">
            <w:pPr>
              <w:jc w:val="right"/>
              <w:rPr>
                <w:sz w:val="18"/>
                <w:szCs w:val="18"/>
              </w:rPr>
            </w:pPr>
            <w:r w:rsidRPr="0035097C">
              <w:rPr>
                <w:sz w:val="18"/>
                <w:szCs w:val="18"/>
              </w:rPr>
              <w:t>х</w:t>
            </w:r>
          </w:p>
        </w:tc>
        <w:tc>
          <w:tcPr>
            <w:tcW w:w="960" w:type="dxa"/>
            <w:tcBorders>
              <w:top w:val="nil"/>
              <w:left w:val="nil"/>
              <w:bottom w:val="single" w:sz="4" w:space="0" w:color="auto"/>
              <w:right w:val="single" w:sz="4" w:space="0" w:color="auto"/>
            </w:tcBorders>
            <w:shd w:val="clear" w:color="auto" w:fill="auto"/>
            <w:noWrap/>
            <w:vAlign w:val="bottom"/>
            <w:hideMark/>
          </w:tcPr>
          <w:p w:rsidR="002D5518" w:rsidRPr="0035097C" w:rsidRDefault="002D5518" w:rsidP="00A52613">
            <w:pPr>
              <w:jc w:val="right"/>
              <w:rPr>
                <w:sz w:val="18"/>
                <w:szCs w:val="18"/>
              </w:rPr>
            </w:pPr>
            <w:r w:rsidRPr="0035097C">
              <w:rPr>
                <w:sz w:val="18"/>
                <w:szCs w:val="18"/>
              </w:rPr>
              <w:t>637 000</w:t>
            </w:r>
          </w:p>
        </w:tc>
        <w:tc>
          <w:tcPr>
            <w:tcW w:w="960" w:type="dxa"/>
            <w:tcBorders>
              <w:top w:val="nil"/>
              <w:left w:val="nil"/>
              <w:bottom w:val="single" w:sz="4" w:space="0" w:color="auto"/>
              <w:right w:val="single" w:sz="4" w:space="0" w:color="auto"/>
            </w:tcBorders>
            <w:shd w:val="clear" w:color="auto" w:fill="auto"/>
            <w:noWrap/>
            <w:vAlign w:val="bottom"/>
            <w:hideMark/>
          </w:tcPr>
          <w:p w:rsidR="002D5518" w:rsidRPr="0035097C" w:rsidRDefault="002D5518" w:rsidP="00A52613">
            <w:pPr>
              <w:jc w:val="right"/>
              <w:rPr>
                <w:sz w:val="18"/>
                <w:szCs w:val="18"/>
              </w:rPr>
            </w:pPr>
            <w:r w:rsidRPr="0035097C">
              <w:rPr>
                <w:sz w:val="18"/>
                <w:szCs w:val="18"/>
              </w:rPr>
              <w:t>1 330 000</w:t>
            </w:r>
          </w:p>
        </w:tc>
        <w:tc>
          <w:tcPr>
            <w:tcW w:w="1089" w:type="dxa"/>
            <w:tcBorders>
              <w:top w:val="nil"/>
              <w:left w:val="nil"/>
              <w:bottom w:val="single" w:sz="4" w:space="0" w:color="auto"/>
              <w:right w:val="single" w:sz="4" w:space="0" w:color="auto"/>
            </w:tcBorders>
            <w:shd w:val="clear" w:color="auto" w:fill="auto"/>
            <w:noWrap/>
            <w:vAlign w:val="bottom"/>
            <w:hideMark/>
          </w:tcPr>
          <w:p w:rsidR="002D5518" w:rsidRPr="0035097C" w:rsidRDefault="002D5518" w:rsidP="00A52613">
            <w:pPr>
              <w:jc w:val="right"/>
              <w:rPr>
                <w:sz w:val="18"/>
                <w:szCs w:val="18"/>
              </w:rPr>
            </w:pPr>
            <w:r w:rsidRPr="0035097C">
              <w:rPr>
                <w:sz w:val="18"/>
                <w:szCs w:val="18"/>
              </w:rPr>
              <w:t>х</w:t>
            </w:r>
          </w:p>
        </w:tc>
        <w:tc>
          <w:tcPr>
            <w:tcW w:w="571" w:type="dxa"/>
            <w:tcBorders>
              <w:top w:val="nil"/>
              <w:left w:val="nil"/>
              <w:bottom w:val="single" w:sz="4" w:space="0" w:color="auto"/>
              <w:right w:val="single" w:sz="4" w:space="0" w:color="auto"/>
            </w:tcBorders>
            <w:shd w:val="clear" w:color="auto" w:fill="auto"/>
            <w:noWrap/>
            <w:vAlign w:val="bottom"/>
            <w:hideMark/>
          </w:tcPr>
          <w:p w:rsidR="002D5518" w:rsidRPr="0035097C" w:rsidRDefault="002D5518" w:rsidP="00A52613">
            <w:pPr>
              <w:jc w:val="right"/>
              <w:rPr>
                <w:sz w:val="18"/>
                <w:szCs w:val="18"/>
              </w:rPr>
            </w:pPr>
            <w:r w:rsidRPr="0035097C">
              <w:rPr>
                <w:sz w:val="18"/>
                <w:szCs w:val="18"/>
              </w:rPr>
              <w:t>х</w:t>
            </w:r>
          </w:p>
        </w:tc>
      </w:tr>
      <w:tr w:rsidR="002D5518" w:rsidRPr="0035097C" w:rsidTr="00A52613">
        <w:trPr>
          <w:trHeight w:val="25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D5518" w:rsidRPr="0035097C" w:rsidRDefault="002D5518" w:rsidP="00A52613">
            <w:pPr>
              <w:rPr>
                <w:b/>
                <w:bCs/>
                <w:sz w:val="18"/>
                <w:szCs w:val="18"/>
              </w:rPr>
            </w:pPr>
            <w:r w:rsidRPr="0035097C">
              <w:rPr>
                <w:b/>
                <w:bCs/>
                <w:sz w:val="18"/>
                <w:szCs w:val="18"/>
              </w:rPr>
              <w:t> </w:t>
            </w:r>
          </w:p>
        </w:tc>
        <w:tc>
          <w:tcPr>
            <w:tcW w:w="2965" w:type="dxa"/>
            <w:tcBorders>
              <w:top w:val="nil"/>
              <w:left w:val="nil"/>
              <w:bottom w:val="single" w:sz="4" w:space="0" w:color="auto"/>
              <w:right w:val="single" w:sz="4" w:space="0" w:color="auto"/>
            </w:tcBorders>
            <w:shd w:val="clear" w:color="auto" w:fill="auto"/>
            <w:vAlign w:val="bottom"/>
            <w:hideMark/>
          </w:tcPr>
          <w:p w:rsidR="002D5518" w:rsidRPr="0035097C" w:rsidRDefault="002D5518" w:rsidP="00A52613">
            <w:pPr>
              <w:rPr>
                <w:b/>
                <w:bCs/>
                <w:sz w:val="18"/>
                <w:szCs w:val="18"/>
              </w:rPr>
            </w:pPr>
            <w:r w:rsidRPr="0035097C">
              <w:rPr>
                <w:b/>
                <w:bCs/>
                <w:sz w:val="18"/>
                <w:szCs w:val="18"/>
              </w:rPr>
              <w:t>Итого</w:t>
            </w:r>
          </w:p>
        </w:tc>
        <w:tc>
          <w:tcPr>
            <w:tcW w:w="960" w:type="dxa"/>
            <w:tcBorders>
              <w:top w:val="nil"/>
              <w:left w:val="nil"/>
              <w:bottom w:val="single" w:sz="4" w:space="0" w:color="auto"/>
              <w:right w:val="single" w:sz="4" w:space="0" w:color="auto"/>
            </w:tcBorders>
            <w:shd w:val="clear" w:color="auto" w:fill="auto"/>
            <w:noWrap/>
            <w:vAlign w:val="bottom"/>
            <w:hideMark/>
          </w:tcPr>
          <w:p w:rsidR="002D5518" w:rsidRPr="0035097C" w:rsidRDefault="002D5518" w:rsidP="00A52613">
            <w:pPr>
              <w:jc w:val="right"/>
              <w:rPr>
                <w:b/>
                <w:bCs/>
                <w:sz w:val="16"/>
                <w:szCs w:val="16"/>
              </w:rPr>
            </w:pPr>
            <w:r w:rsidRPr="0035097C">
              <w:rPr>
                <w:b/>
                <w:bCs/>
                <w:sz w:val="16"/>
                <w:szCs w:val="16"/>
              </w:rPr>
              <w:t>25 874 266</w:t>
            </w:r>
          </w:p>
        </w:tc>
        <w:tc>
          <w:tcPr>
            <w:tcW w:w="1166" w:type="dxa"/>
            <w:tcBorders>
              <w:top w:val="nil"/>
              <w:left w:val="nil"/>
              <w:bottom w:val="single" w:sz="4" w:space="0" w:color="auto"/>
              <w:right w:val="single" w:sz="4" w:space="0" w:color="auto"/>
            </w:tcBorders>
            <w:shd w:val="clear" w:color="auto" w:fill="auto"/>
            <w:noWrap/>
            <w:vAlign w:val="bottom"/>
            <w:hideMark/>
          </w:tcPr>
          <w:p w:rsidR="002D5518" w:rsidRPr="0035097C" w:rsidRDefault="002D5518" w:rsidP="00A52613">
            <w:pPr>
              <w:jc w:val="right"/>
              <w:rPr>
                <w:b/>
                <w:bCs/>
                <w:sz w:val="16"/>
                <w:szCs w:val="16"/>
              </w:rPr>
            </w:pPr>
            <w:r w:rsidRPr="0035097C">
              <w:rPr>
                <w:b/>
                <w:bCs/>
                <w:sz w:val="16"/>
                <w:szCs w:val="16"/>
              </w:rPr>
              <w:t>35 155 938</w:t>
            </w:r>
          </w:p>
        </w:tc>
        <w:tc>
          <w:tcPr>
            <w:tcW w:w="960" w:type="dxa"/>
            <w:tcBorders>
              <w:top w:val="nil"/>
              <w:left w:val="nil"/>
              <w:bottom w:val="single" w:sz="4" w:space="0" w:color="auto"/>
              <w:right w:val="single" w:sz="4" w:space="0" w:color="auto"/>
            </w:tcBorders>
            <w:shd w:val="clear" w:color="auto" w:fill="auto"/>
            <w:noWrap/>
            <w:vAlign w:val="bottom"/>
            <w:hideMark/>
          </w:tcPr>
          <w:p w:rsidR="002D5518" w:rsidRPr="0035097C" w:rsidRDefault="002D5518" w:rsidP="00A52613">
            <w:pPr>
              <w:jc w:val="right"/>
              <w:rPr>
                <w:b/>
                <w:bCs/>
                <w:sz w:val="16"/>
                <w:szCs w:val="16"/>
              </w:rPr>
            </w:pPr>
            <w:r w:rsidRPr="0035097C">
              <w:rPr>
                <w:b/>
                <w:bCs/>
                <w:sz w:val="16"/>
                <w:szCs w:val="16"/>
              </w:rPr>
              <w:t>26 523 932</w:t>
            </w:r>
          </w:p>
        </w:tc>
        <w:tc>
          <w:tcPr>
            <w:tcW w:w="960" w:type="dxa"/>
            <w:tcBorders>
              <w:top w:val="nil"/>
              <w:left w:val="nil"/>
              <w:bottom w:val="single" w:sz="4" w:space="0" w:color="auto"/>
              <w:right w:val="single" w:sz="4" w:space="0" w:color="auto"/>
            </w:tcBorders>
            <w:shd w:val="clear" w:color="auto" w:fill="auto"/>
            <w:noWrap/>
            <w:vAlign w:val="bottom"/>
            <w:hideMark/>
          </w:tcPr>
          <w:p w:rsidR="002D5518" w:rsidRPr="0035097C" w:rsidRDefault="002D5518" w:rsidP="00A52613">
            <w:pPr>
              <w:jc w:val="right"/>
              <w:rPr>
                <w:b/>
                <w:bCs/>
                <w:sz w:val="16"/>
                <w:szCs w:val="16"/>
              </w:rPr>
            </w:pPr>
            <w:r w:rsidRPr="0035097C">
              <w:rPr>
                <w:b/>
                <w:bCs/>
                <w:sz w:val="16"/>
                <w:szCs w:val="16"/>
              </w:rPr>
              <w:t>25 453 650</w:t>
            </w:r>
          </w:p>
        </w:tc>
        <w:tc>
          <w:tcPr>
            <w:tcW w:w="960" w:type="dxa"/>
            <w:tcBorders>
              <w:top w:val="nil"/>
              <w:left w:val="nil"/>
              <w:bottom w:val="single" w:sz="4" w:space="0" w:color="auto"/>
              <w:right w:val="single" w:sz="4" w:space="0" w:color="auto"/>
            </w:tcBorders>
            <w:shd w:val="clear" w:color="auto" w:fill="auto"/>
            <w:noWrap/>
            <w:vAlign w:val="bottom"/>
            <w:hideMark/>
          </w:tcPr>
          <w:p w:rsidR="002D5518" w:rsidRPr="0035097C" w:rsidRDefault="002D5518" w:rsidP="00A52613">
            <w:pPr>
              <w:jc w:val="right"/>
              <w:rPr>
                <w:b/>
                <w:bCs/>
                <w:sz w:val="16"/>
                <w:szCs w:val="16"/>
              </w:rPr>
            </w:pPr>
            <w:r w:rsidRPr="0035097C">
              <w:rPr>
                <w:b/>
                <w:bCs/>
                <w:sz w:val="16"/>
                <w:szCs w:val="16"/>
              </w:rPr>
              <w:t>26 581 282</w:t>
            </w:r>
          </w:p>
        </w:tc>
        <w:tc>
          <w:tcPr>
            <w:tcW w:w="1089" w:type="dxa"/>
            <w:tcBorders>
              <w:top w:val="nil"/>
              <w:left w:val="nil"/>
              <w:bottom w:val="single" w:sz="4" w:space="0" w:color="auto"/>
              <w:right w:val="single" w:sz="4" w:space="0" w:color="auto"/>
            </w:tcBorders>
            <w:shd w:val="clear" w:color="auto" w:fill="auto"/>
            <w:noWrap/>
            <w:vAlign w:val="bottom"/>
            <w:hideMark/>
          </w:tcPr>
          <w:p w:rsidR="002D5518" w:rsidRPr="0035097C" w:rsidRDefault="002D5518" w:rsidP="00A52613">
            <w:pPr>
              <w:jc w:val="right"/>
              <w:rPr>
                <w:b/>
                <w:sz w:val="16"/>
                <w:szCs w:val="16"/>
              </w:rPr>
            </w:pPr>
            <w:r w:rsidRPr="0035097C">
              <w:rPr>
                <w:b/>
                <w:sz w:val="16"/>
                <w:szCs w:val="16"/>
              </w:rPr>
              <w:t>-8 632 006</w:t>
            </w:r>
          </w:p>
        </w:tc>
        <w:tc>
          <w:tcPr>
            <w:tcW w:w="571" w:type="dxa"/>
            <w:tcBorders>
              <w:top w:val="nil"/>
              <w:left w:val="nil"/>
              <w:bottom w:val="single" w:sz="4" w:space="0" w:color="auto"/>
              <w:right w:val="single" w:sz="4" w:space="0" w:color="auto"/>
            </w:tcBorders>
            <w:shd w:val="clear" w:color="auto" w:fill="auto"/>
            <w:noWrap/>
            <w:vAlign w:val="bottom"/>
            <w:hideMark/>
          </w:tcPr>
          <w:p w:rsidR="002D5518" w:rsidRPr="0035097C" w:rsidRDefault="002D5518" w:rsidP="00A52613">
            <w:pPr>
              <w:jc w:val="right"/>
              <w:rPr>
                <w:b/>
                <w:sz w:val="16"/>
                <w:szCs w:val="16"/>
              </w:rPr>
            </w:pPr>
            <w:r w:rsidRPr="0035097C">
              <w:rPr>
                <w:b/>
                <w:sz w:val="16"/>
                <w:szCs w:val="16"/>
              </w:rPr>
              <w:t>75,4</w:t>
            </w:r>
          </w:p>
        </w:tc>
      </w:tr>
    </w:tbl>
    <w:p w:rsidR="002D5518" w:rsidRPr="000E464C" w:rsidRDefault="002D5518" w:rsidP="002D5518">
      <w:pPr>
        <w:ind w:firstLine="708"/>
        <w:jc w:val="both"/>
        <w:rPr>
          <w:shd w:val="clear" w:color="auto" w:fill="FFFFFF" w:themeFill="background1"/>
        </w:rPr>
      </w:pPr>
    </w:p>
    <w:p w:rsidR="002D5518" w:rsidRDefault="002D5518" w:rsidP="002D5518">
      <w:pPr>
        <w:ind w:firstLine="708"/>
        <w:jc w:val="both"/>
      </w:pPr>
      <w:r w:rsidRPr="0035097C">
        <w:t>Анализ распределения бюджетных ассигнований республиканского бюджета по группам видов расходов на 2019-2021 годы показал, что в 2019 году по сравнению с 2018 годом бюджетные ассигнования уменьшаются по всем группам расходов. Наибольшие изменения в 2019 году по сравнению с текущим годом отмечены по расходам республиканского бюджета на «Межбюджетные трансферты» - уменьшаются на 4 402 800 тыс. рублей, или на 34,7%.</w:t>
      </w:r>
    </w:p>
    <w:p w:rsidR="002D5518" w:rsidRPr="00140F6F" w:rsidRDefault="00A52613" w:rsidP="002D5518">
      <w:pPr>
        <w:ind w:firstLine="709"/>
        <w:jc w:val="both"/>
        <w:rPr>
          <w:b/>
        </w:rPr>
      </w:pPr>
      <w:r>
        <w:rPr>
          <w:b/>
        </w:rPr>
        <w:lastRenderedPageBreak/>
        <w:t>6</w:t>
      </w:r>
      <w:r w:rsidR="002D5518" w:rsidRPr="00140F6F">
        <w:rPr>
          <w:b/>
        </w:rPr>
        <w:t>.1.</w:t>
      </w:r>
      <w:r w:rsidR="002D5518" w:rsidRPr="00140F6F">
        <w:t xml:space="preserve"> </w:t>
      </w:r>
      <w:r w:rsidR="002D5518" w:rsidRPr="00406518">
        <w:rPr>
          <w:b/>
        </w:rPr>
        <w:t>Р</w:t>
      </w:r>
      <w:r w:rsidR="002D5518">
        <w:rPr>
          <w:b/>
        </w:rPr>
        <w:t>езультаты проверки и анализа планирования расходов рес</w:t>
      </w:r>
      <w:r w:rsidR="002D5518" w:rsidRPr="00406518">
        <w:rPr>
          <w:b/>
        </w:rPr>
        <w:t>публиканского бюджета</w:t>
      </w:r>
      <w:r w:rsidR="002D5518">
        <w:rPr>
          <w:b/>
        </w:rPr>
        <w:t xml:space="preserve"> на 2019 год и плановый период 2020 и 2021 годов на реализацию г</w:t>
      </w:r>
      <w:r w:rsidR="002D5518" w:rsidRPr="00140F6F">
        <w:rPr>
          <w:b/>
        </w:rPr>
        <w:t>осударственны</w:t>
      </w:r>
      <w:r w:rsidR="002D5518">
        <w:rPr>
          <w:b/>
        </w:rPr>
        <w:t>х</w:t>
      </w:r>
      <w:r w:rsidR="002D5518" w:rsidRPr="00140F6F">
        <w:rPr>
          <w:b/>
        </w:rPr>
        <w:t xml:space="preserve"> программ</w:t>
      </w:r>
      <w:r w:rsidR="002D5518">
        <w:rPr>
          <w:b/>
        </w:rPr>
        <w:t xml:space="preserve"> </w:t>
      </w:r>
      <w:r w:rsidR="002D5518" w:rsidRPr="00140F6F">
        <w:rPr>
          <w:b/>
        </w:rPr>
        <w:t>Республики Хакасия</w:t>
      </w:r>
    </w:p>
    <w:p w:rsidR="002D5518" w:rsidRPr="00140F6F" w:rsidRDefault="002D5518" w:rsidP="002D5518">
      <w:pPr>
        <w:ind w:firstLine="709"/>
        <w:contextualSpacing/>
        <w:jc w:val="both"/>
        <w:outlineLvl w:val="0"/>
      </w:pPr>
      <w:r w:rsidRPr="00140F6F">
        <w:t xml:space="preserve">Законопроектом предусмотрены к исполнению 28 государственных программ Республики Хакасия (далее – госпрограмма) с общим объемом финансирования на 2019 год – </w:t>
      </w:r>
      <w:r w:rsidRPr="00140F6F">
        <w:rPr>
          <w:bCs/>
        </w:rPr>
        <w:t xml:space="preserve">26 034 377 </w:t>
      </w:r>
      <w:r w:rsidRPr="00140F6F">
        <w:t xml:space="preserve">тыс. рублей, на 2020 год – </w:t>
      </w:r>
      <w:r w:rsidRPr="00140F6F">
        <w:rPr>
          <w:bCs/>
        </w:rPr>
        <w:t>24 323 264 тыс. рублей</w:t>
      </w:r>
      <w:r w:rsidRPr="00140F6F">
        <w:t xml:space="preserve">, на 2021 год – </w:t>
      </w:r>
      <w:r w:rsidRPr="00140F6F">
        <w:rPr>
          <w:bCs/>
        </w:rPr>
        <w:t>24 778 192 тыс. рублей.</w:t>
      </w:r>
    </w:p>
    <w:p w:rsidR="002D5518" w:rsidRPr="00886C41" w:rsidRDefault="002D5518" w:rsidP="002D5518">
      <w:pPr>
        <w:autoSpaceDE w:val="0"/>
        <w:autoSpaceDN w:val="0"/>
        <w:adjustRightInd w:val="0"/>
        <w:ind w:firstLine="709"/>
        <w:jc w:val="both"/>
      </w:pPr>
      <w:r w:rsidRPr="00140F6F">
        <w:t xml:space="preserve">Из 28-ми госпрограмм, включенных в законопроект, 25 госпрограмм являются ранее действующими и 3 госпрограммы, исполнение которых предусмотрено начиная с 2019 года. Контрольно-счетной палатой проведена финансово-экономическая экспертиза проектов госпрограмм, предусмотренных к исполнению с 2019 года. </w:t>
      </w:r>
      <w:r w:rsidRPr="00886C41">
        <w:t>Данные госпрограммы утверждены Правительством Республики Хакасия в сроки, установленные постановлением Правительства Республики Хакасия от 23.04.2013 № 221 «</w:t>
      </w:r>
      <w:r w:rsidRPr="00886C41">
        <w:rPr>
          <w:rFonts w:eastAsiaTheme="minorHAnsi"/>
          <w:lang w:eastAsia="en-US"/>
        </w:rPr>
        <w:t xml:space="preserve">Об утверждении Порядка разработки, утверждения, реализации и оценки эффективности государственных программ Республики Хакасия» </w:t>
      </w:r>
      <w:r>
        <w:rPr>
          <w:rFonts w:eastAsiaTheme="minorHAnsi"/>
          <w:lang w:eastAsia="en-US"/>
        </w:rPr>
        <w:t xml:space="preserve">(далее – Порядок разработки и реализации госпрограмм) </w:t>
      </w:r>
      <w:r w:rsidRPr="00886C41">
        <w:rPr>
          <w:rFonts w:eastAsiaTheme="minorHAnsi"/>
          <w:lang w:eastAsia="en-US"/>
        </w:rPr>
        <w:t>не позднее 1 ноября текущего финансового года</w:t>
      </w:r>
      <w:r w:rsidRPr="00886C41">
        <w:t xml:space="preserve">. </w:t>
      </w:r>
    </w:p>
    <w:p w:rsidR="002D5518" w:rsidRPr="00140F6F" w:rsidRDefault="002D5518" w:rsidP="002D5518">
      <w:pPr>
        <w:autoSpaceDE w:val="0"/>
        <w:autoSpaceDN w:val="0"/>
        <w:adjustRightInd w:val="0"/>
        <w:ind w:firstLine="709"/>
        <w:jc w:val="both"/>
        <w:rPr>
          <w:rFonts w:eastAsiaTheme="minorHAnsi"/>
          <w:lang w:eastAsia="en-US"/>
        </w:rPr>
      </w:pPr>
      <w:r w:rsidRPr="00886C41">
        <w:t xml:space="preserve">Одновременно с законопроектом представлены паспорта </w:t>
      </w:r>
      <w:r w:rsidRPr="00886C41">
        <w:rPr>
          <w:rFonts w:eastAsiaTheme="minorHAnsi"/>
          <w:lang w:eastAsia="en-US"/>
        </w:rPr>
        <w:t>госпрограмм, предусмотренных к финансированию из республиканского бюджета на очередной финансовый год и плановый период (проекты изменений в указанные паспорта).</w:t>
      </w:r>
    </w:p>
    <w:p w:rsidR="002D5518" w:rsidRDefault="002D5518" w:rsidP="002D5518">
      <w:pPr>
        <w:widowControl w:val="0"/>
        <w:overflowPunct w:val="0"/>
        <w:autoSpaceDE w:val="0"/>
        <w:autoSpaceDN w:val="0"/>
        <w:adjustRightInd w:val="0"/>
        <w:ind w:firstLine="709"/>
        <w:contextualSpacing/>
        <w:jc w:val="both"/>
        <w:textAlignment w:val="baseline"/>
      </w:pPr>
      <w:r>
        <w:t>О</w:t>
      </w:r>
      <w:r w:rsidRPr="00140F6F">
        <w:t xml:space="preserve">бъем финансового обеспечения реализации </w:t>
      </w:r>
      <w:r w:rsidRPr="00140F6F">
        <w:rPr>
          <w:bCs/>
        </w:rPr>
        <w:t xml:space="preserve">госпрограмм </w:t>
      </w:r>
      <w:r w:rsidRPr="00140F6F">
        <w:t>на 2019 - 2021 годы</w:t>
      </w:r>
      <w:r>
        <w:t>, предусмотренный</w:t>
      </w:r>
      <w:r w:rsidRPr="00140F6F">
        <w:t xml:space="preserve"> в паспорта</w:t>
      </w:r>
      <w:r>
        <w:t>х госпрограмм</w:t>
      </w:r>
      <w:r w:rsidRPr="00844F8E">
        <w:t xml:space="preserve"> </w:t>
      </w:r>
      <w:r>
        <w:t>(</w:t>
      </w:r>
      <w:r w:rsidRPr="00140F6F">
        <w:t>проекте изменений</w:t>
      </w:r>
      <w:r>
        <w:t xml:space="preserve"> </w:t>
      </w:r>
      <w:r>
        <w:rPr>
          <w:rFonts w:eastAsiaTheme="minorHAnsi"/>
          <w:lang w:eastAsia="en-US"/>
        </w:rPr>
        <w:t xml:space="preserve">паспортов) и объем  </w:t>
      </w:r>
      <w:r>
        <w:t>бюджетных</w:t>
      </w:r>
      <w:r w:rsidRPr="00140F6F">
        <w:t xml:space="preserve"> ассигновани</w:t>
      </w:r>
      <w:r>
        <w:t>й</w:t>
      </w:r>
      <w:r w:rsidRPr="00140F6F">
        <w:t>, предусмотренны</w:t>
      </w:r>
      <w:r>
        <w:t xml:space="preserve">й на их реализацию </w:t>
      </w:r>
      <w:r w:rsidRPr="00140F6F">
        <w:t>в законопроекте</w:t>
      </w:r>
      <w:r>
        <w:t xml:space="preserve">, приведен в </w:t>
      </w:r>
      <w:r w:rsidRPr="00140F6F">
        <w:rPr>
          <w:rFonts w:eastAsia="Calibri"/>
          <w:lang w:eastAsia="en-US"/>
        </w:rPr>
        <w:t>приложени</w:t>
      </w:r>
      <w:r>
        <w:rPr>
          <w:rFonts w:eastAsia="Calibri"/>
          <w:lang w:eastAsia="en-US"/>
        </w:rPr>
        <w:t>и</w:t>
      </w:r>
      <w:r w:rsidRPr="00140F6F">
        <w:rPr>
          <w:rFonts w:eastAsia="Calibri"/>
          <w:lang w:eastAsia="en-US"/>
        </w:rPr>
        <w:t xml:space="preserve"> № </w:t>
      </w:r>
      <w:r>
        <w:rPr>
          <w:rFonts w:eastAsia="Calibri"/>
          <w:lang w:eastAsia="en-US"/>
        </w:rPr>
        <w:t>5</w:t>
      </w:r>
      <w:r w:rsidRPr="00140F6F">
        <w:rPr>
          <w:rFonts w:eastAsia="Calibri"/>
          <w:lang w:eastAsia="en-US"/>
        </w:rPr>
        <w:t xml:space="preserve"> к заключению</w:t>
      </w:r>
      <w:r>
        <w:rPr>
          <w:rFonts w:eastAsia="Calibri"/>
          <w:lang w:eastAsia="en-US"/>
        </w:rPr>
        <w:t>.</w:t>
      </w:r>
    </w:p>
    <w:p w:rsidR="002D5518" w:rsidRPr="00140F6F" w:rsidRDefault="002D5518" w:rsidP="002D5518">
      <w:pPr>
        <w:ind w:firstLine="709"/>
        <w:contextualSpacing/>
        <w:jc w:val="both"/>
        <w:outlineLvl w:val="0"/>
      </w:pPr>
      <w:r w:rsidRPr="00140F6F">
        <w:t>При формировании программных расходов сохраняются социальные приоритеты, основной объем составляют расходы на реализацию госпрограмм в сфере образования, здравоохранения и социальной политики. В 2019 году удельный вес госпрограмм по 3 указанным разделам классификации расходов составляет 63,2% общего объема программных расходов, что практически сопоставимо с уровнем 2018 года - 61,4% (20</w:t>
      </w:r>
      <w:r>
        <w:t>20</w:t>
      </w:r>
      <w:r w:rsidRPr="00140F6F">
        <w:t xml:space="preserve"> и 202</w:t>
      </w:r>
      <w:r>
        <w:t>1</w:t>
      </w:r>
      <w:r w:rsidRPr="00140F6F">
        <w:t xml:space="preserve"> годы – 61,9% и 62,7% соответственно).</w:t>
      </w:r>
    </w:p>
    <w:p w:rsidR="002D5518" w:rsidRPr="00140F6F" w:rsidRDefault="002D5518" w:rsidP="002D5518">
      <w:pPr>
        <w:ind w:firstLine="708"/>
        <w:jc w:val="both"/>
      </w:pPr>
      <w:r w:rsidRPr="00140F6F">
        <w:t>По сравнению с ожидаемым исполнением 2018 года объем средств республиканского бюджета на реализацию программных расходов в 2019 году уменьшился на 8 464 706 тыс. рублей (на 24,5%) и составил 98,2% от общей суммы расходов республиканского бюджета. В период 2020 - 2021 годов удельный вес программных расходов в общем объеме распределенных расходов республиканского бюджета составит 98% и 98,1% соответственно.</w:t>
      </w:r>
    </w:p>
    <w:p w:rsidR="002D5518" w:rsidRPr="00140F6F" w:rsidRDefault="002D5518" w:rsidP="002D5518">
      <w:pPr>
        <w:ind w:firstLine="709"/>
        <w:contextualSpacing/>
        <w:jc w:val="right"/>
        <w:outlineLvl w:val="0"/>
      </w:pPr>
      <w:r>
        <w:t>Таблица № 10</w:t>
      </w:r>
    </w:p>
    <w:p w:rsidR="002D5518" w:rsidRPr="00140F6F" w:rsidRDefault="002D5518" w:rsidP="002D5518">
      <w:pPr>
        <w:ind w:firstLine="709"/>
        <w:contextualSpacing/>
        <w:jc w:val="right"/>
        <w:outlineLvl w:val="0"/>
      </w:pPr>
      <w:r w:rsidRPr="00140F6F">
        <w:t>тыс. рублей</w:t>
      </w:r>
    </w:p>
    <w:tbl>
      <w:tblPr>
        <w:tblW w:w="9369" w:type="dxa"/>
        <w:tblInd w:w="95" w:type="dxa"/>
        <w:tblLook w:val="04A0"/>
      </w:tblPr>
      <w:tblGrid>
        <w:gridCol w:w="3557"/>
        <w:gridCol w:w="1134"/>
        <w:gridCol w:w="1134"/>
        <w:gridCol w:w="1276"/>
        <w:gridCol w:w="1134"/>
        <w:gridCol w:w="1134"/>
      </w:tblGrid>
      <w:tr w:rsidR="002D5518" w:rsidRPr="002F20DC" w:rsidTr="00A52613">
        <w:trPr>
          <w:trHeight w:val="300"/>
          <w:tblHeader/>
        </w:trPr>
        <w:tc>
          <w:tcPr>
            <w:tcW w:w="35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5518" w:rsidRPr="002F20DC" w:rsidRDefault="002D5518" w:rsidP="00A52613">
            <w:pPr>
              <w:contextualSpacing/>
              <w:jc w:val="center"/>
              <w:rPr>
                <w:b/>
                <w:bCs/>
                <w:sz w:val="20"/>
                <w:szCs w:val="20"/>
              </w:rPr>
            </w:pPr>
            <w:r w:rsidRPr="002F20DC">
              <w:rPr>
                <w:b/>
                <w:bCs/>
                <w:sz w:val="20"/>
                <w:szCs w:val="20"/>
              </w:rPr>
              <w:t>Показатели</w:t>
            </w:r>
          </w:p>
        </w:tc>
        <w:tc>
          <w:tcPr>
            <w:tcW w:w="1134" w:type="dxa"/>
            <w:tcBorders>
              <w:top w:val="single" w:sz="4" w:space="0" w:color="auto"/>
              <w:left w:val="nil"/>
              <w:bottom w:val="single" w:sz="4" w:space="0" w:color="auto"/>
              <w:right w:val="single" w:sz="4" w:space="0" w:color="auto"/>
            </w:tcBorders>
            <w:vAlign w:val="center"/>
          </w:tcPr>
          <w:p w:rsidR="002D5518" w:rsidRPr="002F20DC" w:rsidRDefault="002D5518" w:rsidP="00A52613">
            <w:pPr>
              <w:contextualSpacing/>
              <w:jc w:val="center"/>
              <w:rPr>
                <w:b/>
                <w:bCs/>
                <w:sz w:val="20"/>
                <w:szCs w:val="20"/>
              </w:rPr>
            </w:pPr>
            <w:r w:rsidRPr="002F20DC">
              <w:rPr>
                <w:b/>
                <w:bCs/>
                <w:sz w:val="20"/>
                <w:szCs w:val="20"/>
              </w:rPr>
              <w:t>2017 год</w:t>
            </w:r>
          </w:p>
          <w:p w:rsidR="002D5518" w:rsidRPr="002F20DC" w:rsidRDefault="002D5518" w:rsidP="00A52613">
            <w:pPr>
              <w:contextualSpacing/>
              <w:jc w:val="center"/>
              <w:rPr>
                <w:b/>
                <w:bCs/>
                <w:sz w:val="20"/>
                <w:szCs w:val="20"/>
              </w:rPr>
            </w:pPr>
            <w:r w:rsidRPr="002F20DC">
              <w:rPr>
                <w:b/>
                <w:bCs/>
                <w:sz w:val="20"/>
                <w:szCs w:val="20"/>
              </w:rPr>
              <w:t>(отчет)</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518" w:rsidRPr="002F20DC" w:rsidRDefault="002D5518" w:rsidP="00A52613">
            <w:pPr>
              <w:contextualSpacing/>
              <w:jc w:val="center"/>
              <w:rPr>
                <w:b/>
                <w:bCs/>
                <w:sz w:val="20"/>
                <w:szCs w:val="20"/>
              </w:rPr>
            </w:pPr>
            <w:r w:rsidRPr="002F20DC">
              <w:rPr>
                <w:b/>
                <w:bCs/>
                <w:sz w:val="20"/>
                <w:szCs w:val="20"/>
              </w:rPr>
              <w:t>2018 год</w:t>
            </w:r>
          </w:p>
          <w:p w:rsidR="002D5518" w:rsidRPr="002F20DC" w:rsidRDefault="002D5518" w:rsidP="00A52613">
            <w:pPr>
              <w:contextualSpacing/>
              <w:jc w:val="center"/>
              <w:rPr>
                <w:b/>
                <w:bCs/>
                <w:sz w:val="20"/>
                <w:szCs w:val="20"/>
              </w:rPr>
            </w:pPr>
            <w:r w:rsidRPr="002F20DC">
              <w:rPr>
                <w:b/>
                <w:bCs/>
                <w:sz w:val="20"/>
                <w:szCs w:val="20"/>
              </w:rPr>
              <w:t>(оценка)</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D5518" w:rsidRPr="002F20DC" w:rsidRDefault="002D5518" w:rsidP="00A52613">
            <w:pPr>
              <w:contextualSpacing/>
              <w:jc w:val="center"/>
              <w:rPr>
                <w:b/>
                <w:bCs/>
                <w:sz w:val="20"/>
                <w:szCs w:val="20"/>
              </w:rPr>
            </w:pPr>
            <w:r w:rsidRPr="002F20DC">
              <w:rPr>
                <w:b/>
                <w:bCs/>
                <w:sz w:val="20"/>
                <w:szCs w:val="20"/>
              </w:rPr>
              <w:t>2019 год</w:t>
            </w:r>
          </w:p>
          <w:p w:rsidR="002D5518" w:rsidRPr="002F20DC" w:rsidRDefault="002D5518" w:rsidP="00A52613">
            <w:pPr>
              <w:contextualSpacing/>
              <w:jc w:val="center"/>
              <w:rPr>
                <w:b/>
                <w:bCs/>
                <w:sz w:val="20"/>
                <w:szCs w:val="20"/>
              </w:rPr>
            </w:pPr>
            <w:r w:rsidRPr="002F20DC">
              <w:rPr>
                <w:b/>
                <w:bCs/>
                <w:sz w:val="20"/>
                <w:szCs w:val="20"/>
              </w:rPr>
              <w:t>(прогноз)</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D5518" w:rsidRPr="002F20DC" w:rsidRDefault="002D5518" w:rsidP="00A52613">
            <w:pPr>
              <w:contextualSpacing/>
              <w:jc w:val="center"/>
              <w:rPr>
                <w:b/>
                <w:bCs/>
                <w:sz w:val="20"/>
                <w:szCs w:val="20"/>
              </w:rPr>
            </w:pPr>
            <w:r w:rsidRPr="002F20DC">
              <w:rPr>
                <w:b/>
                <w:bCs/>
                <w:sz w:val="20"/>
                <w:szCs w:val="20"/>
              </w:rPr>
              <w:t>2020 год</w:t>
            </w:r>
          </w:p>
          <w:p w:rsidR="002D5518" w:rsidRPr="002F20DC" w:rsidRDefault="002D5518" w:rsidP="00A52613">
            <w:pPr>
              <w:contextualSpacing/>
              <w:jc w:val="center"/>
              <w:rPr>
                <w:b/>
                <w:bCs/>
                <w:sz w:val="20"/>
                <w:szCs w:val="20"/>
              </w:rPr>
            </w:pPr>
            <w:r w:rsidRPr="002F20DC">
              <w:rPr>
                <w:b/>
                <w:bCs/>
                <w:sz w:val="20"/>
                <w:szCs w:val="20"/>
              </w:rPr>
              <w:t>(прогноз)</w:t>
            </w:r>
          </w:p>
        </w:tc>
        <w:tc>
          <w:tcPr>
            <w:tcW w:w="1134" w:type="dxa"/>
            <w:tcBorders>
              <w:top w:val="single" w:sz="4" w:space="0" w:color="auto"/>
              <w:left w:val="nil"/>
              <w:bottom w:val="single" w:sz="4" w:space="0" w:color="auto"/>
              <w:right w:val="single" w:sz="4" w:space="0" w:color="auto"/>
            </w:tcBorders>
          </w:tcPr>
          <w:p w:rsidR="002D5518" w:rsidRPr="002F20DC" w:rsidRDefault="002D5518" w:rsidP="00A52613">
            <w:pPr>
              <w:contextualSpacing/>
              <w:jc w:val="center"/>
              <w:rPr>
                <w:b/>
                <w:bCs/>
                <w:sz w:val="20"/>
                <w:szCs w:val="20"/>
              </w:rPr>
            </w:pPr>
            <w:r w:rsidRPr="002F20DC">
              <w:rPr>
                <w:b/>
                <w:bCs/>
                <w:sz w:val="20"/>
                <w:szCs w:val="20"/>
              </w:rPr>
              <w:t>2021 год</w:t>
            </w:r>
          </w:p>
          <w:p w:rsidR="002D5518" w:rsidRPr="002F20DC" w:rsidRDefault="002D5518" w:rsidP="00A52613">
            <w:pPr>
              <w:contextualSpacing/>
              <w:jc w:val="center"/>
              <w:rPr>
                <w:b/>
                <w:bCs/>
                <w:sz w:val="20"/>
                <w:szCs w:val="20"/>
              </w:rPr>
            </w:pPr>
            <w:r w:rsidRPr="002F20DC">
              <w:rPr>
                <w:b/>
                <w:bCs/>
                <w:sz w:val="20"/>
                <w:szCs w:val="20"/>
              </w:rPr>
              <w:t>(прогноз)</w:t>
            </w:r>
          </w:p>
        </w:tc>
      </w:tr>
      <w:tr w:rsidR="002D5518" w:rsidRPr="002F20DC" w:rsidTr="00A52613">
        <w:trPr>
          <w:trHeight w:val="170"/>
        </w:trPr>
        <w:tc>
          <w:tcPr>
            <w:tcW w:w="3557" w:type="dxa"/>
            <w:tcBorders>
              <w:top w:val="nil"/>
              <w:left w:val="single" w:sz="4" w:space="0" w:color="auto"/>
              <w:bottom w:val="single" w:sz="4" w:space="0" w:color="auto"/>
              <w:right w:val="single" w:sz="4" w:space="0" w:color="auto"/>
            </w:tcBorders>
            <w:shd w:val="clear" w:color="auto" w:fill="auto"/>
            <w:hideMark/>
          </w:tcPr>
          <w:p w:rsidR="002D5518" w:rsidRPr="002F20DC" w:rsidRDefault="002D5518" w:rsidP="00A52613">
            <w:pPr>
              <w:contextualSpacing/>
              <w:rPr>
                <w:sz w:val="20"/>
                <w:szCs w:val="20"/>
              </w:rPr>
            </w:pPr>
            <w:r w:rsidRPr="002F20DC">
              <w:rPr>
                <w:sz w:val="20"/>
                <w:szCs w:val="20"/>
              </w:rPr>
              <w:t>Количество госпрограмм, единиц</w:t>
            </w:r>
          </w:p>
        </w:tc>
        <w:tc>
          <w:tcPr>
            <w:tcW w:w="1134" w:type="dxa"/>
            <w:tcBorders>
              <w:top w:val="single" w:sz="4" w:space="0" w:color="auto"/>
              <w:left w:val="nil"/>
              <w:bottom w:val="single" w:sz="4" w:space="0" w:color="auto"/>
              <w:right w:val="single" w:sz="4" w:space="0" w:color="auto"/>
            </w:tcBorders>
            <w:vAlign w:val="bottom"/>
          </w:tcPr>
          <w:p w:rsidR="002D5518" w:rsidRPr="002F20DC" w:rsidRDefault="002D5518" w:rsidP="00A52613">
            <w:pPr>
              <w:jc w:val="right"/>
              <w:rPr>
                <w:sz w:val="20"/>
                <w:szCs w:val="20"/>
              </w:rPr>
            </w:pPr>
            <w:r w:rsidRPr="002F20DC">
              <w:rPr>
                <w:sz w:val="20"/>
                <w:szCs w:val="20"/>
              </w:rPr>
              <w:t>29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5518" w:rsidRPr="002F20DC" w:rsidRDefault="002D5518" w:rsidP="00A52613">
            <w:pPr>
              <w:jc w:val="right"/>
              <w:rPr>
                <w:sz w:val="20"/>
                <w:szCs w:val="20"/>
              </w:rPr>
            </w:pPr>
            <w:r w:rsidRPr="002F20DC">
              <w:rPr>
                <w:sz w:val="20"/>
                <w:szCs w:val="20"/>
              </w:rPr>
              <w:t>29</w:t>
            </w:r>
          </w:p>
        </w:tc>
        <w:tc>
          <w:tcPr>
            <w:tcW w:w="1276" w:type="dxa"/>
            <w:tcBorders>
              <w:top w:val="nil"/>
              <w:left w:val="nil"/>
              <w:bottom w:val="single" w:sz="4" w:space="0" w:color="auto"/>
              <w:right w:val="single" w:sz="4" w:space="0" w:color="auto"/>
            </w:tcBorders>
            <w:shd w:val="clear" w:color="auto" w:fill="auto"/>
            <w:noWrap/>
            <w:vAlign w:val="bottom"/>
            <w:hideMark/>
          </w:tcPr>
          <w:p w:rsidR="002D5518" w:rsidRPr="002F20DC" w:rsidRDefault="002D5518" w:rsidP="00A52613">
            <w:pPr>
              <w:jc w:val="right"/>
              <w:rPr>
                <w:sz w:val="20"/>
                <w:szCs w:val="20"/>
              </w:rPr>
            </w:pPr>
            <w:r w:rsidRPr="002F20DC">
              <w:rPr>
                <w:sz w:val="20"/>
                <w:szCs w:val="20"/>
              </w:rPr>
              <w:t>28</w:t>
            </w:r>
          </w:p>
        </w:tc>
        <w:tc>
          <w:tcPr>
            <w:tcW w:w="1134" w:type="dxa"/>
            <w:tcBorders>
              <w:top w:val="nil"/>
              <w:left w:val="nil"/>
              <w:bottom w:val="single" w:sz="4" w:space="0" w:color="auto"/>
              <w:right w:val="single" w:sz="4" w:space="0" w:color="auto"/>
            </w:tcBorders>
            <w:shd w:val="clear" w:color="auto" w:fill="auto"/>
            <w:vAlign w:val="bottom"/>
            <w:hideMark/>
          </w:tcPr>
          <w:p w:rsidR="002D5518" w:rsidRPr="002F20DC" w:rsidRDefault="002D5518" w:rsidP="00A52613">
            <w:pPr>
              <w:jc w:val="right"/>
              <w:rPr>
                <w:sz w:val="20"/>
                <w:szCs w:val="20"/>
              </w:rPr>
            </w:pPr>
            <w:r w:rsidRPr="002F20DC">
              <w:rPr>
                <w:sz w:val="20"/>
                <w:szCs w:val="20"/>
              </w:rPr>
              <w:t>28</w:t>
            </w:r>
          </w:p>
        </w:tc>
        <w:tc>
          <w:tcPr>
            <w:tcW w:w="1134" w:type="dxa"/>
            <w:tcBorders>
              <w:top w:val="nil"/>
              <w:left w:val="nil"/>
              <w:bottom w:val="single" w:sz="4" w:space="0" w:color="auto"/>
              <w:right w:val="single" w:sz="4" w:space="0" w:color="auto"/>
            </w:tcBorders>
            <w:vAlign w:val="bottom"/>
          </w:tcPr>
          <w:p w:rsidR="002D5518" w:rsidRPr="002F20DC" w:rsidRDefault="002D5518" w:rsidP="00A52613">
            <w:pPr>
              <w:jc w:val="right"/>
              <w:rPr>
                <w:sz w:val="20"/>
                <w:szCs w:val="20"/>
              </w:rPr>
            </w:pPr>
            <w:r w:rsidRPr="002F20DC">
              <w:rPr>
                <w:sz w:val="20"/>
                <w:szCs w:val="20"/>
              </w:rPr>
              <w:t>28</w:t>
            </w:r>
          </w:p>
        </w:tc>
      </w:tr>
      <w:tr w:rsidR="002D5518" w:rsidRPr="002F20DC" w:rsidTr="00A52613">
        <w:trPr>
          <w:trHeight w:val="397"/>
        </w:trPr>
        <w:tc>
          <w:tcPr>
            <w:tcW w:w="3557" w:type="dxa"/>
            <w:tcBorders>
              <w:top w:val="nil"/>
              <w:left w:val="single" w:sz="4" w:space="0" w:color="auto"/>
              <w:bottom w:val="single" w:sz="4" w:space="0" w:color="auto"/>
              <w:right w:val="single" w:sz="4" w:space="0" w:color="auto"/>
            </w:tcBorders>
            <w:shd w:val="clear" w:color="auto" w:fill="auto"/>
            <w:hideMark/>
          </w:tcPr>
          <w:p w:rsidR="002D5518" w:rsidRPr="002F20DC" w:rsidRDefault="002D5518" w:rsidP="00A52613">
            <w:pPr>
              <w:contextualSpacing/>
              <w:rPr>
                <w:sz w:val="20"/>
                <w:szCs w:val="20"/>
              </w:rPr>
            </w:pPr>
            <w:r w:rsidRPr="002F20DC">
              <w:rPr>
                <w:sz w:val="20"/>
                <w:szCs w:val="20"/>
              </w:rPr>
              <w:t>Объем ассигнований на реализацию госпрограмм</w:t>
            </w:r>
          </w:p>
        </w:tc>
        <w:tc>
          <w:tcPr>
            <w:tcW w:w="1134" w:type="dxa"/>
            <w:tcBorders>
              <w:top w:val="single" w:sz="4" w:space="0" w:color="auto"/>
              <w:left w:val="nil"/>
              <w:bottom w:val="single" w:sz="4" w:space="0" w:color="auto"/>
              <w:right w:val="single" w:sz="4" w:space="0" w:color="auto"/>
            </w:tcBorders>
            <w:vAlign w:val="bottom"/>
          </w:tcPr>
          <w:p w:rsidR="002D5518" w:rsidRPr="002F20DC" w:rsidRDefault="002D5518" w:rsidP="00A52613">
            <w:pPr>
              <w:jc w:val="right"/>
              <w:rPr>
                <w:sz w:val="20"/>
                <w:szCs w:val="20"/>
              </w:rPr>
            </w:pPr>
            <w:r w:rsidRPr="002F20DC">
              <w:rPr>
                <w:bCs/>
                <w:sz w:val="20"/>
                <w:szCs w:val="20"/>
              </w:rPr>
              <w:t>25 283 516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5518" w:rsidRPr="002F20DC" w:rsidRDefault="002D5518" w:rsidP="00A52613">
            <w:pPr>
              <w:jc w:val="right"/>
              <w:rPr>
                <w:sz w:val="20"/>
                <w:szCs w:val="20"/>
              </w:rPr>
            </w:pPr>
            <w:r w:rsidRPr="002F20DC">
              <w:rPr>
                <w:bCs/>
                <w:sz w:val="20"/>
                <w:szCs w:val="20"/>
              </w:rPr>
              <w:t>34 499 083</w:t>
            </w:r>
          </w:p>
        </w:tc>
        <w:tc>
          <w:tcPr>
            <w:tcW w:w="1276" w:type="dxa"/>
            <w:tcBorders>
              <w:top w:val="nil"/>
              <w:left w:val="nil"/>
              <w:bottom w:val="single" w:sz="4" w:space="0" w:color="auto"/>
              <w:right w:val="single" w:sz="4" w:space="0" w:color="auto"/>
            </w:tcBorders>
            <w:shd w:val="clear" w:color="auto" w:fill="auto"/>
            <w:noWrap/>
            <w:vAlign w:val="bottom"/>
            <w:hideMark/>
          </w:tcPr>
          <w:p w:rsidR="002D5518" w:rsidRPr="002F20DC" w:rsidRDefault="002D5518" w:rsidP="00A52613">
            <w:pPr>
              <w:jc w:val="right"/>
              <w:rPr>
                <w:sz w:val="20"/>
                <w:szCs w:val="20"/>
              </w:rPr>
            </w:pPr>
            <w:r w:rsidRPr="002F20DC">
              <w:rPr>
                <w:bCs/>
                <w:sz w:val="20"/>
                <w:szCs w:val="20"/>
              </w:rPr>
              <w:t>26 034 377</w:t>
            </w:r>
          </w:p>
        </w:tc>
        <w:tc>
          <w:tcPr>
            <w:tcW w:w="1134" w:type="dxa"/>
            <w:tcBorders>
              <w:top w:val="nil"/>
              <w:left w:val="nil"/>
              <w:bottom w:val="single" w:sz="4" w:space="0" w:color="auto"/>
              <w:right w:val="single" w:sz="4" w:space="0" w:color="auto"/>
            </w:tcBorders>
            <w:shd w:val="clear" w:color="auto" w:fill="auto"/>
            <w:noWrap/>
            <w:vAlign w:val="bottom"/>
            <w:hideMark/>
          </w:tcPr>
          <w:p w:rsidR="002D5518" w:rsidRPr="002F20DC" w:rsidRDefault="002D5518" w:rsidP="00A52613">
            <w:pPr>
              <w:jc w:val="right"/>
              <w:rPr>
                <w:sz w:val="20"/>
                <w:szCs w:val="20"/>
              </w:rPr>
            </w:pPr>
            <w:r w:rsidRPr="002F20DC">
              <w:rPr>
                <w:bCs/>
                <w:sz w:val="20"/>
                <w:szCs w:val="20"/>
              </w:rPr>
              <w:t>24 323 264</w:t>
            </w:r>
          </w:p>
        </w:tc>
        <w:tc>
          <w:tcPr>
            <w:tcW w:w="1134" w:type="dxa"/>
            <w:tcBorders>
              <w:top w:val="nil"/>
              <w:left w:val="nil"/>
              <w:bottom w:val="single" w:sz="4" w:space="0" w:color="auto"/>
              <w:right w:val="single" w:sz="4" w:space="0" w:color="auto"/>
            </w:tcBorders>
            <w:vAlign w:val="bottom"/>
          </w:tcPr>
          <w:p w:rsidR="002D5518" w:rsidRPr="002F20DC" w:rsidRDefault="002D5518" w:rsidP="00A52613">
            <w:pPr>
              <w:jc w:val="right"/>
              <w:rPr>
                <w:sz w:val="20"/>
                <w:szCs w:val="20"/>
              </w:rPr>
            </w:pPr>
            <w:r w:rsidRPr="002F20DC">
              <w:rPr>
                <w:bCs/>
                <w:sz w:val="20"/>
                <w:szCs w:val="20"/>
              </w:rPr>
              <w:t>24 778 192</w:t>
            </w:r>
          </w:p>
        </w:tc>
      </w:tr>
      <w:tr w:rsidR="002D5518" w:rsidRPr="002F20DC" w:rsidTr="00A52613">
        <w:trPr>
          <w:trHeight w:val="397"/>
        </w:trPr>
        <w:tc>
          <w:tcPr>
            <w:tcW w:w="3557" w:type="dxa"/>
            <w:tcBorders>
              <w:top w:val="nil"/>
              <w:left w:val="single" w:sz="4" w:space="0" w:color="auto"/>
              <w:bottom w:val="single" w:sz="4" w:space="0" w:color="auto"/>
              <w:right w:val="single" w:sz="4" w:space="0" w:color="auto"/>
            </w:tcBorders>
            <w:shd w:val="clear" w:color="auto" w:fill="auto"/>
            <w:hideMark/>
          </w:tcPr>
          <w:p w:rsidR="002D5518" w:rsidRPr="002F20DC" w:rsidRDefault="002D5518" w:rsidP="00A52613">
            <w:pPr>
              <w:contextualSpacing/>
              <w:rPr>
                <w:sz w:val="20"/>
                <w:szCs w:val="20"/>
              </w:rPr>
            </w:pPr>
            <w:r w:rsidRPr="002F20DC">
              <w:rPr>
                <w:sz w:val="20"/>
                <w:szCs w:val="20"/>
              </w:rPr>
              <w:t xml:space="preserve">Общий объем распределенных расходов республиканского бюджета </w:t>
            </w:r>
          </w:p>
        </w:tc>
        <w:tc>
          <w:tcPr>
            <w:tcW w:w="1134" w:type="dxa"/>
            <w:tcBorders>
              <w:top w:val="single" w:sz="4" w:space="0" w:color="auto"/>
              <w:left w:val="nil"/>
              <w:bottom w:val="single" w:sz="4" w:space="0" w:color="auto"/>
              <w:right w:val="single" w:sz="4" w:space="0" w:color="auto"/>
            </w:tcBorders>
            <w:vAlign w:val="bottom"/>
          </w:tcPr>
          <w:p w:rsidR="002D5518" w:rsidRPr="002F20DC" w:rsidRDefault="002D5518" w:rsidP="00A52613">
            <w:pPr>
              <w:jc w:val="right"/>
              <w:rPr>
                <w:sz w:val="20"/>
                <w:szCs w:val="20"/>
              </w:rPr>
            </w:pPr>
            <w:r w:rsidRPr="002F20DC">
              <w:rPr>
                <w:rFonts w:eastAsiaTheme="minorHAnsi"/>
                <w:sz w:val="20"/>
                <w:szCs w:val="20"/>
                <w:lang w:eastAsia="en-US"/>
              </w:rPr>
              <w:t>25 874 266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5518" w:rsidRPr="002F20DC" w:rsidRDefault="002D5518" w:rsidP="00A52613">
            <w:pPr>
              <w:jc w:val="right"/>
              <w:rPr>
                <w:sz w:val="20"/>
                <w:szCs w:val="20"/>
              </w:rPr>
            </w:pPr>
            <w:r w:rsidRPr="002F20DC">
              <w:rPr>
                <w:sz w:val="20"/>
                <w:szCs w:val="20"/>
              </w:rPr>
              <w:t>35 155 938</w:t>
            </w:r>
          </w:p>
        </w:tc>
        <w:tc>
          <w:tcPr>
            <w:tcW w:w="1276" w:type="dxa"/>
            <w:tcBorders>
              <w:top w:val="nil"/>
              <w:left w:val="nil"/>
              <w:bottom w:val="single" w:sz="4" w:space="0" w:color="auto"/>
              <w:right w:val="single" w:sz="4" w:space="0" w:color="auto"/>
            </w:tcBorders>
            <w:shd w:val="clear" w:color="auto" w:fill="auto"/>
            <w:noWrap/>
            <w:vAlign w:val="bottom"/>
            <w:hideMark/>
          </w:tcPr>
          <w:p w:rsidR="002D5518" w:rsidRPr="002F20DC" w:rsidRDefault="002D5518" w:rsidP="00A52613">
            <w:pPr>
              <w:jc w:val="right"/>
              <w:rPr>
                <w:sz w:val="20"/>
                <w:szCs w:val="20"/>
              </w:rPr>
            </w:pPr>
            <w:r w:rsidRPr="002F20DC">
              <w:rPr>
                <w:bCs/>
                <w:sz w:val="20"/>
                <w:szCs w:val="20"/>
              </w:rPr>
              <w:t>26 523 932</w:t>
            </w:r>
          </w:p>
        </w:tc>
        <w:tc>
          <w:tcPr>
            <w:tcW w:w="1134" w:type="dxa"/>
            <w:tcBorders>
              <w:top w:val="nil"/>
              <w:left w:val="nil"/>
              <w:bottom w:val="single" w:sz="4" w:space="0" w:color="auto"/>
              <w:right w:val="single" w:sz="4" w:space="0" w:color="auto"/>
            </w:tcBorders>
            <w:shd w:val="clear" w:color="auto" w:fill="auto"/>
            <w:noWrap/>
            <w:vAlign w:val="bottom"/>
            <w:hideMark/>
          </w:tcPr>
          <w:p w:rsidR="002D5518" w:rsidRPr="002F20DC" w:rsidRDefault="002D5518" w:rsidP="00A52613">
            <w:pPr>
              <w:jc w:val="right"/>
              <w:rPr>
                <w:sz w:val="20"/>
                <w:szCs w:val="20"/>
              </w:rPr>
            </w:pPr>
            <w:r w:rsidRPr="002F20DC">
              <w:rPr>
                <w:bCs/>
                <w:sz w:val="20"/>
                <w:szCs w:val="20"/>
              </w:rPr>
              <w:t>24 816 650</w:t>
            </w:r>
          </w:p>
        </w:tc>
        <w:tc>
          <w:tcPr>
            <w:tcW w:w="1134" w:type="dxa"/>
            <w:tcBorders>
              <w:top w:val="nil"/>
              <w:left w:val="nil"/>
              <w:bottom w:val="single" w:sz="4" w:space="0" w:color="auto"/>
              <w:right w:val="single" w:sz="4" w:space="0" w:color="auto"/>
            </w:tcBorders>
            <w:vAlign w:val="bottom"/>
          </w:tcPr>
          <w:p w:rsidR="002D5518" w:rsidRPr="002F20DC" w:rsidRDefault="002D5518" w:rsidP="00A52613">
            <w:pPr>
              <w:jc w:val="right"/>
              <w:rPr>
                <w:sz w:val="20"/>
                <w:szCs w:val="20"/>
              </w:rPr>
            </w:pPr>
            <w:r w:rsidRPr="002F20DC">
              <w:rPr>
                <w:bCs/>
                <w:sz w:val="20"/>
                <w:szCs w:val="20"/>
              </w:rPr>
              <w:t>25 251 282</w:t>
            </w:r>
          </w:p>
        </w:tc>
      </w:tr>
      <w:tr w:rsidR="002D5518" w:rsidRPr="002F20DC" w:rsidTr="00A52613">
        <w:trPr>
          <w:trHeight w:val="567"/>
        </w:trPr>
        <w:tc>
          <w:tcPr>
            <w:tcW w:w="3557" w:type="dxa"/>
            <w:tcBorders>
              <w:top w:val="nil"/>
              <w:left w:val="single" w:sz="4" w:space="0" w:color="auto"/>
              <w:bottom w:val="single" w:sz="4" w:space="0" w:color="auto"/>
              <w:right w:val="single" w:sz="4" w:space="0" w:color="auto"/>
            </w:tcBorders>
            <w:shd w:val="clear" w:color="auto" w:fill="auto"/>
            <w:hideMark/>
          </w:tcPr>
          <w:p w:rsidR="002D5518" w:rsidRPr="002F20DC" w:rsidRDefault="002D5518" w:rsidP="00A52613">
            <w:pPr>
              <w:contextualSpacing/>
              <w:rPr>
                <w:iCs/>
                <w:sz w:val="20"/>
                <w:szCs w:val="20"/>
              </w:rPr>
            </w:pPr>
            <w:r w:rsidRPr="002F20DC">
              <w:rPr>
                <w:iCs/>
                <w:sz w:val="20"/>
                <w:szCs w:val="20"/>
              </w:rPr>
              <w:t>Доля программных расходов в общей сумме расходов республиканского бюджета, %</w:t>
            </w:r>
          </w:p>
        </w:tc>
        <w:tc>
          <w:tcPr>
            <w:tcW w:w="1134" w:type="dxa"/>
            <w:tcBorders>
              <w:top w:val="single" w:sz="4" w:space="0" w:color="auto"/>
              <w:left w:val="nil"/>
              <w:bottom w:val="single" w:sz="4" w:space="0" w:color="auto"/>
              <w:right w:val="single" w:sz="4" w:space="0" w:color="auto"/>
            </w:tcBorders>
            <w:vAlign w:val="bottom"/>
          </w:tcPr>
          <w:p w:rsidR="002D5518" w:rsidRPr="002F20DC" w:rsidRDefault="002D5518" w:rsidP="00A52613">
            <w:pPr>
              <w:jc w:val="right"/>
              <w:rPr>
                <w:sz w:val="20"/>
                <w:szCs w:val="20"/>
              </w:rPr>
            </w:pPr>
            <w:r w:rsidRPr="002F20DC">
              <w:rPr>
                <w:sz w:val="20"/>
                <w:szCs w:val="20"/>
              </w:rPr>
              <w:t>97,7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5518" w:rsidRPr="002F20DC" w:rsidRDefault="002D5518" w:rsidP="00A52613">
            <w:pPr>
              <w:jc w:val="right"/>
              <w:rPr>
                <w:sz w:val="20"/>
                <w:szCs w:val="20"/>
              </w:rPr>
            </w:pPr>
            <w:r w:rsidRPr="002F20DC">
              <w:rPr>
                <w:sz w:val="20"/>
                <w:szCs w:val="20"/>
              </w:rPr>
              <w:t>98,1</w:t>
            </w:r>
          </w:p>
        </w:tc>
        <w:tc>
          <w:tcPr>
            <w:tcW w:w="1276" w:type="dxa"/>
            <w:tcBorders>
              <w:top w:val="nil"/>
              <w:left w:val="nil"/>
              <w:bottom w:val="single" w:sz="4" w:space="0" w:color="auto"/>
              <w:right w:val="single" w:sz="4" w:space="0" w:color="auto"/>
            </w:tcBorders>
            <w:shd w:val="clear" w:color="auto" w:fill="auto"/>
            <w:noWrap/>
            <w:vAlign w:val="bottom"/>
            <w:hideMark/>
          </w:tcPr>
          <w:p w:rsidR="002D5518" w:rsidRPr="002F20DC" w:rsidRDefault="002D5518" w:rsidP="00A52613">
            <w:pPr>
              <w:jc w:val="right"/>
              <w:rPr>
                <w:sz w:val="20"/>
                <w:szCs w:val="20"/>
              </w:rPr>
            </w:pPr>
            <w:r w:rsidRPr="002F20DC">
              <w:rPr>
                <w:sz w:val="20"/>
                <w:szCs w:val="20"/>
              </w:rPr>
              <w:t>98,2</w:t>
            </w:r>
          </w:p>
        </w:tc>
        <w:tc>
          <w:tcPr>
            <w:tcW w:w="1134" w:type="dxa"/>
            <w:tcBorders>
              <w:top w:val="nil"/>
              <w:left w:val="nil"/>
              <w:bottom w:val="single" w:sz="4" w:space="0" w:color="auto"/>
              <w:right w:val="single" w:sz="4" w:space="0" w:color="auto"/>
            </w:tcBorders>
            <w:shd w:val="clear" w:color="auto" w:fill="auto"/>
            <w:noWrap/>
            <w:vAlign w:val="bottom"/>
            <w:hideMark/>
          </w:tcPr>
          <w:p w:rsidR="002D5518" w:rsidRPr="002F20DC" w:rsidRDefault="002D5518" w:rsidP="00A52613">
            <w:pPr>
              <w:jc w:val="right"/>
              <w:rPr>
                <w:sz w:val="20"/>
                <w:szCs w:val="20"/>
              </w:rPr>
            </w:pPr>
            <w:r w:rsidRPr="002F20DC">
              <w:rPr>
                <w:sz w:val="20"/>
                <w:szCs w:val="20"/>
              </w:rPr>
              <w:t>98,0</w:t>
            </w:r>
          </w:p>
        </w:tc>
        <w:tc>
          <w:tcPr>
            <w:tcW w:w="1134" w:type="dxa"/>
            <w:tcBorders>
              <w:top w:val="nil"/>
              <w:left w:val="nil"/>
              <w:bottom w:val="single" w:sz="4" w:space="0" w:color="auto"/>
              <w:right w:val="single" w:sz="4" w:space="0" w:color="auto"/>
            </w:tcBorders>
            <w:vAlign w:val="bottom"/>
          </w:tcPr>
          <w:p w:rsidR="002D5518" w:rsidRPr="002F20DC" w:rsidRDefault="002D5518" w:rsidP="00A52613">
            <w:pPr>
              <w:jc w:val="right"/>
              <w:rPr>
                <w:sz w:val="20"/>
                <w:szCs w:val="20"/>
              </w:rPr>
            </w:pPr>
            <w:r w:rsidRPr="002F20DC">
              <w:rPr>
                <w:sz w:val="20"/>
                <w:szCs w:val="20"/>
              </w:rPr>
              <w:t>98,1</w:t>
            </w:r>
          </w:p>
        </w:tc>
      </w:tr>
    </w:tbl>
    <w:p w:rsidR="002D5518" w:rsidRPr="00140F6F" w:rsidRDefault="002D5518" w:rsidP="002D5518">
      <w:pPr>
        <w:ind w:firstLine="709"/>
        <w:contextualSpacing/>
        <w:jc w:val="both"/>
        <w:outlineLvl w:val="0"/>
        <w:rPr>
          <w:sz w:val="26"/>
          <w:szCs w:val="26"/>
        </w:rPr>
      </w:pPr>
    </w:p>
    <w:p w:rsidR="002D5518" w:rsidRPr="00140F6F" w:rsidRDefault="002D5518" w:rsidP="002D5518">
      <w:pPr>
        <w:ind w:firstLine="709"/>
        <w:contextualSpacing/>
        <w:jc w:val="both"/>
        <w:outlineLvl w:val="0"/>
      </w:pPr>
      <w:r w:rsidRPr="00140F6F">
        <w:t>Сокращение программных расходов на 201</w:t>
      </w:r>
      <w:r>
        <w:t>9</w:t>
      </w:r>
      <w:r w:rsidRPr="00140F6F">
        <w:t xml:space="preserve"> год по сравнению с 201</w:t>
      </w:r>
      <w:r>
        <w:t>8</w:t>
      </w:r>
      <w:r w:rsidRPr="00140F6F">
        <w:t xml:space="preserve"> годом, предусматривается по </w:t>
      </w:r>
      <w:r w:rsidRPr="00BF533A">
        <w:t>26-ти</w:t>
      </w:r>
      <w:r w:rsidRPr="00140F6F">
        <w:t xml:space="preserve"> госпрограммам, в том числе наибольшее снижение отмечается по следующим госпрограммам:</w:t>
      </w:r>
    </w:p>
    <w:p w:rsidR="002D5518" w:rsidRPr="00140F6F" w:rsidRDefault="002D5518" w:rsidP="002D5518">
      <w:pPr>
        <w:ind w:firstLine="709"/>
        <w:contextualSpacing/>
        <w:jc w:val="both"/>
        <w:outlineLvl w:val="0"/>
      </w:pPr>
      <w:r w:rsidRPr="00140F6F">
        <w:rPr>
          <w:u w:val="single"/>
        </w:rPr>
        <w:t>в абсолютной сумме</w:t>
      </w:r>
    </w:p>
    <w:p w:rsidR="002D5518" w:rsidRPr="00140F6F" w:rsidRDefault="002D5518" w:rsidP="002D5518">
      <w:pPr>
        <w:ind w:firstLine="709"/>
        <w:jc w:val="both"/>
      </w:pPr>
      <w:r w:rsidRPr="00140F6F">
        <w:t xml:space="preserve">«Развитие образования в Республике Хакасия» </w:t>
      </w:r>
      <w:r w:rsidRPr="00EA7F02">
        <w:t>- на 2 254 756</w:t>
      </w:r>
      <w:r w:rsidRPr="00140F6F">
        <w:t xml:space="preserve"> тыс. рублей;</w:t>
      </w:r>
    </w:p>
    <w:p w:rsidR="002D5518" w:rsidRPr="00140F6F" w:rsidRDefault="002D5518" w:rsidP="002D5518">
      <w:pPr>
        <w:jc w:val="both"/>
      </w:pPr>
      <w:r w:rsidRPr="00140F6F">
        <w:lastRenderedPageBreak/>
        <w:tab/>
        <w:t>«Повышение эффективности управления общественными (государственными и муниципальными) финансами Республики Хакасия» - на 1 484 254 тыс. рублей;</w:t>
      </w:r>
    </w:p>
    <w:p w:rsidR="002D5518" w:rsidRDefault="002D5518" w:rsidP="002D5518">
      <w:pPr>
        <w:jc w:val="both"/>
      </w:pPr>
      <w:r w:rsidRPr="00140F6F">
        <w:tab/>
        <w:t xml:space="preserve">«Социальная поддержка граждан» - </w:t>
      </w:r>
      <w:r>
        <w:t>1 272 268</w:t>
      </w:r>
      <w:r w:rsidRPr="00140F6F">
        <w:t xml:space="preserve"> тыс. рублей; </w:t>
      </w:r>
    </w:p>
    <w:p w:rsidR="002D5518" w:rsidRPr="00140F6F" w:rsidRDefault="002D5518" w:rsidP="002D5518">
      <w:pPr>
        <w:ind w:firstLine="708"/>
        <w:jc w:val="both"/>
      </w:pPr>
      <w:r w:rsidRPr="00140F6F">
        <w:t>«Развитие здравоохранения Республики Хакасия» - на 1 198 814 тыс. рублей;</w:t>
      </w:r>
    </w:p>
    <w:p w:rsidR="002D5518" w:rsidRPr="00140F6F" w:rsidRDefault="002D5518" w:rsidP="002D5518">
      <w:pPr>
        <w:jc w:val="both"/>
      </w:pPr>
      <w:r w:rsidRPr="00140F6F">
        <w:tab/>
      </w:r>
      <w:r w:rsidRPr="00140F6F">
        <w:rPr>
          <w:u w:val="single"/>
        </w:rPr>
        <w:t>в процентном отношении</w:t>
      </w:r>
    </w:p>
    <w:p w:rsidR="002D5518" w:rsidRDefault="002D5518" w:rsidP="002D5518">
      <w:pPr>
        <w:ind w:firstLine="709"/>
        <w:contextualSpacing/>
        <w:jc w:val="both"/>
        <w:outlineLvl w:val="0"/>
      </w:pPr>
      <w:r w:rsidRPr="00140F6F">
        <w:t>«Сохранение и развитие малых сел Республики Хакасия» - 93,1%;</w:t>
      </w:r>
    </w:p>
    <w:p w:rsidR="002D5518" w:rsidRDefault="002D5518" w:rsidP="002D5518">
      <w:pPr>
        <w:ind w:firstLine="709"/>
        <w:contextualSpacing/>
        <w:jc w:val="both"/>
        <w:outlineLvl w:val="0"/>
      </w:pPr>
      <w:r w:rsidRPr="00C33BE9">
        <w:t>«Формирование комфортной городской среды и благоустройство территории муниципальных образований Республики Хакасия»</w:t>
      </w:r>
      <w:r>
        <w:t xml:space="preserve"> - 91%;</w:t>
      </w:r>
    </w:p>
    <w:p w:rsidR="002D5518" w:rsidRPr="00140F6F" w:rsidRDefault="002D5518" w:rsidP="002D5518">
      <w:pPr>
        <w:ind w:firstLine="709"/>
        <w:contextualSpacing/>
        <w:jc w:val="both"/>
        <w:outlineLvl w:val="0"/>
      </w:pPr>
      <w:r w:rsidRPr="00074C1E">
        <w:t>«Содействие занятости населения Республики Хакасия»</w:t>
      </w:r>
      <w:r>
        <w:t xml:space="preserve"> - 71,6%;</w:t>
      </w:r>
    </w:p>
    <w:p w:rsidR="002D5518" w:rsidRPr="00140F6F" w:rsidRDefault="002D5518" w:rsidP="002D5518">
      <w:pPr>
        <w:ind w:firstLine="709"/>
        <w:contextualSpacing/>
        <w:jc w:val="both"/>
        <w:outlineLvl w:val="0"/>
      </w:pPr>
      <w:r w:rsidRPr="00140F6F">
        <w:t>«Противодействие незаконному обороту наркотиков, снижение масштабов наркотизации и алкоголизации населени</w:t>
      </w:r>
      <w:r>
        <w:t>я в Республике Хакасия» - 57,3%.</w:t>
      </w:r>
    </w:p>
    <w:p w:rsidR="002D5518" w:rsidRPr="00140F6F" w:rsidRDefault="002D5518" w:rsidP="002D5518">
      <w:pPr>
        <w:ind w:firstLine="709"/>
        <w:contextualSpacing/>
        <w:jc w:val="both"/>
        <w:outlineLvl w:val="0"/>
      </w:pPr>
      <w:r w:rsidRPr="00140F6F">
        <w:t>Объемы финансирования госпрограмм, предусмотренные законопроектом на 2019 год и на период 2020-2021 годов, не соответствуют проектам паспортов 10-ти госпрограмм, в том числе за счет того, что в законопроекте не предусмотрены объемы софинансирования за счет федерального бюджета и внебюджетных источников:</w:t>
      </w:r>
    </w:p>
    <w:p w:rsidR="002D5518" w:rsidRPr="00140F6F" w:rsidRDefault="002D5518" w:rsidP="002D5518">
      <w:pPr>
        <w:ind w:firstLine="709"/>
        <w:jc w:val="both"/>
        <w:rPr>
          <w:bCs/>
        </w:rPr>
      </w:pPr>
      <w:r w:rsidRPr="00140F6F">
        <w:rPr>
          <w:bCs/>
        </w:rPr>
        <w:t>«Развитие промышленности и повышение ее конкурентоспособности» - в 2019 году на 575 000 тыс. рублей (</w:t>
      </w:r>
      <w:r w:rsidRPr="00140F6F">
        <w:t>за счет средств федерального бюджета</w:t>
      </w:r>
      <w:r>
        <w:t xml:space="preserve"> и НО «Фонд развития моногородов»</w:t>
      </w:r>
      <w:r w:rsidRPr="00140F6F">
        <w:t>);</w:t>
      </w:r>
    </w:p>
    <w:p w:rsidR="002D5518" w:rsidRPr="00140F6F" w:rsidRDefault="002D5518" w:rsidP="002D5518">
      <w:pPr>
        <w:ind w:firstLine="709"/>
        <w:jc w:val="both"/>
        <w:rPr>
          <w:bCs/>
        </w:rPr>
      </w:pPr>
      <w:r w:rsidRPr="00140F6F">
        <w:t xml:space="preserve">«Энергосбережение и повышение </w:t>
      </w:r>
      <w:proofErr w:type="spellStart"/>
      <w:r w:rsidRPr="00140F6F">
        <w:t>энергоэффективности</w:t>
      </w:r>
      <w:proofErr w:type="spellEnd"/>
      <w:r w:rsidRPr="00140F6F">
        <w:t xml:space="preserve"> в Республике Хакасия» - в 2019 году на 41</w:t>
      </w:r>
      <w:r w:rsidR="00907311">
        <w:t xml:space="preserve">4 443 тыс. рублей, в 2020 году </w:t>
      </w:r>
      <w:r w:rsidRPr="00140F6F">
        <w:t xml:space="preserve">на 106 700 тыс. рублей </w:t>
      </w:r>
      <w:r w:rsidRPr="00140F6F">
        <w:rPr>
          <w:bCs/>
        </w:rPr>
        <w:t>(за счет средств внебюджетных источников);</w:t>
      </w:r>
    </w:p>
    <w:p w:rsidR="002D5518" w:rsidRPr="00140F6F" w:rsidRDefault="002D5518" w:rsidP="002D5518">
      <w:pPr>
        <w:ind w:firstLine="709"/>
        <w:jc w:val="both"/>
        <w:rPr>
          <w:bCs/>
        </w:rPr>
      </w:pPr>
      <w:r w:rsidRPr="00140F6F">
        <w:rPr>
          <w:bCs/>
        </w:rPr>
        <w:t xml:space="preserve"> «Содействие занятости населения Республики Хакасия» - в 2019 году на 349 493 тыс. рублей, в 2020 году на 356 946 тыс. рублей, 2021 году на 357 482 тыс. рублей (за счет средств федерального бюджета);</w:t>
      </w:r>
    </w:p>
    <w:p w:rsidR="002D5518" w:rsidRPr="00140F6F" w:rsidRDefault="002D5518" w:rsidP="002D5518">
      <w:pPr>
        <w:ind w:firstLine="709"/>
        <w:jc w:val="both"/>
      </w:pPr>
      <w:r w:rsidRPr="00140F6F">
        <w:rPr>
          <w:bCs/>
        </w:rPr>
        <w:t>«Развитие транспортной системы Республики Хакасия» - в 2019-2021 годах на 333 000 тыс. рублей ежегодно (</w:t>
      </w:r>
      <w:r w:rsidRPr="00140F6F">
        <w:t>за счет средств федерального бюджета);</w:t>
      </w:r>
    </w:p>
    <w:p w:rsidR="002D5518" w:rsidRPr="00140F6F" w:rsidRDefault="002D5518" w:rsidP="002D5518">
      <w:pPr>
        <w:ind w:firstLine="708"/>
        <w:jc w:val="both"/>
        <w:rPr>
          <w:bCs/>
        </w:rPr>
      </w:pPr>
      <w:r w:rsidRPr="00140F6F">
        <w:rPr>
          <w:bCs/>
        </w:rPr>
        <w:t xml:space="preserve">«Охрана окружающей среды, воспроизводство и использование природных ресурсов в Республике Хакасия» - в 2019 году на 148 767 тыс. рублей, в 2020 году на </w:t>
      </w:r>
      <w:r w:rsidRPr="00140F6F">
        <w:t xml:space="preserve">154 175 </w:t>
      </w:r>
      <w:r w:rsidRPr="00140F6F">
        <w:rPr>
          <w:bCs/>
        </w:rPr>
        <w:t xml:space="preserve">тыс. рублей, в 2021 году </w:t>
      </w:r>
      <w:proofErr w:type="gramStart"/>
      <w:r w:rsidRPr="00140F6F">
        <w:rPr>
          <w:bCs/>
        </w:rPr>
        <w:t>на</w:t>
      </w:r>
      <w:proofErr w:type="gramEnd"/>
      <w:r w:rsidRPr="00140F6F">
        <w:rPr>
          <w:bCs/>
        </w:rPr>
        <w:t xml:space="preserve"> </w:t>
      </w:r>
      <w:r w:rsidRPr="00140F6F">
        <w:t xml:space="preserve">118 812 </w:t>
      </w:r>
      <w:r w:rsidRPr="00140F6F">
        <w:rPr>
          <w:bCs/>
        </w:rPr>
        <w:t>тыс. рублей (за счет средств федерального бюджет</w:t>
      </w:r>
      <w:r>
        <w:rPr>
          <w:bCs/>
        </w:rPr>
        <w:t>а</w:t>
      </w:r>
      <w:r w:rsidRPr="00140F6F">
        <w:rPr>
          <w:bCs/>
        </w:rPr>
        <w:t>, внебюджетных источников);</w:t>
      </w:r>
    </w:p>
    <w:p w:rsidR="002D5518" w:rsidRPr="00140F6F" w:rsidRDefault="002D5518" w:rsidP="002D5518">
      <w:pPr>
        <w:ind w:firstLine="709"/>
        <w:jc w:val="both"/>
      </w:pPr>
      <w:r w:rsidRPr="00140F6F">
        <w:rPr>
          <w:bCs/>
        </w:rPr>
        <w:t xml:space="preserve"> «Формирование комфортной городской среды и благоустройство территории муниципальных образований Республики Хакасия» - в 2019-2020 годах на 115 185 тыс. рублей ежегодно (</w:t>
      </w:r>
      <w:r w:rsidRPr="00140F6F">
        <w:t>за счет средств федерального бюджета);</w:t>
      </w:r>
    </w:p>
    <w:p w:rsidR="002D5518" w:rsidRPr="00140F6F" w:rsidRDefault="002D5518" w:rsidP="002D5518">
      <w:pPr>
        <w:ind w:firstLine="709"/>
        <w:jc w:val="both"/>
        <w:rPr>
          <w:bCs/>
        </w:rPr>
      </w:pPr>
      <w:r w:rsidRPr="00140F6F">
        <w:rPr>
          <w:bCs/>
        </w:rPr>
        <w:t xml:space="preserve">«Социальная поддержка граждан» - в 2019 году на 81 737 тыс. рублей, в 2020 году на 90 072 тыс. рублей, в 2021 году </w:t>
      </w:r>
      <w:proofErr w:type="gramStart"/>
      <w:r w:rsidRPr="00140F6F">
        <w:rPr>
          <w:bCs/>
        </w:rPr>
        <w:t>на</w:t>
      </w:r>
      <w:proofErr w:type="gramEnd"/>
      <w:r w:rsidRPr="00140F6F">
        <w:rPr>
          <w:bCs/>
        </w:rPr>
        <w:t xml:space="preserve"> 91 243 тыс. рублей (</w:t>
      </w:r>
      <w:r w:rsidRPr="00140F6F">
        <w:t>за счет средств федерального бюджета);</w:t>
      </w:r>
    </w:p>
    <w:p w:rsidR="002D5518" w:rsidRPr="00140F6F" w:rsidRDefault="002D5518" w:rsidP="002D5518">
      <w:pPr>
        <w:ind w:firstLine="709"/>
        <w:jc w:val="both"/>
        <w:rPr>
          <w:bCs/>
        </w:rPr>
      </w:pPr>
      <w:r w:rsidRPr="00140F6F">
        <w:t xml:space="preserve">«Развитие агропромышленного комплекса Республики Хакасия и социальной сферы на селе» - </w:t>
      </w:r>
      <w:r w:rsidRPr="00140F6F">
        <w:rPr>
          <w:bCs/>
        </w:rPr>
        <w:t>в 2019 году</w:t>
      </w:r>
      <w:r w:rsidRPr="00140F6F">
        <w:t xml:space="preserve"> на 52 800</w:t>
      </w:r>
      <w:r w:rsidRPr="00140F6F">
        <w:rPr>
          <w:bCs/>
        </w:rPr>
        <w:t xml:space="preserve"> тыс. рублей, в 2020</w:t>
      </w:r>
      <w:r>
        <w:rPr>
          <w:bCs/>
        </w:rPr>
        <w:t>-2021 годах</w:t>
      </w:r>
      <w:r w:rsidRPr="00140F6F">
        <w:rPr>
          <w:bCs/>
        </w:rPr>
        <w:t xml:space="preserve"> на 57 300 тыс. рублей</w:t>
      </w:r>
      <w:r>
        <w:rPr>
          <w:bCs/>
        </w:rPr>
        <w:t xml:space="preserve"> ежегодно</w:t>
      </w:r>
      <w:r w:rsidRPr="00140F6F">
        <w:rPr>
          <w:bCs/>
        </w:rPr>
        <w:t xml:space="preserve"> (за счет средств внебюджетных источников);</w:t>
      </w:r>
    </w:p>
    <w:p w:rsidR="002D5518" w:rsidRPr="00140F6F" w:rsidRDefault="002D5518" w:rsidP="002D5518">
      <w:pPr>
        <w:ind w:firstLine="709"/>
        <w:jc w:val="both"/>
        <w:rPr>
          <w:bCs/>
        </w:rPr>
      </w:pPr>
      <w:r w:rsidRPr="00140F6F">
        <w:rPr>
          <w:bCs/>
        </w:rPr>
        <w:t xml:space="preserve"> «Развитие образования в Республике Хакасия» - в 2019 году на 5829 тыс. рублей, в 2020</w:t>
      </w:r>
      <w:r>
        <w:rPr>
          <w:bCs/>
        </w:rPr>
        <w:t>-2021 годах</w:t>
      </w:r>
      <w:r w:rsidRPr="00140F6F">
        <w:rPr>
          <w:bCs/>
        </w:rPr>
        <w:t xml:space="preserve"> на 6044 тыс. рублей</w:t>
      </w:r>
      <w:r>
        <w:rPr>
          <w:bCs/>
        </w:rPr>
        <w:t xml:space="preserve"> ежегодно </w:t>
      </w:r>
      <w:r w:rsidRPr="00140F6F">
        <w:rPr>
          <w:bCs/>
        </w:rPr>
        <w:t>(за счет средств федерального бюджета);</w:t>
      </w:r>
    </w:p>
    <w:p w:rsidR="002D5518" w:rsidRPr="00140F6F" w:rsidRDefault="002D5518" w:rsidP="002D5518">
      <w:pPr>
        <w:ind w:firstLine="709"/>
        <w:jc w:val="both"/>
        <w:rPr>
          <w:bCs/>
        </w:rPr>
      </w:pPr>
      <w:r w:rsidRPr="00140F6F">
        <w:rPr>
          <w:bCs/>
        </w:rPr>
        <w:t>«Повышение качества государственных услуг на базе многофункциональных центров предоставления государственных и муниципальных услуг в Республике Хакасия» - в 2019 году на 1455 тыс. рублей, в 2020-2021 годах на 1000 тыс. рублей ежегодно (</w:t>
      </w:r>
      <w:r w:rsidRPr="00140F6F">
        <w:t>за счет средств федерального бюджета).</w:t>
      </w:r>
    </w:p>
    <w:p w:rsidR="002D5518" w:rsidRPr="003D51E6" w:rsidRDefault="002D5518" w:rsidP="002D5518">
      <w:pPr>
        <w:ind w:firstLine="720"/>
        <w:jc w:val="both"/>
      </w:pPr>
      <w:proofErr w:type="gramStart"/>
      <w:r w:rsidRPr="00245A2D">
        <w:t xml:space="preserve">Формирование расходной части республиканского бюджета на 2019 год и плановый период 2020 – 2021 годов осуществлялось в соответствии с задачами и приоритетами, определенными основными направлениями бюджетной  и налоговой политики в Республике Хакасия на трехлетний период, реестром расходных обязательств Республики Хакасия,  с учетом национальных целей, установленных Указом Президента Российской Федерации от </w:t>
      </w:r>
      <w:r>
        <w:t>07.05.</w:t>
      </w:r>
      <w:r w:rsidRPr="00245A2D">
        <w:t>2018 № 204 «О национальных целях и стратегических задачах развития Российской Федерации</w:t>
      </w:r>
      <w:proofErr w:type="gramEnd"/>
      <w:r w:rsidRPr="00245A2D">
        <w:t xml:space="preserve"> на период до 2024 года». </w:t>
      </w:r>
    </w:p>
    <w:p w:rsidR="002D5518" w:rsidRPr="00140F6F" w:rsidRDefault="002D5518" w:rsidP="002D5518">
      <w:pPr>
        <w:ind w:firstLine="709"/>
        <w:jc w:val="both"/>
        <w:rPr>
          <w:rFonts w:eastAsia="Calibri"/>
          <w:lang w:eastAsia="en-US"/>
        </w:rPr>
      </w:pPr>
      <w:r w:rsidRPr="003D51E6">
        <w:rPr>
          <w:rFonts w:eastAsia="Calibri"/>
          <w:lang w:eastAsia="en-US"/>
        </w:rPr>
        <w:lastRenderedPageBreak/>
        <w:t>В ходе проведения экспертизы</w:t>
      </w:r>
      <w:r w:rsidRPr="00140F6F">
        <w:rPr>
          <w:rFonts w:eastAsia="Calibri"/>
          <w:lang w:eastAsia="en-US"/>
        </w:rPr>
        <w:t xml:space="preserve"> законопроекта Контрольно-счетной палатой проведен анализ наиболее ресурсоемких и социально значимых госпрограмм.</w:t>
      </w:r>
    </w:p>
    <w:p w:rsidR="002D5518" w:rsidRPr="00406518" w:rsidRDefault="002D5518" w:rsidP="002D5518">
      <w:pPr>
        <w:autoSpaceDE w:val="0"/>
        <w:autoSpaceDN w:val="0"/>
        <w:adjustRightInd w:val="0"/>
        <w:ind w:firstLine="709"/>
        <w:jc w:val="both"/>
        <w:rPr>
          <w:b/>
        </w:rPr>
      </w:pPr>
    </w:p>
    <w:p w:rsidR="002D5518" w:rsidRPr="00140F6F" w:rsidRDefault="00A52613" w:rsidP="002D5518">
      <w:pPr>
        <w:autoSpaceDE w:val="0"/>
        <w:autoSpaceDN w:val="0"/>
        <w:adjustRightInd w:val="0"/>
        <w:ind w:firstLine="709"/>
        <w:jc w:val="both"/>
        <w:rPr>
          <w:rFonts w:eastAsiaTheme="minorHAnsi"/>
          <w:bCs/>
          <w:lang w:eastAsia="en-US"/>
        </w:rPr>
      </w:pPr>
      <w:r>
        <w:rPr>
          <w:b/>
        </w:rPr>
        <w:t>6</w:t>
      </w:r>
      <w:r w:rsidR="002D5518" w:rsidRPr="00140F6F">
        <w:rPr>
          <w:b/>
        </w:rPr>
        <w:t>.1.1.</w:t>
      </w:r>
      <w:r w:rsidR="002D5518">
        <w:rPr>
          <w:b/>
        </w:rPr>
        <w:t> </w:t>
      </w:r>
      <w:r w:rsidR="002D5518" w:rsidRPr="00140F6F">
        <w:rPr>
          <w:b/>
        </w:rPr>
        <w:t xml:space="preserve">Госпрограмма </w:t>
      </w:r>
      <w:r w:rsidR="002D5518" w:rsidRPr="00140F6F">
        <w:rPr>
          <w:rFonts w:eastAsiaTheme="minorHAnsi"/>
          <w:b/>
          <w:bCs/>
          <w:lang w:eastAsia="en-US"/>
        </w:rPr>
        <w:t>«Развитие здравоохранения Республики Хакасия»</w:t>
      </w:r>
      <w:r w:rsidR="002D5518" w:rsidRPr="00140F6F">
        <w:rPr>
          <w:rFonts w:eastAsiaTheme="minorHAnsi"/>
          <w:bCs/>
          <w:lang w:eastAsia="en-US"/>
        </w:rPr>
        <w:t xml:space="preserve"> утверждена постановлением Правительства Республики Хакасия от 13.11.2013 № 614.</w:t>
      </w:r>
    </w:p>
    <w:p w:rsidR="002D5518" w:rsidRPr="00140F6F" w:rsidRDefault="002D5518" w:rsidP="002D5518">
      <w:pPr>
        <w:autoSpaceDE w:val="0"/>
        <w:autoSpaceDN w:val="0"/>
        <w:adjustRightInd w:val="0"/>
        <w:ind w:firstLine="708"/>
        <w:jc w:val="both"/>
        <w:rPr>
          <w:rFonts w:eastAsiaTheme="minorHAnsi"/>
          <w:lang w:eastAsia="en-US"/>
        </w:rPr>
      </w:pPr>
      <w:r w:rsidRPr="00140F6F">
        <w:t xml:space="preserve">Реализация программных мероприятий в 2019 - 2021 годах осуществляется  Министерством </w:t>
      </w:r>
      <w:r w:rsidRPr="00140F6F">
        <w:rPr>
          <w:rFonts w:eastAsiaTheme="minorHAnsi"/>
          <w:lang w:eastAsia="en-US"/>
        </w:rPr>
        <w:t xml:space="preserve">здравоохранения Республики Хакасия (ответственный исполнитель) и Министерством строительства и жилищно-коммунального хозяйства Республики Хакасия.  </w:t>
      </w:r>
    </w:p>
    <w:p w:rsidR="002D5518" w:rsidRPr="00140F6F" w:rsidRDefault="002D5518" w:rsidP="002D5518">
      <w:pPr>
        <w:widowControl w:val="0"/>
        <w:overflowPunct w:val="0"/>
        <w:autoSpaceDE w:val="0"/>
        <w:autoSpaceDN w:val="0"/>
        <w:adjustRightInd w:val="0"/>
        <w:ind w:firstLine="709"/>
        <w:contextualSpacing/>
        <w:jc w:val="both"/>
        <w:textAlignment w:val="baseline"/>
        <w:rPr>
          <w:rFonts w:eastAsia="Calibri"/>
          <w:lang w:eastAsia="en-US"/>
        </w:rPr>
      </w:pPr>
      <w:r w:rsidRPr="00140F6F">
        <w:t xml:space="preserve">Объем финансового обеспечения реализации </w:t>
      </w:r>
      <w:r w:rsidRPr="00140F6F">
        <w:rPr>
          <w:bCs/>
        </w:rPr>
        <w:t>госпрограммы «</w:t>
      </w:r>
      <w:r w:rsidRPr="00140F6F">
        <w:rPr>
          <w:rFonts w:eastAsiaTheme="minorHAnsi"/>
          <w:bCs/>
          <w:lang w:eastAsia="en-US"/>
        </w:rPr>
        <w:t>Развитие здравоохранения</w:t>
      </w:r>
      <w:r w:rsidRPr="00140F6F">
        <w:rPr>
          <w:bCs/>
        </w:rPr>
        <w:t xml:space="preserve"> </w:t>
      </w:r>
      <w:r w:rsidRPr="00140F6F">
        <w:rPr>
          <w:rFonts w:eastAsiaTheme="minorHAnsi"/>
          <w:lang w:eastAsia="en-US"/>
        </w:rPr>
        <w:t>Республики Хакасия</w:t>
      </w:r>
      <w:r w:rsidRPr="00140F6F">
        <w:rPr>
          <w:bCs/>
        </w:rPr>
        <w:t xml:space="preserve">» </w:t>
      </w:r>
      <w:r w:rsidRPr="00140F6F">
        <w:t>на 2019 - 2021 годы в проекте изменений паспорта госпрограммы соответствует бюджетным ассигнованиям, предусмотренным на ее реализацию  в законопроекте</w:t>
      </w:r>
      <w:r>
        <w:rPr>
          <w:rFonts w:eastAsia="Calibri"/>
          <w:lang w:eastAsia="en-US"/>
        </w:rPr>
        <w:t>.</w:t>
      </w:r>
      <w:r w:rsidRPr="00140F6F">
        <w:rPr>
          <w:rFonts w:eastAsia="Calibri"/>
          <w:lang w:eastAsia="en-US"/>
        </w:rPr>
        <w:t xml:space="preserve"> </w:t>
      </w:r>
    </w:p>
    <w:p w:rsidR="002D5518" w:rsidRDefault="002D5518" w:rsidP="002D5518">
      <w:pPr>
        <w:ind w:firstLine="708"/>
        <w:jc w:val="both"/>
        <w:rPr>
          <w:color w:val="000000"/>
        </w:rPr>
      </w:pPr>
      <w:r>
        <w:rPr>
          <w:rFonts w:eastAsia="Calibri"/>
          <w:lang w:eastAsia="en-US"/>
        </w:rPr>
        <w:t xml:space="preserve">При этом объем бюджетных ассигнований на 2018 год в </w:t>
      </w:r>
      <w:r w:rsidRPr="00406518">
        <w:t>проект</w:t>
      </w:r>
      <w:r>
        <w:t>е</w:t>
      </w:r>
      <w:r w:rsidRPr="00406518">
        <w:t xml:space="preserve"> изменений паспорта госпрограммы</w:t>
      </w:r>
      <w:r>
        <w:t xml:space="preserve"> (</w:t>
      </w:r>
      <w:r>
        <w:rPr>
          <w:bCs/>
          <w:color w:val="000000"/>
        </w:rPr>
        <w:t xml:space="preserve">7 755 155 тыс. рублей) на 500 тыс. рублей не соответствует </w:t>
      </w:r>
      <w:r w:rsidR="000256AA">
        <w:rPr>
          <w:rFonts w:eastAsiaTheme="minorHAnsi"/>
          <w:lang w:eastAsia="en-US"/>
        </w:rPr>
        <w:t>з</w:t>
      </w:r>
      <w:r>
        <w:rPr>
          <w:rFonts w:eastAsiaTheme="minorHAnsi"/>
          <w:lang w:eastAsia="en-US"/>
        </w:rPr>
        <w:t xml:space="preserve">акону </w:t>
      </w:r>
      <w:r w:rsidR="004E6E49">
        <w:rPr>
          <w:rFonts w:eastAsiaTheme="minorHAnsi"/>
          <w:lang w:eastAsia="en-US"/>
        </w:rPr>
        <w:t>о</w:t>
      </w:r>
      <w:r>
        <w:rPr>
          <w:rFonts w:eastAsiaTheme="minorHAnsi"/>
          <w:lang w:eastAsia="en-US"/>
        </w:rPr>
        <w:t xml:space="preserve"> республиканском бюджете Республики Хакасия на 2018 год (7 755 655 </w:t>
      </w:r>
      <w:r w:rsidR="000256AA">
        <w:rPr>
          <w:color w:val="000000"/>
        </w:rPr>
        <w:t>тыс. рублей).</w:t>
      </w:r>
    </w:p>
    <w:p w:rsidR="002D5518" w:rsidRPr="003D51E6" w:rsidRDefault="002D5518" w:rsidP="002D5518">
      <w:pPr>
        <w:widowControl w:val="0"/>
        <w:ind w:firstLine="709"/>
        <w:contextualSpacing/>
        <w:jc w:val="both"/>
        <w:rPr>
          <w:rFonts w:eastAsia="Calibri"/>
          <w:lang w:eastAsia="en-US"/>
        </w:rPr>
      </w:pPr>
      <w:r w:rsidRPr="00140F6F">
        <w:rPr>
          <w:rFonts w:eastAsia="Calibri"/>
          <w:lang w:eastAsia="en-US"/>
        </w:rPr>
        <w:t xml:space="preserve">Сведения о финансовом обеспечении </w:t>
      </w:r>
      <w:r w:rsidRPr="00140F6F">
        <w:rPr>
          <w:bCs/>
        </w:rPr>
        <w:t xml:space="preserve">госпрограммы «Развитие здравоохранения </w:t>
      </w:r>
      <w:r w:rsidRPr="00140F6F">
        <w:rPr>
          <w:rFonts w:eastAsiaTheme="minorHAnsi"/>
          <w:lang w:eastAsia="en-US"/>
        </w:rPr>
        <w:t>Республики Хакасия</w:t>
      </w:r>
      <w:r w:rsidRPr="00140F6F">
        <w:rPr>
          <w:bCs/>
        </w:rPr>
        <w:t>»</w:t>
      </w:r>
      <w:r w:rsidRPr="00140F6F">
        <w:rPr>
          <w:rFonts w:eastAsia="Calibri"/>
          <w:lang w:eastAsia="en-US"/>
        </w:rPr>
        <w:t xml:space="preserve"> в 2017 - </w:t>
      </w:r>
      <w:r w:rsidRPr="003D51E6">
        <w:rPr>
          <w:rFonts w:eastAsia="Calibri"/>
          <w:lang w:eastAsia="en-US"/>
        </w:rPr>
        <w:t>2021 годах за счет средств федерального и республиканского бюджетов представлены в таблице № 11.</w:t>
      </w:r>
    </w:p>
    <w:p w:rsidR="002D5518" w:rsidRPr="003D51E6" w:rsidRDefault="002D5518" w:rsidP="002D5518">
      <w:pPr>
        <w:overflowPunct w:val="0"/>
        <w:autoSpaceDE w:val="0"/>
        <w:autoSpaceDN w:val="0"/>
        <w:adjustRightInd w:val="0"/>
        <w:ind w:right="-1" w:firstLine="709"/>
        <w:jc w:val="right"/>
        <w:textAlignment w:val="baseline"/>
      </w:pPr>
      <w:r w:rsidRPr="003D51E6">
        <w:t>Таблица № 11</w:t>
      </w:r>
    </w:p>
    <w:p w:rsidR="002D5518" w:rsidRPr="00140F6F" w:rsidRDefault="002D5518" w:rsidP="002D5518">
      <w:pPr>
        <w:overflowPunct w:val="0"/>
        <w:autoSpaceDE w:val="0"/>
        <w:autoSpaceDN w:val="0"/>
        <w:adjustRightInd w:val="0"/>
        <w:ind w:right="-1" w:firstLine="709"/>
        <w:jc w:val="right"/>
        <w:textAlignment w:val="baseline"/>
      </w:pPr>
      <w:r w:rsidRPr="003D51E6">
        <w:t>тыс. рублей</w:t>
      </w:r>
    </w:p>
    <w:tbl>
      <w:tblPr>
        <w:tblW w:w="9369"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65"/>
        <w:gridCol w:w="1134"/>
        <w:gridCol w:w="1276"/>
        <w:gridCol w:w="1134"/>
        <w:gridCol w:w="1134"/>
        <w:gridCol w:w="1132"/>
        <w:gridCol w:w="994"/>
      </w:tblGrid>
      <w:tr w:rsidR="002D5518" w:rsidRPr="00140F6F" w:rsidTr="00A52613">
        <w:trPr>
          <w:trHeight w:val="338"/>
        </w:trPr>
        <w:tc>
          <w:tcPr>
            <w:tcW w:w="2565" w:type="dxa"/>
            <w:vMerge w:val="restart"/>
            <w:shd w:val="clear" w:color="auto" w:fill="auto"/>
            <w:vAlign w:val="center"/>
            <w:hideMark/>
          </w:tcPr>
          <w:p w:rsidR="002D5518" w:rsidRPr="00140F6F" w:rsidRDefault="002D5518" w:rsidP="00A52613">
            <w:pPr>
              <w:jc w:val="center"/>
              <w:rPr>
                <w:b/>
                <w:bCs/>
                <w:sz w:val="20"/>
                <w:szCs w:val="20"/>
              </w:rPr>
            </w:pPr>
            <w:r w:rsidRPr="00140F6F">
              <w:rPr>
                <w:b/>
                <w:bCs/>
                <w:sz w:val="20"/>
                <w:szCs w:val="20"/>
              </w:rPr>
              <w:t>Источник финансового обеспечения</w:t>
            </w:r>
          </w:p>
        </w:tc>
        <w:tc>
          <w:tcPr>
            <w:tcW w:w="1134" w:type="dxa"/>
            <w:vMerge w:val="restart"/>
            <w:shd w:val="clear" w:color="auto" w:fill="auto"/>
            <w:vAlign w:val="center"/>
            <w:hideMark/>
          </w:tcPr>
          <w:p w:rsidR="002D5518" w:rsidRPr="00140F6F" w:rsidRDefault="002D5518" w:rsidP="00A52613">
            <w:pPr>
              <w:jc w:val="center"/>
              <w:rPr>
                <w:b/>
                <w:bCs/>
                <w:sz w:val="20"/>
                <w:szCs w:val="20"/>
              </w:rPr>
            </w:pPr>
            <w:r w:rsidRPr="00140F6F">
              <w:rPr>
                <w:b/>
                <w:bCs/>
                <w:sz w:val="20"/>
                <w:szCs w:val="20"/>
              </w:rPr>
              <w:t>2017 год (отчет)</w:t>
            </w:r>
          </w:p>
        </w:tc>
        <w:tc>
          <w:tcPr>
            <w:tcW w:w="4676" w:type="dxa"/>
            <w:gridSpan w:val="4"/>
            <w:shd w:val="clear" w:color="auto" w:fill="auto"/>
            <w:vAlign w:val="center"/>
            <w:hideMark/>
          </w:tcPr>
          <w:p w:rsidR="002D5518" w:rsidRPr="00140F6F" w:rsidRDefault="002D5518" w:rsidP="00A52613">
            <w:pPr>
              <w:jc w:val="center"/>
              <w:rPr>
                <w:b/>
                <w:bCs/>
                <w:sz w:val="20"/>
                <w:szCs w:val="20"/>
              </w:rPr>
            </w:pPr>
            <w:r w:rsidRPr="00140F6F">
              <w:rPr>
                <w:b/>
                <w:bCs/>
                <w:sz w:val="20"/>
                <w:szCs w:val="20"/>
              </w:rPr>
              <w:t>по проекту изменений паспорта госпрограммы</w:t>
            </w:r>
          </w:p>
        </w:tc>
        <w:tc>
          <w:tcPr>
            <w:tcW w:w="994" w:type="dxa"/>
            <w:vMerge w:val="restart"/>
            <w:shd w:val="clear" w:color="auto" w:fill="auto"/>
            <w:vAlign w:val="center"/>
            <w:hideMark/>
          </w:tcPr>
          <w:p w:rsidR="002D5518" w:rsidRPr="00140F6F" w:rsidRDefault="002D5518" w:rsidP="00A52613">
            <w:pPr>
              <w:jc w:val="center"/>
              <w:rPr>
                <w:b/>
                <w:bCs/>
                <w:sz w:val="20"/>
                <w:szCs w:val="20"/>
              </w:rPr>
            </w:pPr>
            <w:r w:rsidRPr="00140F6F">
              <w:rPr>
                <w:b/>
                <w:bCs/>
                <w:sz w:val="20"/>
                <w:szCs w:val="20"/>
              </w:rPr>
              <w:t>2019 к 2018 году, %</w:t>
            </w:r>
          </w:p>
        </w:tc>
      </w:tr>
      <w:tr w:rsidR="002D5518" w:rsidRPr="00140F6F" w:rsidTr="00A52613">
        <w:trPr>
          <w:trHeight w:val="315"/>
        </w:trPr>
        <w:tc>
          <w:tcPr>
            <w:tcW w:w="2565" w:type="dxa"/>
            <w:vMerge/>
            <w:vAlign w:val="center"/>
            <w:hideMark/>
          </w:tcPr>
          <w:p w:rsidR="002D5518" w:rsidRPr="00140F6F" w:rsidRDefault="002D5518" w:rsidP="00A52613">
            <w:pPr>
              <w:rPr>
                <w:b/>
                <w:bCs/>
                <w:sz w:val="20"/>
                <w:szCs w:val="20"/>
              </w:rPr>
            </w:pPr>
          </w:p>
        </w:tc>
        <w:tc>
          <w:tcPr>
            <w:tcW w:w="1134" w:type="dxa"/>
            <w:vMerge/>
            <w:vAlign w:val="center"/>
            <w:hideMark/>
          </w:tcPr>
          <w:p w:rsidR="002D5518" w:rsidRPr="00140F6F" w:rsidRDefault="002D5518" w:rsidP="00A52613">
            <w:pPr>
              <w:jc w:val="center"/>
              <w:rPr>
                <w:b/>
                <w:bCs/>
                <w:sz w:val="20"/>
                <w:szCs w:val="20"/>
              </w:rPr>
            </w:pPr>
          </w:p>
        </w:tc>
        <w:tc>
          <w:tcPr>
            <w:tcW w:w="1276" w:type="dxa"/>
            <w:shd w:val="clear" w:color="auto" w:fill="auto"/>
            <w:vAlign w:val="center"/>
            <w:hideMark/>
          </w:tcPr>
          <w:p w:rsidR="002D5518" w:rsidRPr="00140F6F" w:rsidRDefault="002D5518" w:rsidP="00A52613">
            <w:pPr>
              <w:jc w:val="center"/>
              <w:rPr>
                <w:b/>
                <w:bCs/>
                <w:sz w:val="20"/>
                <w:szCs w:val="20"/>
              </w:rPr>
            </w:pPr>
            <w:r w:rsidRPr="00140F6F">
              <w:rPr>
                <w:b/>
                <w:bCs/>
                <w:sz w:val="20"/>
                <w:szCs w:val="20"/>
              </w:rPr>
              <w:t>2018 год (оценка)</w:t>
            </w:r>
          </w:p>
        </w:tc>
        <w:tc>
          <w:tcPr>
            <w:tcW w:w="1134" w:type="dxa"/>
            <w:shd w:val="clear" w:color="auto" w:fill="auto"/>
            <w:vAlign w:val="center"/>
            <w:hideMark/>
          </w:tcPr>
          <w:p w:rsidR="002D5518" w:rsidRPr="00140F6F" w:rsidRDefault="002D5518" w:rsidP="00A52613">
            <w:pPr>
              <w:jc w:val="center"/>
              <w:rPr>
                <w:b/>
                <w:bCs/>
                <w:sz w:val="20"/>
                <w:szCs w:val="20"/>
              </w:rPr>
            </w:pPr>
            <w:r w:rsidRPr="00140F6F">
              <w:rPr>
                <w:b/>
                <w:bCs/>
                <w:sz w:val="20"/>
                <w:szCs w:val="20"/>
              </w:rPr>
              <w:t>2019 год (прогноз)</w:t>
            </w:r>
          </w:p>
        </w:tc>
        <w:tc>
          <w:tcPr>
            <w:tcW w:w="1134" w:type="dxa"/>
            <w:shd w:val="clear" w:color="auto" w:fill="auto"/>
            <w:vAlign w:val="center"/>
            <w:hideMark/>
          </w:tcPr>
          <w:p w:rsidR="002D5518" w:rsidRPr="00140F6F" w:rsidRDefault="002D5518" w:rsidP="00A52613">
            <w:pPr>
              <w:jc w:val="center"/>
              <w:rPr>
                <w:b/>
                <w:bCs/>
                <w:sz w:val="20"/>
                <w:szCs w:val="20"/>
              </w:rPr>
            </w:pPr>
            <w:r w:rsidRPr="00140F6F">
              <w:rPr>
                <w:b/>
                <w:bCs/>
                <w:sz w:val="20"/>
                <w:szCs w:val="20"/>
              </w:rPr>
              <w:t>2020 год (прогноз)</w:t>
            </w:r>
          </w:p>
        </w:tc>
        <w:tc>
          <w:tcPr>
            <w:tcW w:w="1132" w:type="dxa"/>
            <w:shd w:val="clear" w:color="auto" w:fill="auto"/>
            <w:vAlign w:val="center"/>
            <w:hideMark/>
          </w:tcPr>
          <w:p w:rsidR="002D5518" w:rsidRPr="00140F6F" w:rsidRDefault="002D5518" w:rsidP="00A52613">
            <w:pPr>
              <w:jc w:val="center"/>
              <w:rPr>
                <w:b/>
                <w:bCs/>
                <w:sz w:val="20"/>
                <w:szCs w:val="20"/>
              </w:rPr>
            </w:pPr>
            <w:r w:rsidRPr="00140F6F">
              <w:rPr>
                <w:b/>
                <w:bCs/>
                <w:sz w:val="20"/>
                <w:szCs w:val="20"/>
              </w:rPr>
              <w:t>2021 год (прогноз)</w:t>
            </w:r>
          </w:p>
        </w:tc>
        <w:tc>
          <w:tcPr>
            <w:tcW w:w="994" w:type="dxa"/>
            <w:vMerge/>
            <w:vAlign w:val="center"/>
            <w:hideMark/>
          </w:tcPr>
          <w:p w:rsidR="002D5518" w:rsidRPr="00140F6F" w:rsidRDefault="002D5518" w:rsidP="00A52613">
            <w:pPr>
              <w:jc w:val="center"/>
              <w:rPr>
                <w:b/>
                <w:bCs/>
                <w:sz w:val="20"/>
                <w:szCs w:val="20"/>
              </w:rPr>
            </w:pPr>
          </w:p>
        </w:tc>
      </w:tr>
      <w:tr w:rsidR="002D5518" w:rsidRPr="00140F6F" w:rsidTr="00A52613">
        <w:trPr>
          <w:trHeight w:val="236"/>
        </w:trPr>
        <w:tc>
          <w:tcPr>
            <w:tcW w:w="2565" w:type="dxa"/>
            <w:shd w:val="clear" w:color="auto" w:fill="auto"/>
            <w:vAlign w:val="bottom"/>
            <w:hideMark/>
          </w:tcPr>
          <w:p w:rsidR="002D5518" w:rsidRPr="00140F6F" w:rsidRDefault="002D5518" w:rsidP="00A52613">
            <w:pPr>
              <w:rPr>
                <w:sz w:val="20"/>
                <w:szCs w:val="20"/>
              </w:rPr>
            </w:pPr>
            <w:r w:rsidRPr="00140F6F">
              <w:rPr>
                <w:sz w:val="20"/>
                <w:szCs w:val="20"/>
              </w:rPr>
              <w:t>федеральный бюджет</w:t>
            </w:r>
          </w:p>
        </w:tc>
        <w:tc>
          <w:tcPr>
            <w:tcW w:w="1134" w:type="dxa"/>
            <w:shd w:val="clear" w:color="auto" w:fill="auto"/>
            <w:vAlign w:val="center"/>
            <w:hideMark/>
          </w:tcPr>
          <w:p w:rsidR="002D5518" w:rsidRPr="00140F6F" w:rsidRDefault="002D5518" w:rsidP="00A52613">
            <w:pPr>
              <w:jc w:val="right"/>
              <w:rPr>
                <w:sz w:val="20"/>
                <w:szCs w:val="20"/>
              </w:rPr>
            </w:pPr>
            <w:r w:rsidRPr="00140F6F">
              <w:rPr>
                <w:sz w:val="20"/>
                <w:szCs w:val="20"/>
              </w:rPr>
              <w:t>-</w:t>
            </w:r>
          </w:p>
        </w:tc>
        <w:tc>
          <w:tcPr>
            <w:tcW w:w="1276" w:type="dxa"/>
            <w:shd w:val="clear" w:color="auto" w:fill="auto"/>
            <w:vAlign w:val="center"/>
            <w:hideMark/>
          </w:tcPr>
          <w:p w:rsidR="002D5518" w:rsidRPr="00140F6F" w:rsidRDefault="002D5518" w:rsidP="00A52613">
            <w:pPr>
              <w:jc w:val="right"/>
              <w:rPr>
                <w:sz w:val="20"/>
                <w:szCs w:val="20"/>
              </w:rPr>
            </w:pPr>
            <w:r w:rsidRPr="00140F6F">
              <w:rPr>
                <w:sz w:val="20"/>
                <w:szCs w:val="20"/>
              </w:rPr>
              <w:t>1 083 761</w:t>
            </w:r>
          </w:p>
        </w:tc>
        <w:tc>
          <w:tcPr>
            <w:tcW w:w="1134" w:type="dxa"/>
            <w:shd w:val="clear" w:color="auto" w:fill="auto"/>
            <w:vAlign w:val="center"/>
            <w:hideMark/>
          </w:tcPr>
          <w:p w:rsidR="002D5518" w:rsidRPr="00140F6F" w:rsidRDefault="002D5518" w:rsidP="00A52613">
            <w:pPr>
              <w:jc w:val="right"/>
              <w:rPr>
                <w:sz w:val="20"/>
                <w:szCs w:val="20"/>
              </w:rPr>
            </w:pPr>
            <w:r w:rsidRPr="00140F6F">
              <w:rPr>
                <w:sz w:val="20"/>
                <w:szCs w:val="20"/>
              </w:rPr>
              <w:t>-</w:t>
            </w:r>
          </w:p>
        </w:tc>
        <w:tc>
          <w:tcPr>
            <w:tcW w:w="1134" w:type="dxa"/>
            <w:shd w:val="clear" w:color="auto" w:fill="auto"/>
            <w:vAlign w:val="center"/>
            <w:hideMark/>
          </w:tcPr>
          <w:p w:rsidR="002D5518" w:rsidRPr="00140F6F" w:rsidRDefault="002D5518" w:rsidP="00A52613">
            <w:pPr>
              <w:jc w:val="right"/>
              <w:rPr>
                <w:sz w:val="20"/>
                <w:szCs w:val="20"/>
              </w:rPr>
            </w:pPr>
            <w:r w:rsidRPr="00140F6F">
              <w:rPr>
                <w:sz w:val="20"/>
                <w:szCs w:val="20"/>
              </w:rPr>
              <w:t>-</w:t>
            </w:r>
          </w:p>
        </w:tc>
        <w:tc>
          <w:tcPr>
            <w:tcW w:w="1132" w:type="dxa"/>
            <w:shd w:val="clear" w:color="auto" w:fill="auto"/>
            <w:vAlign w:val="center"/>
            <w:hideMark/>
          </w:tcPr>
          <w:p w:rsidR="002D5518" w:rsidRPr="00140F6F" w:rsidRDefault="002D5518" w:rsidP="00A52613">
            <w:pPr>
              <w:jc w:val="right"/>
              <w:rPr>
                <w:sz w:val="20"/>
                <w:szCs w:val="20"/>
              </w:rPr>
            </w:pPr>
            <w:r w:rsidRPr="00140F6F">
              <w:rPr>
                <w:sz w:val="20"/>
                <w:szCs w:val="20"/>
              </w:rPr>
              <w:t>-</w:t>
            </w:r>
          </w:p>
        </w:tc>
        <w:tc>
          <w:tcPr>
            <w:tcW w:w="994" w:type="dxa"/>
            <w:shd w:val="clear" w:color="auto" w:fill="auto"/>
            <w:vAlign w:val="center"/>
            <w:hideMark/>
          </w:tcPr>
          <w:p w:rsidR="002D5518" w:rsidRPr="00140F6F" w:rsidRDefault="002D5518" w:rsidP="00A52613">
            <w:pPr>
              <w:jc w:val="right"/>
              <w:rPr>
                <w:sz w:val="20"/>
                <w:szCs w:val="20"/>
              </w:rPr>
            </w:pPr>
            <w:r w:rsidRPr="00140F6F">
              <w:rPr>
                <w:sz w:val="20"/>
                <w:szCs w:val="20"/>
              </w:rPr>
              <w:t>0,0</w:t>
            </w:r>
          </w:p>
        </w:tc>
      </w:tr>
      <w:tr w:rsidR="002D5518" w:rsidRPr="00140F6F" w:rsidTr="00A52613">
        <w:trPr>
          <w:trHeight w:val="270"/>
        </w:trPr>
        <w:tc>
          <w:tcPr>
            <w:tcW w:w="2565" w:type="dxa"/>
            <w:shd w:val="clear" w:color="auto" w:fill="auto"/>
            <w:vAlign w:val="bottom"/>
            <w:hideMark/>
          </w:tcPr>
          <w:p w:rsidR="002D5518" w:rsidRPr="00140F6F" w:rsidRDefault="002D5518" w:rsidP="00A52613">
            <w:pPr>
              <w:rPr>
                <w:sz w:val="20"/>
                <w:szCs w:val="20"/>
              </w:rPr>
            </w:pPr>
            <w:r w:rsidRPr="00140F6F">
              <w:rPr>
                <w:sz w:val="20"/>
                <w:szCs w:val="20"/>
              </w:rPr>
              <w:t>республиканский бюджет</w:t>
            </w:r>
          </w:p>
        </w:tc>
        <w:tc>
          <w:tcPr>
            <w:tcW w:w="1134" w:type="dxa"/>
            <w:shd w:val="clear" w:color="auto" w:fill="auto"/>
            <w:vAlign w:val="center"/>
            <w:hideMark/>
          </w:tcPr>
          <w:p w:rsidR="002D5518" w:rsidRPr="00140F6F" w:rsidRDefault="002D5518" w:rsidP="00A52613">
            <w:pPr>
              <w:jc w:val="right"/>
              <w:rPr>
                <w:sz w:val="20"/>
                <w:szCs w:val="20"/>
              </w:rPr>
            </w:pPr>
            <w:r w:rsidRPr="00140F6F">
              <w:rPr>
                <w:sz w:val="20"/>
                <w:szCs w:val="20"/>
              </w:rPr>
              <w:t>-</w:t>
            </w:r>
          </w:p>
        </w:tc>
        <w:tc>
          <w:tcPr>
            <w:tcW w:w="1276" w:type="dxa"/>
            <w:shd w:val="clear" w:color="auto" w:fill="auto"/>
            <w:vAlign w:val="center"/>
            <w:hideMark/>
          </w:tcPr>
          <w:p w:rsidR="002D5518" w:rsidRPr="00140F6F" w:rsidRDefault="002D5518" w:rsidP="00A52613">
            <w:pPr>
              <w:jc w:val="right"/>
              <w:rPr>
                <w:sz w:val="20"/>
                <w:szCs w:val="20"/>
              </w:rPr>
            </w:pPr>
            <w:r w:rsidRPr="00140F6F">
              <w:rPr>
                <w:sz w:val="20"/>
                <w:szCs w:val="20"/>
              </w:rPr>
              <w:t>6 671 394</w:t>
            </w:r>
          </w:p>
        </w:tc>
        <w:tc>
          <w:tcPr>
            <w:tcW w:w="1134" w:type="dxa"/>
            <w:shd w:val="clear" w:color="auto" w:fill="auto"/>
            <w:vAlign w:val="center"/>
            <w:hideMark/>
          </w:tcPr>
          <w:p w:rsidR="002D5518" w:rsidRPr="00140F6F" w:rsidRDefault="002D5518" w:rsidP="00A52613">
            <w:pPr>
              <w:jc w:val="right"/>
              <w:rPr>
                <w:sz w:val="20"/>
                <w:szCs w:val="20"/>
              </w:rPr>
            </w:pPr>
            <w:r w:rsidRPr="00140F6F">
              <w:rPr>
                <w:sz w:val="20"/>
                <w:szCs w:val="20"/>
              </w:rPr>
              <w:t>6 556 841</w:t>
            </w:r>
          </w:p>
        </w:tc>
        <w:tc>
          <w:tcPr>
            <w:tcW w:w="1134" w:type="dxa"/>
            <w:shd w:val="clear" w:color="auto" w:fill="auto"/>
            <w:vAlign w:val="center"/>
            <w:hideMark/>
          </w:tcPr>
          <w:p w:rsidR="002D5518" w:rsidRPr="00140F6F" w:rsidRDefault="002D5518" w:rsidP="00A52613">
            <w:pPr>
              <w:jc w:val="right"/>
              <w:rPr>
                <w:sz w:val="20"/>
                <w:szCs w:val="20"/>
              </w:rPr>
            </w:pPr>
            <w:r w:rsidRPr="00140F6F">
              <w:rPr>
                <w:sz w:val="20"/>
                <w:szCs w:val="20"/>
              </w:rPr>
              <w:t>6 313 939</w:t>
            </w:r>
          </w:p>
        </w:tc>
        <w:tc>
          <w:tcPr>
            <w:tcW w:w="1132" w:type="dxa"/>
            <w:shd w:val="clear" w:color="auto" w:fill="auto"/>
            <w:vAlign w:val="center"/>
            <w:hideMark/>
          </w:tcPr>
          <w:p w:rsidR="002D5518" w:rsidRPr="00140F6F" w:rsidRDefault="002D5518" w:rsidP="00A52613">
            <w:pPr>
              <w:jc w:val="right"/>
              <w:rPr>
                <w:sz w:val="20"/>
                <w:szCs w:val="20"/>
              </w:rPr>
            </w:pPr>
            <w:r w:rsidRPr="00140F6F">
              <w:rPr>
                <w:sz w:val="20"/>
                <w:szCs w:val="20"/>
              </w:rPr>
              <w:t>6 406 881</w:t>
            </w:r>
          </w:p>
        </w:tc>
        <w:tc>
          <w:tcPr>
            <w:tcW w:w="994" w:type="dxa"/>
            <w:shd w:val="clear" w:color="auto" w:fill="auto"/>
            <w:vAlign w:val="center"/>
            <w:hideMark/>
          </w:tcPr>
          <w:p w:rsidR="002D5518" w:rsidRPr="00140F6F" w:rsidRDefault="002D5518" w:rsidP="00A52613">
            <w:pPr>
              <w:jc w:val="right"/>
              <w:rPr>
                <w:sz w:val="20"/>
                <w:szCs w:val="20"/>
              </w:rPr>
            </w:pPr>
            <w:r w:rsidRPr="00140F6F">
              <w:rPr>
                <w:sz w:val="20"/>
                <w:szCs w:val="20"/>
              </w:rPr>
              <w:t>98,3</w:t>
            </w:r>
          </w:p>
        </w:tc>
      </w:tr>
      <w:tr w:rsidR="002D5518" w:rsidRPr="00140F6F" w:rsidTr="00A52613">
        <w:trPr>
          <w:trHeight w:val="255"/>
        </w:trPr>
        <w:tc>
          <w:tcPr>
            <w:tcW w:w="2565" w:type="dxa"/>
            <w:shd w:val="clear" w:color="auto" w:fill="auto"/>
            <w:vAlign w:val="bottom"/>
            <w:hideMark/>
          </w:tcPr>
          <w:p w:rsidR="002D5518" w:rsidRPr="00140F6F" w:rsidRDefault="002D5518" w:rsidP="00A52613">
            <w:pPr>
              <w:rPr>
                <w:b/>
                <w:bCs/>
                <w:sz w:val="20"/>
                <w:szCs w:val="20"/>
              </w:rPr>
            </w:pPr>
            <w:r w:rsidRPr="00140F6F">
              <w:rPr>
                <w:b/>
                <w:bCs/>
                <w:sz w:val="20"/>
                <w:szCs w:val="20"/>
              </w:rPr>
              <w:t>Всего</w:t>
            </w:r>
          </w:p>
        </w:tc>
        <w:tc>
          <w:tcPr>
            <w:tcW w:w="1134" w:type="dxa"/>
            <w:shd w:val="clear" w:color="auto" w:fill="auto"/>
            <w:vAlign w:val="center"/>
            <w:hideMark/>
          </w:tcPr>
          <w:p w:rsidR="002D5518" w:rsidRPr="00F828B6" w:rsidRDefault="002D5518" w:rsidP="00A52613">
            <w:pPr>
              <w:jc w:val="right"/>
              <w:rPr>
                <w:b/>
                <w:sz w:val="20"/>
                <w:szCs w:val="20"/>
              </w:rPr>
            </w:pPr>
            <w:r w:rsidRPr="00F828B6">
              <w:rPr>
                <w:b/>
                <w:sz w:val="20"/>
                <w:szCs w:val="20"/>
              </w:rPr>
              <w:t>5 467 701</w:t>
            </w:r>
          </w:p>
        </w:tc>
        <w:tc>
          <w:tcPr>
            <w:tcW w:w="1276" w:type="dxa"/>
            <w:shd w:val="clear" w:color="auto" w:fill="auto"/>
            <w:vAlign w:val="center"/>
            <w:hideMark/>
          </w:tcPr>
          <w:p w:rsidR="002D5518" w:rsidRPr="00F828B6" w:rsidRDefault="002D5518" w:rsidP="00A52613">
            <w:pPr>
              <w:jc w:val="right"/>
              <w:rPr>
                <w:b/>
                <w:sz w:val="20"/>
                <w:szCs w:val="20"/>
              </w:rPr>
            </w:pPr>
            <w:r w:rsidRPr="00F828B6">
              <w:rPr>
                <w:b/>
                <w:sz w:val="20"/>
                <w:szCs w:val="20"/>
              </w:rPr>
              <w:t>7 755 155</w:t>
            </w:r>
          </w:p>
        </w:tc>
        <w:tc>
          <w:tcPr>
            <w:tcW w:w="1134" w:type="dxa"/>
            <w:shd w:val="clear" w:color="auto" w:fill="auto"/>
            <w:vAlign w:val="center"/>
            <w:hideMark/>
          </w:tcPr>
          <w:p w:rsidR="002D5518" w:rsidRPr="00F828B6" w:rsidRDefault="002D5518" w:rsidP="00A52613">
            <w:pPr>
              <w:jc w:val="right"/>
              <w:rPr>
                <w:b/>
                <w:sz w:val="20"/>
                <w:szCs w:val="20"/>
              </w:rPr>
            </w:pPr>
            <w:r w:rsidRPr="00F828B6">
              <w:rPr>
                <w:b/>
                <w:sz w:val="20"/>
                <w:szCs w:val="20"/>
              </w:rPr>
              <w:t>6 556 841</w:t>
            </w:r>
          </w:p>
        </w:tc>
        <w:tc>
          <w:tcPr>
            <w:tcW w:w="1134" w:type="dxa"/>
            <w:shd w:val="clear" w:color="auto" w:fill="auto"/>
            <w:vAlign w:val="center"/>
            <w:hideMark/>
          </w:tcPr>
          <w:p w:rsidR="002D5518" w:rsidRPr="00F828B6" w:rsidRDefault="002D5518" w:rsidP="00A52613">
            <w:pPr>
              <w:jc w:val="right"/>
              <w:rPr>
                <w:b/>
                <w:sz w:val="20"/>
                <w:szCs w:val="20"/>
              </w:rPr>
            </w:pPr>
            <w:r w:rsidRPr="00F828B6">
              <w:rPr>
                <w:b/>
                <w:sz w:val="20"/>
                <w:szCs w:val="20"/>
              </w:rPr>
              <w:t>6 313 939</w:t>
            </w:r>
          </w:p>
        </w:tc>
        <w:tc>
          <w:tcPr>
            <w:tcW w:w="1132" w:type="dxa"/>
            <w:shd w:val="clear" w:color="auto" w:fill="auto"/>
            <w:vAlign w:val="center"/>
            <w:hideMark/>
          </w:tcPr>
          <w:p w:rsidR="002D5518" w:rsidRPr="00F828B6" w:rsidRDefault="002D5518" w:rsidP="00A52613">
            <w:pPr>
              <w:jc w:val="right"/>
              <w:rPr>
                <w:b/>
                <w:sz w:val="20"/>
                <w:szCs w:val="20"/>
              </w:rPr>
            </w:pPr>
            <w:r w:rsidRPr="00F828B6">
              <w:rPr>
                <w:b/>
                <w:sz w:val="20"/>
                <w:szCs w:val="20"/>
              </w:rPr>
              <w:t>6 406 881</w:t>
            </w:r>
          </w:p>
        </w:tc>
        <w:tc>
          <w:tcPr>
            <w:tcW w:w="994" w:type="dxa"/>
            <w:shd w:val="clear" w:color="auto" w:fill="auto"/>
            <w:vAlign w:val="center"/>
            <w:hideMark/>
          </w:tcPr>
          <w:p w:rsidR="002D5518" w:rsidRPr="00F828B6" w:rsidRDefault="002D5518" w:rsidP="00A52613">
            <w:pPr>
              <w:jc w:val="right"/>
              <w:rPr>
                <w:b/>
                <w:sz w:val="20"/>
                <w:szCs w:val="20"/>
              </w:rPr>
            </w:pPr>
            <w:r w:rsidRPr="00F828B6">
              <w:rPr>
                <w:b/>
                <w:sz w:val="20"/>
                <w:szCs w:val="20"/>
              </w:rPr>
              <w:t>84,5</w:t>
            </w:r>
          </w:p>
        </w:tc>
      </w:tr>
    </w:tbl>
    <w:p w:rsidR="002D5518" w:rsidRPr="00140F6F" w:rsidRDefault="002D5518" w:rsidP="002D5518">
      <w:pPr>
        <w:overflowPunct w:val="0"/>
        <w:autoSpaceDE w:val="0"/>
        <w:autoSpaceDN w:val="0"/>
        <w:adjustRightInd w:val="0"/>
        <w:ind w:right="-1" w:firstLine="709"/>
        <w:jc w:val="both"/>
        <w:textAlignment w:val="baseline"/>
      </w:pPr>
    </w:p>
    <w:p w:rsidR="002D5518" w:rsidRPr="00140F6F" w:rsidRDefault="002D5518" w:rsidP="002D5518">
      <w:pPr>
        <w:autoSpaceDE w:val="0"/>
        <w:autoSpaceDN w:val="0"/>
        <w:adjustRightInd w:val="0"/>
        <w:ind w:firstLine="709"/>
        <w:jc w:val="both"/>
      </w:pPr>
      <w:proofErr w:type="gramStart"/>
      <w:r>
        <w:t>Законопроектом р</w:t>
      </w:r>
      <w:r w:rsidRPr="00140F6F">
        <w:t>асходы на госпрограмму запланированы со снижением в 2019 году на 15,5% по отношению к бюджетным ассигнованиям 2018 года, в 2020 году – на 3,7% к 2019 году, в 2021 году – с ростом на 1,5% к 2020 году.</w:t>
      </w:r>
      <w:proofErr w:type="gramEnd"/>
    </w:p>
    <w:p w:rsidR="002D5518" w:rsidRPr="00140F6F" w:rsidRDefault="002D5518" w:rsidP="002D5518">
      <w:pPr>
        <w:overflowPunct w:val="0"/>
        <w:autoSpaceDE w:val="0"/>
        <w:autoSpaceDN w:val="0"/>
        <w:adjustRightInd w:val="0"/>
        <w:ind w:right="-1" w:firstLine="709"/>
        <w:jc w:val="both"/>
        <w:textAlignment w:val="baseline"/>
        <w:rPr>
          <w:bCs/>
        </w:rPr>
      </w:pPr>
      <w:r w:rsidRPr="00140F6F">
        <w:t xml:space="preserve">Удельный вес расходов на реализацию </w:t>
      </w:r>
      <w:r w:rsidRPr="00140F6F">
        <w:rPr>
          <w:bCs/>
        </w:rPr>
        <w:t xml:space="preserve">госпрограммы «Развитие здравоохранения </w:t>
      </w:r>
      <w:r w:rsidRPr="00140F6F">
        <w:rPr>
          <w:rFonts w:eastAsiaTheme="minorHAnsi"/>
          <w:lang w:eastAsia="en-US"/>
        </w:rPr>
        <w:t>Республики Хакасия</w:t>
      </w:r>
      <w:r w:rsidRPr="00140F6F">
        <w:rPr>
          <w:bCs/>
        </w:rPr>
        <w:t xml:space="preserve">» в программных расходах </w:t>
      </w:r>
      <w:r w:rsidRPr="00140F6F">
        <w:t>республиканского</w:t>
      </w:r>
      <w:r w:rsidRPr="00140F6F">
        <w:rPr>
          <w:bCs/>
        </w:rPr>
        <w:t xml:space="preserve"> бюджета составляет  в 2019 году – 25,2%, в 2020 году – 26%, в 2021 году – 25,9%.</w:t>
      </w:r>
    </w:p>
    <w:p w:rsidR="002D5518" w:rsidRPr="00140F6F" w:rsidRDefault="002D5518" w:rsidP="002D5518">
      <w:pPr>
        <w:widowControl w:val="0"/>
        <w:ind w:firstLine="709"/>
        <w:contextualSpacing/>
        <w:jc w:val="both"/>
      </w:pPr>
      <w:r w:rsidRPr="00140F6F">
        <w:t>Согласно проекту изменений паспорта госпрограммы объем бюджетных ассигнований на реализацию мероприятий в 2019 – 2021 годах запланирован за счет средств республиканского бюджета.</w:t>
      </w:r>
    </w:p>
    <w:p w:rsidR="002D5518" w:rsidRPr="00140F6F" w:rsidRDefault="002D5518" w:rsidP="002D5518">
      <w:pPr>
        <w:widowControl w:val="0"/>
        <w:ind w:firstLine="709"/>
        <w:contextualSpacing/>
        <w:jc w:val="both"/>
      </w:pPr>
      <w:proofErr w:type="gramStart"/>
      <w:r w:rsidRPr="00140F6F">
        <w:rPr>
          <w:rFonts w:eastAsia="Calibri"/>
          <w:lang w:eastAsia="en-US"/>
        </w:rPr>
        <w:t xml:space="preserve">Кассовое исполнение расходов республиканского бюджета за 2017 год по </w:t>
      </w:r>
      <w:r w:rsidRPr="00140F6F">
        <w:rPr>
          <w:bCs/>
        </w:rPr>
        <w:t xml:space="preserve">госпрограмме «Развитие здравоохранения </w:t>
      </w:r>
      <w:r w:rsidRPr="00140F6F">
        <w:rPr>
          <w:rFonts w:eastAsiaTheme="minorHAnsi"/>
          <w:lang w:eastAsia="en-US"/>
        </w:rPr>
        <w:t>Республики Хакасия</w:t>
      </w:r>
      <w:r w:rsidRPr="00140F6F">
        <w:rPr>
          <w:bCs/>
        </w:rPr>
        <w:t xml:space="preserve">»  </w:t>
      </w:r>
      <w:r w:rsidRPr="00140F6F">
        <w:rPr>
          <w:rFonts w:eastAsia="Calibri"/>
          <w:lang w:eastAsia="en-US"/>
        </w:rPr>
        <w:t xml:space="preserve">составило  </w:t>
      </w:r>
      <w:r w:rsidRPr="00140F6F">
        <w:t xml:space="preserve">5 467 701 </w:t>
      </w:r>
      <w:r w:rsidRPr="00140F6F">
        <w:rPr>
          <w:rFonts w:eastAsia="Calibri"/>
          <w:lang w:eastAsia="en-US"/>
        </w:rPr>
        <w:t>тыс. рублей, или 93,2% от бюджетных ассигнований, за 9 месяцев 201</w:t>
      </w:r>
      <w:r>
        <w:rPr>
          <w:rFonts w:eastAsia="Calibri"/>
          <w:lang w:eastAsia="en-US"/>
        </w:rPr>
        <w:t>8</w:t>
      </w:r>
      <w:r w:rsidRPr="00140F6F">
        <w:rPr>
          <w:rFonts w:eastAsia="Calibri"/>
          <w:lang w:eastAsia="en-US"/>
        </w:rPr>
        <w:t xml:space="preserve"> года – </w:t>
      </w:r>
      <w:r w:rsidRPr="00140F6F">
        <w:t xml:space="preserve">5 176 334,2 </w:t>
      </w:r>
      <w:r w:rsidRPr="00140F6F">
        <w:rPr>
          <w:rFonts w:eastAsia="Calibri"/>
          <w:lang w:eastAsia="en-US"/>
        </w:rPr>
        <w:t xml:space="preserve">тыс. рублей (66,7%), в том числе от 41,9% по подпрограмме «Кадровое обеспечение системы здравоохранения» до 73,9% </w:t>
      </w:r>
      <w:r w:rsidRPr="00140F6F">
        <w:t>по подпрограмме «Обеспечение развития отрасли здравоохранения».</w:t>
      </w:r>
      <w:proofErr w:type="gramEnd"/>
    </w:p>
    <w:p w:rsidR="002D5518" w:rsidRPr="00406518" w:rsidRDefault="002D5518" w:rsidP="002D5518">
      <w:pPr>
        <w:autoSpaceDE w:val="0"/>
        <w:autoSpaceDN w:val="0"/>
        <w:adjustRightInd w:val="0"/>
        <w:ind w:firstLine="708"/>
        <w:jc w:val="both"/>
      </w:pPr>
      <w:r w:rsidRPr="00287E6B">
        <w:t>Низкий уровень выполнения обусловлен недофинансированием из республиканского и федерального бюджетов, а также реализацией отдельных мероприятий госпрограммы в 4 квартале 2018 года.</w:t>
      </w:r>
    </w:p>
    <w:p w:rsidR="002D5518" w:rsidRPr="00140F6F" w:rsidRDefault="002D5518" w:rsidP="002D5518">
      <w:pPr>
        <w:widowControl w:val="0"/>
        <w:ind w:firstLine="709"/>
        <w:contextualSpacing/>
        <w:jc w:val="both"/>
      </w:pPr>
      <w:r w:rsidRPr="00140F6F">
        <w:t xml:space="preserve">Законопроектом </w:t>
      </w:r>
      <w:r w:rsidRPr="00140F6F">
        <w:rPr>
          <w:rFonts w:eastAsia="Calibri"/>
          <w:lang w:eastAsia="en-US"/>
        </w:rPr>
        <w:t xml:space="preserve">по </w:t>
      </w:r>
      <w:r w:rsidRPr="00140F6F">
        <w:rPr>
          <w:bCs/>
        </w:rPr>
        <w:t xml:space="preserve">госпрограмме «Развитие здравоохранения </w:t>
      </w:r>
      <w:r w:rsidRPr="00140F6F">
        <w:rPr>
          <w:rFonts w:eastAsiaTheme="minorHAnsi"/>
          <w:lang w:eastAsia="en-US"/>
        </w:rPr>
        <w:t>Республики Хакасия</w:t>
      </w:r>
      <w:r w:rsidRPr="00140F6F">
        <w:rPr>
          <w:bCs/>
        </w:rPr>
        <w:t xml:space="preserve">» </w:t>
      </w:r>
      <w:r w:rsidRPr="00140F6F">
        <w:t>предусматриваются бюджетные ассигнования на реализацию 6 подпрограмм, объемы финансового обеспечения которых в 2019 году планируются с уменьшением по сравнению с 2018 годом, в том числе по подпрограмме:</w:t>
      </w:r>
    </w:p>
    <w:p w:rsidR="002D5518" w:rsidRPr="00140F6F" w:rsidRDefault="002D5518" w:rsidP="002D5518">
      <w:pPr>
        <w:widowControl w:val="0"/>
        <w:overflowPunct w:val="0"/>
        <w:autoSpaceDE w:val="0"/>
        <w:autoSpaceDN w:val="0"/>
        <w:adjustRightInd w:val="0"/>
        <w:ind w:firstLine="709"/>
        <w:contextualSpacing/>
        <w:jc w:val="both"/>
        <w:textAlignment w:val="baseline"/>
      </w:pPr>
      <w:r w:rsidRPr="00140F6F">
        <w:t xml:space="preserve"> «Профилактика заболеваний и формирование здорового образа жизни. Развитие первичной медико-санитарной помощи и медицинской реабилитации населения, в том </w:t>
      </w:r>
      <w:r w:rsidRPr="00140F6F">
        <w:lastRenderedPageBreak/>
        <w:t>числе детей» - на 1,2%;</w:t>
      </w:r>
    </w:p>
    <w:p w:rsidR="002D5518" w:rsidRPr="00140F6F" w:rsidRDefault="002D5518" w:rsidP="002D5518">
      <w:pPr>
        <w:widowControl w:val="0"/>
        <w:overflowPunct w:val="0"/>
        <w:autoSpaceDE w:val="0"/>
        <w:autoSpaceDN w:val="0"/>
        <w:adjustRightInd w:val="0"/>
        <w:ind w:firstLine="709"/>
        <w:contextualSpacing/>
        <w:jc w:val="both"/>
        <w:textAlignment w:val="baseline"/>
      </w:pPr>
      <w:proofErr w:type="gramStart"/>
      <w:r w:rsidRPr="00140F6F">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 паллиативной медицинской помощи, включая сестринский уход - на 28,7%, что в основном обусловлено завершением основных мероприятий по оснащению медицинским оборудованием лечебного корпуса № 2 ГБУЗ Р</w:t>
      </w:r>
      <w:r w:rsidR="00B23BDB">
        <w:t xml:space="preserve">еспублики </w:t>
      </w:r>
      <w:r w:rsidRPr="00140F6F">
        <w:t>Х</w:t>
      </w:r>
      <w:r w:rsidR="00B23BDB">
        <w:t>акасия</w:t>
      </w:r>
      <w:r w:rsidRPr="00140F6F">
        <w:t xml:space="preserve"> «</w:t>
      </w:r>
      <w:r w:rsidRPr="00F70612">
        <w:t>Республиканская клиническая больница</w:t>
      </w:r>
      <w:r w:rsidRPr="00140F6F">
        <w:t xml:space="preserve"> имени Г.Я. </w:t>
      </w:r>
      <w:proofErr w:type="spellStart"/>
      <w:r w:rsidRPr="00140F6F">
        <w:t>Ремишевской</w:t>
      </w:r>
      <w:proofErr w:type="spellEnd"/>
      <w:r w:rsidRPr="00140F6F">
        <w:t>» и не распределением целевых средств федерального бюджета на момент формирования республиканского</w:t>
      </w:r>
      <w:proofErr w:type="gramEnd"/>
      <w:r w:rsidRPr="00140F6F">
        <w:t xml:space="preserve"> бюджета;</w:t>
      </w:r>
    </w:p>
    <w:p w:rsidR="002D5518" w:rsidRPr="00140F6F" w:rsidRDefault="002D5518" w:rsidP="002D5518">
      <w:pPr>
        <w:widowControl w:val="0"/>
        <w:overflowPunct w:val="0"/>
        <w:autoSpaceDE w:val="0"/>
        <w:autoSpaceDN w:val="0"/>
        <w:adjustRightInd w:val="0"/>
        <w:ind w:firstLine="709"/>
        <w:contextualSpacing/>
        <w:jc w:val="both"/>
        <w:textAlignment w:val="baseline"/>
      </w:pPr>
      <w:r w:rsidRPr="00140F6F">
        <w:t xml:space="preserve">«Охрана здоровья матери и ребенка» - на 45,1%, что в основном </w:t>
      </w:r>
      <w:r w:rsidRPr="00E3477B">
        <w:t>обусловлено завершением оснащения оборудованием Перинатального центра на 150 коек в г. Абакане;</w:t>
      </w:r>
    </w:p>
    <w:p w:rsidR="002D5518" w:rsidRPr="00140F6F" w:rsidRDefault="002D5518" w:rsidP="002D5518">
      <w:pPr>
        <w:ind w:firstLine="709"/>
        <w:jc w:val="both"/>
      </w:pPr>
      <w:r w:rsidRPr="00140F6F">
        <w:t>«Кадровое обеспечение системы здравоохранения» - на 35,1%, что обусловлено снижением в 2019 году расходов на приобретение жилья для специалистов с высшим медицинским образованием на 6455 тыс. рублей</w:t>
      </w:r>
      <w:r>
        <w:t xml:space="preserve"> (в 4,2 раза) </w:t>
      </w:r>
      <w:r w:rsidRPr="00140F6F">
        <w:t>и расходов на публичные нормативные социальные выплаты гражданам на 16 365 тыс. рублей</w:t>
      </w:r>
      <w:r>
        <w:t xml:space="preserve"> (</w:t>
      </w:r>
      <w:r w:rsidRPr="00140F6F">
        <w:t>28,9%</w:t>
      </w:r>
      <w:r>
        <w:t>)</w:t>
      </w:r>
      <w:r w:rsidRPr="00140F6F">
        <w:t>;</w:t>
      </w:r>
    </w:p>
    <w:p w:rsidR="002D5518" w:rsidRPr="00140F6F" w:rsidRDefault="002D5518" w:rsidP="002D5518">
      <w:pPr>
        <w:ind w:firstLine="709"/>
        <w:jc w:val="both"/>
      </w:pPr>
      <w:r w:rsidRPr="00140F6F">
        <w:t>«Совершенствование системы лекарственного обеспечения, в том числе в амбулаторных условиях» - на 33,1%, что обусловлено снижением в 2019 году расходов на дополнительное лекарственное обеспечение отдельных категорий граждан на 252 377 тыс. рублей</w:t>
      </w:r>
      <w:r>
        <w:t xml:space="preserve"> (</w:t>
      </w:r>
      <w:r w:rsidRPr="00140F6F">
        <w:t>33,1%</w:t>
      </w:r>
      <w:r>
        <w:t>)</w:t>
      </w:r>
      <w:r w:rsidRPr="00140F6F">
        <w:t>;</w:t>
      </w:r>
    </w:p>
    <w:p w:rsidR="002D5518" w:rsidRPr="00140F6F" w:rsidRDefault="002D5518" w:rsidP="002D5518">
      <w:pPr>
        <w:ind w:firstLine="709"/>
        <w:jc w:val="both"/>
      </w:pPr>
      <w:r w:rsidRPr="00140F6F">
        <w:t xml:space="preserve">«Обеспечение развития отрасли здравоохранения» </w:t>
      </w:r>
      <w:r>
        <w:t>- на 4,3%.</w:t>
      </w:r>
    </w:p>
    <w:p w:rsidR="002D5518" w:rsidRDefault="002D5518" w:rsidP="002D5518">
      <w:pPr>
        <w:ind w:firstLine="709"/>
        <w:jc w:val="both"/>
      </w:pPr>
      <w:r>
        <w:t xml:space="preserve">В рамках госпрограммы «Развитие здравоохранения Республики Хакасия» </w:t>
      </w:r>
      <w:r w:rsidRPr="00817E17">
        <w:t>на 2019 год предусмотрены средства на реализацию</w:t>
      </w:r>
      <w:r>
        <w:t xml:space="preserve"> Р</w:t>
      </w:r>
      <w:r w:rsidRPr="00817E17">
        <w:t>егиональных проектов</w:t>
      </w:r>
      <w:r w:rsidR="00526B18">
        <w:t xml:space="preserve"> Республики Хакасия (далее – Региональный проект):</w:t>
      </w:r>
    </w:p>
    <w:p w:rsidR="002D5518" w:rsidRDefault="002D5518" w:rsidP="002D5518">
      <w:pPr>
        <w:ind w:firstLine="709"/>
        <w:jc w:val="both"/>
      </w:pPr>
      <w:r w:rsidRPr="00140F6F">
        <w:t>«Развитие детского здравоохранения, включая создание современной инфраструктуры оказания медицинской помощ</w:t>
      </w:r>
      <w:r>
        <w:t>и детям» - 102 597 тыс. рублей;</w:t>
      </w:r>
    </w:p>
    <w:p w:rsidR="002D5518" w:rsidRDefault="002D5518" w:rsidP="002D5518">
      <w:pPr>
        <w:ind w:firstLine="709"/>
        <w:jc w:val="both"/>
      </w:pPr>
      <w:r w:rsidRPr="00140F6F">
        <w:t xml:space="preserve">«Развитие системы оказания первичной медико-санитарной помощи» </w:t>
      </w:r>
      <w:r>
        <w:t>с объемом финансирования 35 141 тыс. рублей;</w:t>
      </w:r>
    </w:p>
    <w:p w:rsidR="002D5518" w:rsidRDefault="002D5518" w:rsidP="002D5518">
      <w:pPr>
        <w:ind w:firstLine="709"/>
        <w:jc w:val="both"/>
      </w:pPr>
      <w:r w:rsidRPr="00AC09AC">
        <w:t>«Обеспечение медицинских организаций системы здравоохранения квалифицированными кадрами»</w:t>
      </w:r>
      <w:r>
        <w:t xml:space="preserve"> - 14 000 тыс. рублей;</w:t>
      </w:r>
    </w:p>
    <w:p w:rsidR="002D5518" w:rsidRDefault="002D5518" w:rsidP="002D5518">
      <w:pPr>
        <w:ind w:firstLine="709"/>
        <w:jc w:val="both"/>
      </w:pPr>
      <w:r w:rsidRPr="00140F6F">
        <w:t>«Укрепление общественно</w:t>
      </w:r>
      <w:r>
        <w:t>го здоровья» - 5592 тыс. рублей;</w:t>
      </w:r>
      <w:r w:rsidRPr="00140F6F">
        <w:t xml:space="preserve"> </w:t>
      </w:r>
    </w:p>
    <w:p w:rsidR="002D5518" w:rsidRDefault="002D5518" w:rsidP="002D5518">
      <w:pPr>
        <w:ind w:firstLine="709"/>
        <w:jc w:val="both"/>
      </w:pPr>
      <w:r w:rsidRPr="00140F6F">
        <w:t xml:space="preserve">«Старшее </w:t>
      </w:r>
      <w:r>
        <w:t>поколение» - 3100 тыс. рублей;</w:t>
      </w:r>
    </w:p>
    <w:p w:rsidR="002D5518" w:rsidRDefault="002D5518" w:rsidP="002D5518">
      <w:pPr>
        <w:ind w:firstLine="709"/>
        <w:jc w:val="both"/>
      </w:pPr>
      <w:r w:rsidRPr="00140F6F">
        <w:t>«Создание единого цифрового контура в здравоохранении на основе единой государственной информационной системы здравоохране</w:t>
      </w:r>
      <w:r>
        <w:t>ния (ЕГИСЗ)» - 2597 тыс. рублей.</w:t>
      </w:r>
    </w:p>
    <w:p w:rsidR="002D5518" w:rsidRPr="00140F6F" w:rsidRDefault="002D5518" w:rsidP="002D5518">
      <w:pPr>
        <w:ind w:firstLine="709"/>
        <w:jc w:val="both"/>
      </w:pPr>
      <w:r>
        <w:t>Б</w:t>
      </w:r>
      <w:r w:rsidRPr="00C72834">
        <w:t>юджетные инвестиции в объекты капитального строительства</w:t>
      </w:r>
      <w:r>
        <w:t xml:space="preserve"> </w:t>
      </w:r>
      <w:r w:rsidRPr="00140F6F">
        <w:t xml:space="preserve">и </w:t>
      </w:r>
      <w:r>
        <w:t xml:space="preserve">отдельные </w:t>
      </w:r>
      <w:r w:rsidRPr="00140F6F">
        <w:t xml:space="preserve">субсидии бюджетным учреждениям с 2019 года интегрированы в </w:t>
      </w:r>
      <w:r>
        <w:t xml:space="preserve">следующие </w:t>
      </w:r>
      <w:r w:rsidR="00526B18">
        <w:t>Р</w:t>
      </w:r>
      <w:r w:rsidRPr="00140F6F">
        <w:t>егиональные проекты:</w:t>
      </w:r>
    </w:p>
    <w:p w:rsidR="002D5518" w:rsidRPr="00140F6F" w:rsidRDefault="002D5518" w:rsidP="002D5518">
      <w:pPr>
        <w:ind w:firstLine="709"/>
        <w:jc w:val="both"/>
      </w:pPr>
      <w:r>
        <w:t>1) </w:t>
      </w:r>
      <w:r w:rsidRPr="00140F6F">
        <w:t xml:space="preserve">«Борьба с </w:t>
      </w:r>
      <w:proofErr w:type="spellStart"/>
      <w:proofErr w:type="gramStart"/>
      <w:r w:rsidRPr="00140F6F">
        <w:t>сердечно-сосудистыми</w:t>
      </w:r>
      <w:proofErr w:type="spellEnd"/>
      <w:proofErr w:type="gramEnd"/>
      <w:r w:rsidRPr="00140F6F">
        <w:t xml:space="preserve"> заболеваниями» </w:t>
      </w:r>
      <w:r>
        <w:t>- на реконструкцию здания лечебного корпуса № 1</w:t>
      </w:r>
      <w:r w:rsidRPr="00140F6F">
        <w:t xml:space="preserve"> ГБУЗ Р</w:t>
      </w:r>
      <w:r w:rsidR="00B23BDB">
        <w:t xml:space="preserve">еспублики </w:t>
      </w:r>
      <w:r w:rsidRPr="00140F6F">
        <w:t>Х</w:t>
      </w:r>
      <w:r w:rsidR="00B23BDB">
        <w:t>акасия</w:t>
      </w:r>
      <w:r w:rsidRPr="00140F6F">
        <w:t xml:space="preserve"> «</w:t>
      </w:r>
      <w:r w:rsidRPr="00F70612">
        <w:t>Республиканская клиническая больница</w:t>
      </w:r>
      <w:r w:rsidRPr="00140F6F">
        <w:t xml:space="preserve"> имени Г.Я. </w:t>
      </w:r>
      <w:proofErr w:type="spellStart"/>
      <w:r w:rsidRPr="00140F6F">
        <w:t>Ремишевской</w:t>
      </w:r>
      <w:proofErr w:type="spellEnd"/>
      <w:r w:rsidRPr="00140F6F">
        <w:t>»</w:t>
      </w:r>
      <w:r>
        <w:t xml:space="preserve"> для размещения магнитно-резонансного томографа</w:t>
      </w:r>
      <w:r w:rsidRPr="001B395D">
        <w:t xml:space="preserve"> </w:t>
      </w:r>
      <w:r w:rsidRPr="00140F6F">
        <w:t>запланировано 3860 тыс. рублей;</w:t>
      </w:r>
    </w:p>
    <w:p w:rsidR="002D5518" w:rsidRDefault="002D5518" w:rsidP="002D5518">
      <w:pPr>
        <w:ind w:firstLine="709"/>
        <w:jc w:val="both"/>
      </w:pPr>
      <w:r>
        <w:t>2) </w:t>
      </w:r>
      <w:r w:rsidRPr="00140F6F">
        <w:t>«Борьба с онкологическими заболеваниями»</w:t>
      </w:r>
      <w:r>
        <w:t>:</w:t>
      </w:r>
    </w:p>
    <w:p w:rsidR="002D5518" w:rsidRDefault="002D5518" w:rsidP="002D5518">
      <w:pPr>
        <w:ind w:firstLine="709"/>
        <w:jc w:val="both"/>
      </w:pPr>
      <w:r w:rsidRPr="00140F6F">
        <w:t>на строительство радиологического и хирургического корпусов на базе ГБУЗ Р</w:t>
      </w:r>
      <w:r w:rsidR="00AD5C7A">
        <w:t xml:space="preserve">еспублики </w:t>
      </w:r>
      <w:r w:rsidRPr="00140F6F">
        <w:t>Х</w:t>
      </w:r>
      <w:r w:rsidR="00AD5C7A">
        <w:t>акасия</w:t>
      </w:r>
      <w:r w:rsidRPr="00140F6F">
        <w:t xml:space="preserve"> «</w:t>
      </w:r>
      <w:r w:rsidR="00AD5C7A">
        <w:t>Республиканский к</w:t>
      </w:r>
      <w:r w:rsidRPr="00140F6F">
        <w:t xml:space="preserve">линический онкологический диспансер» </w:t>
      </w:r>
      <w:r>
        <w:t xml:space="preserve">запланировано </w:t>
      </w:r>
      <w:r w:rsidRPr="00140F6F">
        <w:t>24 327 тыс. рублей</w:t>
      </w:r>
      <w:r>
        <w:t>;</w:t>
      </w:r>
    </w:p>
    <w:p w:rsidR="002D5518" w:rsidRDefault="002D5518" w:rsidP="002D5518">
      <w:pPr>
        <w:ind w:firstLine="709"/>
        <w:jc w:val="both"/>
      </w:pPr>
      <w:r w:rsidRPr="00140F6F">
        <w:t>на создание трех функциональных центров амбулаторной онкологической помощи</w:t>
      </w:r>
      <w:r>
        <w:t xml:space="preserve"> - </w:t>
      </w:r>
      <w:r w:rsidRPr="00140F6F">
        <w:t>88 330 тыс. рублей</w:t>
      </w:r>
      <w:r>
        <w:t>;</w:t>
      </w:r>
    </w:p>
    <w:p w:rsidR="002D5518" w:rsidRDefault="002D5518" w:rsidP="002D5518">
      <w:pPr>
        <w:ind w:firstLine="709"/>
        <w:jc w:val="both"/>
      </w:pPr>
      <w:r w:rsidRPr="00140F6F">
        <w:t>на переоснащение оборудованием для диагностики и лечения методами ядерной медицины, в соответствии с порядками оказания медицинской помощи медицинских организаций, оказывающих медицинскую помощь больным с онкологическими заболеваниями</w:t>
      </w:r>
      <w:r>
        <w:t xml:space="preserve"> - </w:t>
      </w:r>
      <w:r w:rsidRPr="00140F6F">
        <w:t>909 тыс. рублей</w:t>
      </w:r>
      <w:r>
        <w:t>.</w:t>
      </w:r>
    </w:p>
    <w:p w:rsidR="002D5518" w:rsidRPr="00E31338" w:rsidRDefault="002D5518" w:rsidP="002D5518">
      <w:pPr>
        <w:ind w:firstLine="708"/>
        <w:jc w:val="both"/>
        <w:rPr>
          <w:bCs/>
        </w:rPr>
      </w:pPr>
      <w:r w:rsidRPr="00E31338">
        <w:lastRenderedPageBreak/>
        <w:t>По результатам экспертно-аналитического мероприятия «Проведение мониторинга хода реализации в Республике Хакасия приоритетных проектов» установлено, что п</w:t>
      </w:r>
      <w:r w:rsidRPr="00E31338">
        <w:rPr>
          <w:bCs/>
        </w:rPr>
        <w:t xml:space="preserve">о приоритетному проекту </w:t>
      </w:r>
      <w:r w:rsidRPr="00E31338">
        <w:t xml:space="preserve">«Новые кадры современного здравоохранения» имеется риск </w:t>
      </w:r>
      <w:proofErr w:type="spellStart"/>
      <w:r w:rsidRPr="00E31338">
        <w:rPr>
          <w:bCs/>
        </w:rPr>
        <w:t>неосвоения</w:t>
      </w:r>
      <w:proofErr w:type="spellEnd"/>
      <w:r w:rsidRPr="00E31338">
        <w:rPr>
          <w:bCs/>
        </w:rPr>
        <w:t xml:space="preserve"> бюджетных ассигнований в полном объеме, так как исполнение по данному приоритетному проекту за 9 месяцев 2018 года составило 28% планового объема.</w:t>
      </w:r>
    </w:p>
    <w:p w:rsidR="002D5518" w:rsidRPr="003D51E6" w:rsidRDefault="002D5518" w:rsidP="002D5518">
      <w:pPr>
        <w:ind w:firstLine="709"/>
        <w:jc w:val="both"/>
        <w:rPr>
          <w:rFonts w:eastAsia="Calibri"/>
          <w:lang w:eastAsia="en-US"/>
        </w:rPr>
      </w:pPr>
      <w:r w:rsidRPr="00E31338">
        <w:t xml:space="preserve">Проектом изменений паспорта </w:t>
      </w:r>
      <w:r w:rsidRPr="00E31338">
        <w:rPr>
          <w:bCs/>
        </w:rPr>
        <w:t>госпрограммы «Развитие здравоохранения</w:t>
      </w:r>
      <w:r w:rsidRPr="00140F6F">
        <w:rPr>
          <w:bCs/>
        </w:rPr>
        <w:t xml:space="preserve"> </w:t>
      </w:r>
      <w:r w:rsidRPr="00140F6F">
        <w:rPr>
          <w:rFonts w:eastAsiaTheme="minorHAnsi"/>
          <w:lang w:eastAsia="en-US"/>
        </w:rPr>
        <w:t>Республики Хакасия</w:t>
      </w:r>
      <w:r w:rsidRPr="00140F6F">
        <w:rPr>
          <w:bCs/>
        </w:rPr>
        <w:t xml:space="preserve">» </w:t>
      </w:r>
      <w:r w:rsidRPr="00140F6F">
        <w:rPr>
          <w:rFonts w:eastAsia="Calibri"/>
          <w:lang w:eastAsia="en-US"/>
        </w:rPr>
        <w:t>предусмотрено 6 целевых показателей на уровне госпрограммы, кроме того в 6-ти подпрограммах установлен</w:t>
      </w:r>
      <w:r>
        <w:rPr>
          <w:rFonts w:eastAsia="Calibri"/>
          <w:lang w:eastAsia="en-US"/>
        </w:rPr>
        <w:t>о</w:t>
      </w:r>
      <w:r w:rsidRPr="00140F6F">
        <w:rPr>
          <w:rFonts w:eastAsia="Calibri"/>
          <w:lang w:eastAsia="en-US"/>
        </w:rPr>
        <w:t xml:space="preserve"> </w:t>
      </w:r>
      <w:r>
        <w:rPr>
          <w:rFonts w:eastAsia="Calibri"/>
          <w:lang w:eastAsia="en-US"/>
        </w:rPr>
        <w:t>45 показателей</w:t>
      </w:r>
      <w:r w:rsidRPr="00140F6F">
        <w:rPr>
          <w:rFonts w:eastAsia="Calibri"/>
          <w:lang w:eastAsia="en-US"/>
        </w:rPr>
        <w:t xml:space="preserve">. Состав и динамика целевых показателей </w:t>
      </w:r>
      <w:r w:rsidRPr="00140F6F">
        <w:rPr>
          <w:bCs/>
        </w:rPr>
        <w:t>госпрограммы</w:t>
      </w:r>
      <w:r w:rsidRPr="00140F6F">
        <w:rPr>
          <w:rFonts w:eastAsia="Calibri"/>
          <w:lang w:eastAsia="en-US"/>
        </w:rPr>
        <w:t xml:space="preserve"> представлены </w:t>
      </w:r>
      <w:r w:rsidRPr="003D51E6">
        <w:rPr>
          <w:rFonts w:eastAsia="Calibri"/>
          <w:lang w:eastAsia="en-US"/>
        </w:rPr>
        <w:t>в таблице № 12.</w:t>
      </w:r>
    </w:p>
    <w:p w:rsidR="002D5518" w:rsidRDefault="002D5518" w:rsidP="002D5518">
      <w:pPr>
        <w:ind w:firstLine="709"/>
        <w:jc w:val="right"/>
        <w:rPr>
          <w:rFonts w:eastAsia="Calibri"/>
          <w:lang w:eastAsia="en-US"/>
        </w:rPr>
      </w:pPr>
    </w:p>
    <w:p w:rsidR="002D5518" w:rsidRPr="003D51E6" w:rsidRDefault="002D5518" w:rsidP="002D5518">
      <w:pPr>
        <w:ind w:firstLine="709"/>
        <w:jc w:val="right"/>
        <w:rPr>
          <w:rFonts w:eastAsia="Calibri"/>
          <w:lang w:eastAsia="en-US"/>
        </w:rPr>
      </w:pPr>
      <w:r w:rsidRPr="003D51E6">
        <w:rPr>
          <w:rFonts w:eastAsia="Calibri"/>
          <w:lang w:eastAsia="en-US"/>
        </w:rPr>
        <w:t>Таблица № 12</w:t>
      </w:r>
    </w:p>
    <w:tbl>
      <w:tblPr>
        <w:tblW w:w="9652"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57"/>
        <w:gridCol w:w="992"/>
        <w:gridCol w:w="1134"/>
        <w:gridCol w:w="993"/>
        <w:gridCol w:w="992"/>
        <w:gridCol w:w="992"/>
        <w:gridCol w:w="992"/>
      </w:tblGrid>
      <w:tr w:rsidR="002D5518" w:rsidRPr="00140F6F" w:rsidTr="00A52613">
        <w:trPr>
          <w:trHeight w:val="255"/>
          <w:tblHeader/>
        </w:trPr>
        <w:tc>
          <w:tcPr>
            <w:tcW w:w="3557" w:type="dxa"/>
            <w:vMerge w:val="restart"/>
            <w:shd w:val="clear" w:color="auto" w:fill="auto"/>
            <w:vAlign w:val="center"/>
            <w:hideMark/>
          </w:tcPr>
          <w:p w:rsidR="002D5518" w:rsidRPr="00140F6F" w:rsidRDefault="002D5518" w:rsidP="00A52613">
            <w:pPr>
              <w:jc w:val="center"/>
              <w:rPr>
                <w:b/>
                <w:bCs/>
                <w:sz w:val="20"/>
                <w:szCs w:val="20"/>
              </w:rPr>
            </w:pPr>
            <w:r w:rsidRPr="00140F6F">
              <w:rPr>
                <w:b/>
                <w:bCs/>
                <w:sz w:val="20"/>
                <w:szCs w:val="20"/>
              </w:rPr>
              <w:t>Показатели</w:t>
            </w:r>
          </w:p>
        </w:tc>
        <w:tc>
          <w:tcPr>
            <w:tcW w:w="992" w:type="dxa"/>
            <w:vMerge w:val="restart"/>
            <w:shd w:val="clear" w:color="auto" w:fill="auto"/>
            <w:vAlign w:val="center"/>
          </w:tcPr>
          <w:p w:rsidR="002D5518" w:rsidRPr="00140F6F" w:rsidRDefault="002D5518" w:rsidP="00A52613">
            <w:pPr>
              <w:jc w:val="center"/>
              <w:rPr>
                <w:b/>
                <w:bCs/>
                <w:sz w:val="20"/>
                <w:szCs w:val="20"/>
              </w:rPr>
            </w:pPr>
            <w:r w:rsidRPr="00140F6F">
              <w:rPr>
                <w:b/>
                <w:bCs/>
                <w:sz w:val="20"/>
                <w:szCs w:val="20"/>
              </w:rPr>
              <w:t>Ед. изм.</w:t>
            </w:r>
          </w:p>
        </w:tc>
        <w:tc>
          <w:tcPr>
            <w:tcW w:w="1134" w:type="dxa"/>
            <w:vMerge w:val="restart"/>
            <w:shd w:val="clear" w:color="auto" w:fill="auto"/>
            <w:vAlign w:val="center"/>
            <w:hideMark/>
          </w:tcPr>
          <w:p w:rsidR="002D5518" w:rsidRPr="00140F6F" w:rsidRDefault="002D5518" w:rsidP="00A52613">
            <w:pPr>
              <w:jc w:val="center"/>
              <w:rPr>
                <w:b/>
                <w:bCs/>
                <w:sz w:val="20"/>
                <w:szCs w:val="20"/>
              </w:rPr>
            </w:pPr>
            <w:r w:rsidRPr="00140F6F">
              <w:rPr>
                <w:b/>
                <w:bCs/>
                <w:sz w:val="20"/>
                <w:szCs w:val="20"/>
              </w:rPr>
              <w:t>2017 год (отчет)</w:t>
            </w:r>
          </w:p>
        </w:tc>
        <w:tc>
          <w:tcPr>
            <w:tcW w:w="3969" w:type="dxa"/>
            <w:gridSpan w:val="4"/>
            <w:shd w:val="clear" w:color="auto" w:fill="auto"/>
            <w:vAlign w:val="center"/>
            <w:hideMark/>
          </w:tcPr>
          <w:p w:rsidR="002D5518" w:rsidRPr="00140F6F" w:rsidRDefault="002D5518" w:rsidP="00A52613">
            <w:pPr>
              <w:jc w:val="center"/>
              <w:rPr>
                <w:b/>
                <w:bCs/>
                <w:sz w:val="20"/>
                <w:szCs w:val="20"/>
              </w:rPr>
            </w:pPr>
            <w:r w:rsidRPr="00140F6F">
              <w:rPr>
                <w:b/>
                <w:bCs/>
                <w:sz w:val="20"/>
                <w:szCs w:val="20"/>
              </w:rPr>
              <w:t>по проекту изменений паспорта госпрограммы</w:t>
            </w:r>
          </w:p>
        </w:tc>
      </w:tr>
      <w:tr w:rsidR="002D5518" w:rsidRPr="00140F6F" w:rsidTr="00A52613">
        <w:trPr>
          <w:trHeight w:val="255"/>
          <w:tblHeader/>
        </w:trPr>
        <w:tc>
          <w:tcPr>
            <w:tcW w:w="3557" w:type="dxa"/>
            <w:vMerge/>
            <w:vAlign w:val="center"/>
            <w:hideMark/>
          </w:tcPr>
          <w:p w:rsidR="002D5518" w:rsidRPr="00140F6F" w:rsidRDefault="002D5518" w:rsidP="00A52613">
            <w:pPr>
              <w:rPr>
                <w:b/>
                <w:bCs/>
                <w:sz w:val="20"/>
                <w:szCs w:val="20"/>
              </w:rPr>
            </w:pPr>
          </w:p>
        </w:tc>
        <w:tc>
          <w:tcPr>
            <w:tcW w:w="992" w:type="dxa"/>
            <w:vMerge/>
            <w:vAlign w:val="center"/>
          </w:tcPr>
          <w:p w:rsidR="002D5518" w:rsidRPr="00140F6F" w:rsidRDefault="002D5518" w:rsidP="00A52613">
            <w:pPr>
              <w:rPr>
                <w:b/>
                <w:bCs/>
                <w:sz w:val="20"/>
                <w:szCs w:val="20"/>
              </w:rPr>
            </w:pPr>
          </w:p>
        </w:tc>
        <w:tc>
          <w:tcPr>
            <w:tcW w:w="1134" w:type="dxa"/>
            <w:vMerge/>
            <w:vAlign w:val="center"/>
            <w:hideMark/>
          </w:tcPr>
          <w:p w:rsidR="002D5518" w:rsidRPr="00140F6F" w:rsidRDefault="002D5518" w:rsidP="00A52613">
            <w:pPr>
              <w:rPr>
                <w:b/>
                <w:bCs/>
                <w:sz w:val="20"/>
                <w:szCs w:val="20"/>
              </w:rPr>
            </w:pPr>
          </w:p>
        </w:tc>
        <w:tc>
          <w:tcPr>
            <w:tcW w:w="993" w:type="dxa"/>
            <w:shd w:val="clear" w:color="auto" w:fill="auto"/>
            <w:vAlign w:val="center"/>
            <w:hideMark/>
          </w:tcPr>
          <w:p w:rsidR="002D5518" w:rsidRPr="00140F6F" w:rsidRDefault="002D5518" w:rsidP="00A52613">
            <w:pPr>
              <w:rPr>
                <w:b/>
                <w:bCs/>
                <w:sz w:val="20"/>
                <w:szCs w:val="20"/>
              </w:rPr>
            </w:pPr>
            <w:r w:rsidRPr="00140F6F">
              <w:rPr>
                <w:b/>
                <w:bCs/>
                <w:sz w:val="20"/>
                <w:szCs w:val="20"/>
              </w:rPr>
              <w:t xml:space="preserve">2018 год                 </w:t>
            </w:r>
          </w:p>
        </w:tc>
        <w:tc>
          <w:tcPr>
            <w:tcW w:w="992" w:type="dxa"/>
            <w:shd w:val="clear" w:color="auto" w:fill="auto"/>
            <w:vAlign w:val="center"/>
            <w:hideMark/>
          </w:tcPr>
          <w:p w:rsidR="002D5518" w:rsidRPr="00140F6F" w:rsidRDefault="002D5518" w:rsidP="00A52613">
            <w:pPr>
              <w:jc w:val="center"/>
              <w:rPr>
                <w:b/>
                <w:bCs/>
                <w:sz w:val="20"/>
                <w:szCs w:val="20"/>
              </w:rPr>
            </w:pPr>
            <w:r w:rsidRPr="00140F6F">
              <w:rPr>
                <w:b/>
                <w:bCs/>
                <w:sz w:val="20"/>
                <w:szCs w:val="20"/>
              </w:rPr>
              <w:t>2019 год</w:t>
            </w:r>
          </w:p>
        </w:tc>
        <w:tc>
          <w:tcPr>
            <w:tcW w:w="992" w:type="dxa"/>
            <w:shd w:val="clear" w:color="auto" w:fill="auto"/>
            <w:vAlign w:val="center"/>
            <w:hideMark/>
          </w:tcPr>
          <w:p w:rsidR="002D5518" w:rsidRPr="00140F6F" w:rsidRDefault="002D5518" w:rsidP="00A52613">
            <w:pPr>
              <w:jc w:val="center"/>
              <w:rPr>
                <w:b/>
                <w:bCs/>
                <w:sz w:val="20"/>
                <w:szCs w:val="20"/>
              </w:rPr>
            </w:pPr>
            <w:r w:rsidRPr="00140F6F">
              <w:rPr>
                <w:b/>
                <w:bCs/>
                <w:sz w:val="20"/>
                <w:szCs w:val="20"/>
              </w:rPr>
              <w:t>2020 год</w:t>
            </w:r>
          </w:p>
        </w:tc>
        <w:tc>
          <w:tcPr>
            <w:tcW w:w="992" w:type="dxa"/>
            <w:shd w:val="clear" w:color="auto" w:fill="auto"/>
            <w:vAlign w:val="center"/>
            <w:hideMark/>
          </w:tcPr>
          <w:p w:rsidR="002D5518" w:rsidRPr="00140F6F" w:rsidRDefault="002D5518" w:rsidP="00A52613">
            <w:pPr>
              <w:jc w:val="center"/>
              <w:rPr>
                <w:b/>
                <w:bCs/>
                <w:sz w:val="20"/>
                <w:szCs w:val="20"/>
              </w:rPr>
            </w:pPr>
            <w:r w:rsidRPr="00140F6F">
              <w:rPr>
                <w:b/>
                <w:bCs/>
                <w:sz w:val="20"/>
                <w:szCs w:val="20"/>
              </w:rPr>
              <w:t>2021 год</w:t>
            </w:r>
          </w:p>
        </w:tc>
      </w:tr>
      <w:tr w:rsidR="002D5518" w:rsidRPr="00140F6F" w:rsidTr="00A52613">
        <w:trPr>
          <w:trHeight w:val="349"/>
        </w:trPr>
        <w:tc>
          <w:tcPr>
            <w:tcW w:w="3557" w:type="dxa"/>
            <w:shd w:val="clear" w:color="auto" w:fill="auto"/>
            <w:hideMark/>
          </w:tcPr>
          <w:p w:rsidR="002D5518" w:rsidRPr="00140F6F" w:rsidRDefault="002D5518" w:rsidP="00A52613">
            <w:pPr>
              <w:autoSpaceDE w:val="0"/>
              <w:autoSpaceDN w:val="0"/>
              <w:adjustRightInd w:val="0"/>
              <w:rPr>
                <w:sz w:val="20"/>
                <w:szCs w:val="20"/>
              </w:rPr>
            </w:pPr>
            <w:r w:rsidRPr="00140F6F">
              <w:rPr>
                <w:rFonts w:eastAsiaTheme="minorHAnsi"/>
                <w:sz w:val="20"/>
                <w:szCs w:val="20"/>
                <w:lang w:eastAsia="en-US"/>
              </w:rPr>
              <w:t xml:space="preserve">Смертность от всех причин </w:t>
            </w:r>
            <w:r>
              <w:rPr>
                <w:rFonts w:eastAsiaTheme="minorHAnsi"/>
                <w:sz w:val="20"/>
                <w:szCs w:val="20"/>
                <w:lang w:eastAsia="en-US"/>
              </w:rPr>
              <w:t>(</w:t>
            </w:r>
            <w:r w:rsidRPr="00140F6F">
              <w:rPr>
                <w:rFonts w:eastAsiaTheme="minorHAnsi"/>
                <w:sz w:val="20"/>
                <w:szCs w:val="20"/>
                <w:lang w:eastAsia="en-US"/>
              </w:rPr>
              <w:t>на 1000 человек</w:t>
            </w:r>
            <w:r>
              <w:rPr>
                <w:rFonts w:eastAsiaTheme="minorHAnsi"/>
                <w:sz w:val="20"/>
                <w:szCs w:val="20"/>
                <w:lang w:eastAsia="en-US"/>
              </w:rPr>
              <w:t>)</w:t>
            </w:r>
          </w:p>
        </w:tc>
        <w:tc>
          <w:tcPr>
            <w:tcW w:w="992" w:type="dxa"/>
            <w:shd w:val="clear" w:color="auto" w:fill="auto"/>
            <w:vAlign w:val="bottom"/>
            <w:hideMark/>
          </w:tcPr>
          <w:p w:rsidR="002D5518" w:rsidRPr="00140F6F" w:rsidRDefault="002D5518" w:rsidP="00A52613">
            <w:pPr>
              <w:jc w:val="center"/>
              <w:rPr>
                <w:sz w:val="20"/>
                <w:szCs w:val="20"/>
              </w:rPr>
            </w:pPr>
            <w:r w:rsidRPr="00140F6F">
              <w:rPr>
                <w:rFonts w:eastAsiaTheme="minorHAnsi"/>
                <w:sz w:val="20"/>
                <w:szCs w:val="20"/>
                <w:lang w:eastAsia="en-US"/>
              </w:rPr>
              <w:t>случа</w:t>
            </w:r>
            <w:r>
              <w:rPr>
                <w:rFonts w:eastAsiaTheme="minorHAnsi"/>
                <w:sz w:val="20"/>
                <w:szCs w:val="20"/>
                <w:lang w:eastAsia="en-US"/>
              </w:rPr>
              <w:t>й</w:t>
            </w:r>
          </w:p>
        </w:tc>
        <w:tc>
          <w:tcPr>
            <w:tcW w:w="1134" w:type="dxa"/>
            <w:shd w:val="clear" w:color="auto" w:fill="auto"/>
            <w:vAlign w:val="bottom"/>
            <w:hideMark/>
          </w:tcPr>
          <w:p w:rsidR="002D5518" w:rsidRPr="00140F6F" w:rsidRDefault="002D5518" w:rsidP="00A52613">
            <w:pPr>
              <w:jc w:val="right"/>
              <w:rPr>
                <w:sz w:val="20"/>
                <w:szCs w:val="20"/>
              </w:rPr>
            </w:pPr>
            <w:r w:rsidRPr="00140F6F">
              <w:rPr>
                <w:sz w:val="20"/>
                <w:szCs w:val="20"/>
              </w:rPr>
              <w:t>12,6</w:t>
            </w:r>
          </w:p>
        </w:tc>
        <w:tc>
          <w:tcPr>
            <w:tcW w:w="993" w:type="dxa"/>
            <w:shd w:val="clear" w:color="auto" w:fill="auto"/>
            <w:vAlign w:val="bottom"/>
            <w:hideMark/>
          </w:tcPr>
          <w:p w:rsidR="002D5518" w:rsidRPr="00140F6F" w:rsidRDefault="002D5518" w:rsidP="00A52613">
            <w:pPr>
              <w:jc w:val="right"/>
              <w:rPr>
                <w:sz w:val="20"/>
                <w:szCs w:val="20"/>
              </w:rPr>
            </w:pPr>
            <w:r w:rsidRPr="00140F6F">
              <w:rPr>
                <w:sz w:val="20"/>
                <w:szCs w:val="20"/>
              </w:rPr>
              <w:t>12,4</w:t>
            </w:r>
          </w:p>
        </w:tc>
        <w:tc>
          <w:tcPr>
            <w:tcW w:w="992" w:type="dxa"/>
            <w:shd w:val="clear" w:color="auto" w:fill="auto"/>
            <w:vAlign w:val="bottom"/>
            <w:hideMark/>
          </w:tcPr>
          <w:p w:rsidR="002D5518" w:rsidRPr="00140F6F" w:rsidRDefault="002D5518" w:rsidP="00A52613">
            <w:pPr>
              <w:jc w:val="right"/>
              <w:rPr>
                <w:sz w:val="20"/>
                <w:szCs w:val="20"/>
              </w:rPr>
            </w:pPr>
            <w:r w:rsidRPr="00140F6F">
              <w:rPr>
                <w:sz w:val="20"/>
                <w:szCs w:val="20"/>
              </w:rPr>
              <w:t>12,17</w:t>
            </w:r>
          </w:p>
        </w:tc>
        <w:tc>
          <w:tcPr>
            <w:tcW w:w="992" w:type="dxa"/>
            <w:shd w:val="clear" w:color="auto" w:fill="auto"/>
            <w:vAlign w:val="bottom"/>
            <w:hideMark/>
          </w:tcPr>
          <w:p w:rsidR="002D5518" w:rsidRPr="00140F6F" w:rsidRDefault="002D5518" w:rsidP="00A52613">
            <w:pPr>
              <w:jc w:val="right"/>
              <w:rPr>
                <w:sz w:val="20"/>
                <w:szCs w:val="20"/>
              </w:rPr>
            </w:pPr>
            <w:r w:rsidRPr="00140F6F">
              <w:rPr>
                <w:sz w:val="20"/>
                <w:szCs w:val="20"/>
              </w:rPr>
              <w:t>11,9</w:t>
            </w:r>
          </w:p>
        </w:tc>
        <w:tc>
          <w:tcPr>
            <w:tcW w:w="992" w:type="dxa"/>
            <w:shd w:val="clear" w:color="auto" w:fill="auto"/>
            <w:vAlign w:val="bottom"/>
            <w:hideMark/>
          </w:tcPr>
          <w:p w:rsidR="002D5518" w:rsidRPr="00140F6F" w:rsidRDefault="002D5518" w:rsidP="00A52613">
            <w:pPr>
              <w:jc w:val="right"/>
              <w:rPr>
                <w:sz w:val="20"/>
                <w:szCs w:val="20"/>
              </w:rPr>
            </w:pPr>
            <w:r w:rsidRPr="00140F6F">
              <w:rPr>
                <w:sz w:val="20"/>
                <w:szCs w:val="20"/>
              </w:rPr>
              <w:t>11,6</w:t>
            </w:r>
          </w:p>
        </w:tc>
      </w:tr>
      <w:tr w:rsidR="002D5518" w:rsidRPr="00140F6F" w:rsidTr="00A52613">
        <w:trPr>
          <w:trHeight w:val="349"/>
        </w:trPr>
        <w:tc>
          <w:tcPr>
            <w:tcW w:w="3557" w:type="dxa"/>
            <w:shd w:val="clear" w:color="auto" w:fill="auto"/>
            <w:hideMark/>
          </w:tcPr>
          <w:p w:rsidR="002D5518" w:rsidRPr="00140F6F" w:rsidRDefault="002D5518" w:rsidP="00A52613">
            <w:pPr>
              <w:autoSpaceDE w:val="0"/>
              <w:autoSpaceDN w:val="0"/>
              <w:adjustRightInd w:val="0"/>
              <w:rPr>
                <w:rFonts w:eastAsiaTheme="minorHAnsi"/>
                <w:sz w:val="20"/>
                <w:szCs w:val="20"/>
                <w:lang w:eastAsia="en-US"/>
              </w:rPr>
            </w:pPr>
            <w:r w:rsidRPr="00140F6F">
              <w:rPr>
                <w:rFonts w:eastAsiaTheme="minorHAnsi"/>
                <w:sz w:val="20"/>
                <w:szCs w:val="20"/>
                <w:lang w:eastAsia="en-US"/>
              </w:rPr>
              <w:t>Смертность трудоспособного населения</w:t>
            </w:r>
            <w:r>
              <w:rPr>
                <w:rFonts w:eastAsiaTheme="minorHAnsi"/>
                <w:sz w:val="20"/>
                <w:szCs w:val="20"/>
                <w:lang w:eastAsia="en-US"/>
              </w:rPr>
              <w:t xml:space="preserve"> (</w:t>
            </w:r>
            <w:r w:rsidRPr="00140F6F">
              <w:rPr>
                <w:rFonts w:eastAsiaTheme="minorHAnsi"/>
                <w:sz w:val="20"/>
                <w:szCs w:val="20"/>
                <w:lang w:eastAsia="en-US"/>
              </w:rPr>
              <w:t>на 100 тыс. человек</w:t>
            </w:r>
            <w:r>
              <w:rPr>
                <w:rFonts w:eastAsiaTheme="minorHAnsi"/>
                <w:sz w:val="20"/>
                <w:szCs w:val="20"/>
                <w:lang w:eastAsia="en-US"/>
              </w:rPr>
              <w:t xml:space="preserve"> населения)</w:t>
            </w:r>
          </w:p>
        </w:tc>
        <w:tc>
          <w:tcPr>
            <w:tcW w:w="992" w:type="dxa"/>
            <w:shd w:val="clear" w:color="auto" w:fill="auto"/>
            <w:vAlign w:val="bottom"/>
            <w:hideMark/>
          </w:tcPr>
          <w:p w:rsidR="002D5518" w:rsidRPr="00140F6F" w:rsidRDefault="002D5518" w:rsidP="00A52613">
            <w:pPr>
              <w:jc w:val="center"/>
              <w:rPr>
                <w:sz w:val="20"/>
                <w:szCs w:val="20"/>
              </w:rPr>
            </w:pPr>
            <w:r w:rsidRPr="00140F6F">
              <w:rPr>
                <w:rFonts w:eastAsiaTheme="minorHAnsi"/>
                <w:sz w:val="20"/>
                <w:szCs w:val="20"/>
                <w:lang w:eastAsia="en-US"/>
              </w:rPr>
              <w:t>случа</w:t>
            </w:r>
            <w:r>
              <w:rPr>
                <w:rFonts w:eastAsiaTheme="minorHAnsi"/>
                <w:sz w:val="20"/>
                <w:szCs w:val="20"/>
                <w:lang w:eastAsia="en-US"/>
              </w:rPr>
              <w:t>й</w:t>
            </w:r>
            <w:r w:rsidRPr="00140F6F">
              <w:rPr>
                <w:rFonts w:eastAsiaTheme="minorHAnsi"/>
                <w:sz w:val="20"/>
                <w:szCs w:val="20"/>
                <w:lang w:eastAsia="en-US"/>
              </w:rPr>
              <w:t xml:space="preserve"> </w:t>
            </w:r>
          </w:p>
        </w:tc>
        <w:tc>
          <w:tcPr>
            <w:tcW w:w="1134" w:type="dxa"/>
            <w:shd w:val="clear" w:color="auto" w:fill="auto"/>
            <w:vAlign w:val="bottom"/>
            <w:hideMark/>
          </w:tcPr>
          <w:p w:rsidR="002D5518" w:rsidRPr="00140F6F" w:rsidRDefault="002D5518" w:rsidP="00A52613">
            <w:pPr>
              <w:jc w:val="right"/>
              <w:rPr>
                <w:sz w:val="20"/>
                <w:szCs w:val="20"/>
              </w:rPr>
            </w:pPr>
            <w:r w:rsidRPr="00140F6F">
              <w:rPr>
                <w:sz w:val="20"/>
                <w:szCs w:val="20"/>
              </w:rPr>
              <w:t>х</w:t>
            </w:r>
          </w:p>
        </w:tc>
        <w:tc>
          <w:tcPr>
            <w:tcW w:w="993" w:type="dxa"/>
            <w:shd w:val="clear" w:color="auto" w:fill="auto"/>
            <w:vAlign w:val="bottom"/>
            <w:hideMark/>
          </w:tcPr>
          <w:p w:rsidR="002D5518" w:rsidRPr="00140F6F" w:rsidRDefault="002D5518" w:rsidP="00A52613">
            <w:pPr>
              <w:jc w:val="right"/>
              <w:rPr>
                <w:sz w:val="20"/>
                <w:szCs w:val="20"/>
              </w:rPr>
            </w:pPr>
            <w:r w:rsidRPr="00140F6F">
              <w:rPr>
                <w:sz w:val="20"/>
                <w:szCs w:val="20"/>
              </w:rPr>
              <w:t>565,5</w:t>
            </w:r>
          </w:p>
        </w:tc>
        <w:tc>
          <w:tcPr>
            <w:tcW w:w="992" w:type="dxa"/>
            <w:shd w:val="clear" w:color="auto" w:fill="auto"/>
            <w:vAlign w:val="bottom"/>
            <w:hideMark/>
          </w:tcPr>
          <w:p w:rsidR="002D5518" w:rsidRPr="00140F6F" w:rsidRDefault="002D5518" w:rsidP="00A52613">
            <w:pPr>
              <w:jc w:val="right"/>
              <w:rPr>
                <w:sz w:val="20"/>
                <w:szCs w:val="20"/>
              </w:rPr>
            </w:pPr>
            <w:r w:rsidRPr="00140F6F">
              <w:rPr>
                <w:sz w:val="20"/>
                <w:szCs w:val="20"/>
              </w:rPr>
              <w:t>548,0</w:t>
            </w:r>
          </w:p>
        </w:tc>
        <w:tc>
          <w:tcPr>
            <w:tcW w:w="992" w:type="dxa"/>
            <w:shd w:val="clear" w:color="auto" w:fill="auto"/>
            <w:vAlign w:val="bottom"/>
            <w:hideMark/>
          </w:tcPr>
          <w:p w:rsidR="002D5518" w:rsidRPr="00140F6F" w:rsidRDefault="002D5518" w:rsidP="00A52613">
            <w:pPr>
              <w:jc w:val="right"/>
              <w:rPr>
                <w:sz w:val="20"/>
                <w:szCs w:val="20"/>
              </w:rPr>
            </w:pPr>
            <w:r w:rsidRPr="00140F6F">
              <w:rPr>
                <w:sz w:val="20"/>
                <w:szCs w:val="20"/>
              </w:rPr>
              <w:t>530,5</w:t>
            </w:r>
          </w:p>
        </w:tc>
        <w:tc>
          <w:tcPr>
            <w:tcW w:w="992" w:type="dxa"/>
            <w:shd w:val="clear" w:color="auto" w:fill="auto"/>
            <w:vAlign w:val="bottom"/>
            <w:hideMark/>
          </w:tcPr>
          <w:p w:rsidR="002D5518" w:rsidRPr="00140F6F" w:rsidRDefault="002D5518" w:rsidP="00A52613">
            <w:pPr>
              <w:jc w:val="right"/>
              <w:rPr>
                <w:sz w:val="20"/>
                <w:szCs w:val="20"/>
              </w:rPr>
            </w:pPr>
            <w:r w:rsidRPr="00140F6F">
              <w:rPr>
                <w:sz w:val="20"/>
                <w:szCs w:val="20"/>
              </w:rPr>
              <w:t>504,0</w:t>
            </w:r>
          </w:p>
        </w:tc>
      </w:tr>
      <w:tr w:rsidR="002D5518" w:rsidRPr="00140F6F" w:rsidTr="00A52613">
        <w:trPr>
          <w:trHeight w:val="423"/>
        </w:trPr>
        <w:tc>
          <w:tcPr>
            <w:tcW w:w="3557" w:type="dxa"/>
            <w:shd w:val="clear" w:color="auto" w:fill="auto"/>
            <w:hideMark/>
          </w:tcPr>
          <w:p w:rsidR="002D5518" w:rsidRPr="00140F6F" w:rsidRDefault="002D5518" w:rsidP="00A52613">
            <w:pPr>
              <w:autoSpaceDE w:val="0"/>
              <w:autoSpaceDN w:val="0"/>
              <w:adjustRightInd w:val="0"/>
              <w:rPr>
                <w:sz w:val="20"/>
                <w:szCs w:val="20"/>
              </w:rPr>
            </w:pPr>
            <w:r w:rsidRPr="00140F6F">
              <w:rPr>
                <w:rFonts w:eastAsiaTheme="minorHAnsi"/>
                <w:sz w:val="20"/>
                <w:szCs w:val="20"/>
                <w:lang w:eastAsia="en-US"/>
              </w:rPr>
              <w:t>Ожидаемая продолжительность жизни при рождении</w:t>
            </w:r>
          </w:p>
        </w:tc>
        <w:tc>
          <w:tcPr>
            <w:tcW w:w="992" w:type="dxa"/>
            <w:shd w:val="clear" w:color="auto" w:fill="auto"/>
            <w:vAlign w:val="bottom"/>
            <w:hideMark/>
          </w:tcPr>
          <w:p w:rsidR="002D5518" w:rsidRPr="00140F6F" w:rsidRDefault="002D5518" w:rsidP="00A52613">
            <w:pPr>
              <w:jc w:val="center"/>
              <w:rPr>
                <w:sz w:val="20"/>
                <w:szCs w:val="20"/>
              </w:rPr>
            </w:pPr>
            <w:r w:rsidRPr="00140F6F">
              <w:rPr>
                <w:sz w:val="20"/>
                <w:szCs w:val="20"/>
              </w:rPr>
              <w:t>лет</w:t>
            </w:r>
          </w:p>
        </w:tc>
        <w:tc>
          <w:tcPr>
            <w:tcW w:w="1134" w:type="dxa"/>
            <w:shd w:val="clear" w:color="auto" w:fill="auto"/>
            <w:vAlign w:val="bottom"/>
            <w:hideMark/>
          </w:tcPr>
          <w:p w:rsidR="002D5518" w:rsidRPr="00140F6F" w:rsidRDefault="002D5518" w:rsidP="00A52613">
            <w:pPr>
              <w:jc w:val="right"/>
              <w:rPr>
                <w:sz w:val="20"/>
                <w:szCs w:val="20"/>
              </w:rPr>
            </w:pPr>
            <w:r w:rsidRPr="00140F6F">
              <w:rPr>
                <w:sz w:val="20"/>
                <w:szCs w:val="20"/>
              </w:rPr>
              <w:t>72,7</w:t>
            </w:r>
          </w:p>
        </w:tc>
        <w:tc>
          <w:tcPr>
            <w:tcW w:w="993" w:type="dxa"/>
            <w:shd w:val="clear" w:color="auto" w:fill="auto"/>
            <w:vAlign w:val="bottom"/>
            <w:hideMark/>
          </w:tcPr>
          <w:p w:rsidR="002D5518" w:rsidRPr="00140F6F" w:rsidRDefault="002D5518" w:rsidP="00A52613">
            <w:pPr>
              <w:jc w:val="right"/>
              <w:rPr>
                <w:sz w:val="20"/>
                <w:szCs w:val="20"/>
              </w:rPr>
            </w:pPr>
            <w:r w:rsidRPr="00140F6F">
              <w:rPr>
                <w:sz w:val="20"/>
                <w:szCs w:val="20"/>
              </w:rPr>
              <w:t>71,2</w:t>
            </w:r>
          </w:p>
        </w:tc>
        <w:tc>
          <w:tcPr>
            <w:tcW w:w="992" w:type="dxa"/>
            <w:shd w:val="clear" w:color="auto" w:fill="auto"/>
            <w:vAlign w:val="bottom"/>
            <w:hideMark/>
          </w:tcPr>
          <w:p w:rsidR="002D5518" w:rsidRPr="00140F6F" w:rsidRDefault="002D5518" w:rsidP="00A52613">
            <w:pPr>
              <w:jc w:val="right"/>
              <w:rPr>
                <w:sz w:val="20"/>
                <w:szCs w:val="20"/>
              </w:rPr>
            </w:pPr>
            <w:r w:rsidRPr="00140F6F">
              <w:rPr>
                <w:sz w:val="20"/>
                <w:szCs w:val="20"/>
              </w:rPr>
              <w:t>71,4</w:t>
            </w:r>
          </w:p>
        </w:tc>
        <w:tc>
          <w:tcPr>
            <w:tcW w:w="992" w:type="dxa"/>
            <w:shd w:val="clear" w:color="auto" w:fill="auto"/>
            <w:vAlign w:val="bottom"/>
            <w:hideMark/>
          </w:tcPr>
          <w:p w:rsidR="002D5518" w:rsidRPr="00140F6F" w:rsidRDefault="002D5518" w:rsidP="00A52613">
            <w:pPr>
              <w:jc w:val="right"/>
              <w:rPr>
                <w:sz w:val="20"/>
                <w:szCs w:val="20"/>
              </w:rPr>
            </w:pPr>
            <w:r w:rsidRPr="00140F6F">
              <w:rPr>
                <w:sz w:val="20"/>
                <w:szCs w:val="20"/>
              </w:rPr>
              <w:t>71,8</w:t>
            </w:r>
          </w:p>
        </w:tc>
        <w:tc>
          <w:tcPr>
            <w:tcW w:w="992" w:type="dxa"/>
            <w:shd w:val="clear" w:color="auto" w:fill="auto"/>
            <w:vAlign w:val="bottom"/>
            <w:hideMark/>
          </w:tcPr>
          <w:p w:rsidR="002D5518" w:rsidRPr="00140F6F" w:rsidRDefault="002D5518" w:rsidP="00A52613">
            <w:pPr>
              <w:jc w:val="right"/>
              <w:rPr>
                <w:sz w:val="20"/>
                <w:szCs w:val="20"/>
              </w:rPr>
            </w:pPr>
            <w:r w:rsidRPr="00140F6F">
              <w:rPr>
                <w:sz w:val="20"/>
                <w:szCs w:val="20"/>
              </w:rPr>
              <w:t>72,1</w:t>
            </w:r>
          </w:p>
        </w:tc>
      </w:tr>
      <w:tr w:rsidR="002D5518" w:rsidRPr="00140F6F" w:rsidTr="00A52613">
        <w:trPr>
          <w:trHeight w:val="615"/>
        </w:trPr>
        <w:tc>
          <w:tcPr>
            <w:tcW w:w="3557" w:type="dxa"/>
            <w:shd w:val="clear" w:color="auto" w:fill="auto"/>
            <w:hideMark/>
          </w:tcPr>
          <w:p w:rsidR="002D5518" w:rsidRPr="00140F6F" w:rsidRDefault="002D5518" w:rsidP="00A52613">
            <w:pPr>
              <w:autoSpaceDE w:val="0"/>
              <w:autoSpaceDN w:val="0"/>
              <w:adjustRightInd w:val="0"/>
              <w:rPr>
                <w:sz w:val="20"/>
                <w:szCs w:val="20"/>
              </w:rPr>
            </w:pPr>
            <w:r w:rsidRPr="00140F6F">
              <w:rPr>
                <w:rFonts w:eastAsiaTheme="minorHAnsi"/>
                <w:sz w:val="20"/>
                <w:szCs w:val="20"/>
                <w:lang w:eastAsia="en-US"/>
              </w:rPr>
              <w:t>Отношение средней заработной платы врачей и работников медицинских организаций, имеющих высшее медицинское (фармацевтическое) или иное высшее образование, предоставляющих медицинские услуги (обеспечивающих предоставление медицинских услуг), к средней заработной плате (с 2015 года к среднемесячному доходу от трудовой деятельности) по субъекту Российской Федерации</w:t>
            </w:r>
          </w:p>
        </w:tc>
        <w:tc>
          <w:tcPr>
            <w:tcW w:w="992" w:type="dxa"/>
            <w:shd w:val="clear" w:color="auto" w:fill="auto"/>
            <w:vAlign w:val="bottom"/>
            <w:hideMark/>
          </w:tcPr>
          <w:p w:rsidR="002D5518" w:rsidRPr="00140F6F" w:rsidRDefault="002D5518" w:rsidP="00A52613">
            <w:pPr>
              <w:jc w:val="center"/>
              <w:rPr>
                <w:sz w:val="20"/>
                <w:szCs w:val="20"/>
              </w:rPr>
            </w:pPr>
            <w:r>
              <w:rPr>
                <w:sz w:val="20"/>
                <w:szCs w:val="20"/>
              </w:rPr>
              <w:t>п</w:t>
            </w:r>
            <w:r w:rsidRPr="00140F6F">
              <w:rPr>
                <w:sz w:val="20"/>
                <w:szCs w:val="20"/>
              </w:rPr>
              <w:t>роцент</w:t>
            </w:r>
          </w:p>
        </w:tc>
        <w:tc>
          <w:tcPr>
            <w:tcW w:w="1134" w:type="dxa"/>
            <w:shd w:val="clear" w:color="auto" w:fill="auto"/>
            <w:vAlign w:val="bottom"/>
            <w:hideMark/>
          </w:tcPr>
          <w:p w:rsidR="002D5518" w:rsidRPr="00140F6F" w:rsidRDefault="002D5518" w:rsidP="00A52613">
            <w:pPr>
              <w:jc w:val="right"/>
              <w:rPr>
                <w:sz w:val="20"/>
                <w:szCs w:val="20"/>
              </w:rPr>
            </w:pPr>
            <w:r w:rsidRPr="00140F6F">
              <w:rPr>
                <w:sz w:val="20"/>
                <w:szCs w:val="20"/>
              </w:rPr>
              <w:t>167,5</w:t>
            </w:r>
          </w:p>
        </w:tc>
        <w:tc>
          <w:tcPr>
            <w:tcW w:w="993" w:type="dxa"/>
            <w:shd w:val="clear" w:color="auto" w:fill="auto"/>
            <w:vAlign w:val="bottom"/>
            <w:hideMark/>
          </w:tcPr>
          <w:p w:rsidR="002D5518" w:rsidRPr="00140F6F" w:rsidRDefault="002D5518" w:rsidP="00A52613">
            <w:pPr>
              <w:jc w:val="right"/>
              <w:rPr>
                <w:sz w:val="20"/>
                <w:szCs w:val="20"/>
              </w:rPr>
            </w:pPr>
            <w:r w:rsidRPr="00140F6F">
              <w:rPr>
                <w:sz w:val="20"/>
                <w:szCs w:val="20"/>
              </w:rPr>
              <w:t>200,0</w:t>
            </w:r>
          </w:p>
        </w:tc>
        <w:tc>
          <w:tcPr>
            <w:tcW w:w="992" w:type="dxa"/>
            <w:shd w:val="clear" w:color="auto" w:fill="auto"/>
            <w:vAlign w:val="bottom"/>
            <w:hideMark/>
          </w:tcPr>
          <w:p w:rsidR="002D5518" w:rsidRPr="00140F6F" w:rsidRDefault="002D5518" w:rsidP="00A52613">
            <w:pPr>
              <w:jc w:val="right"/>
              <w:rPr>
                <w:sz w:val="20"/>
                <w:szCs w:val="20"/>
              </w:rPr>
            </w:pPr>
            <w:r w:rsidRPr="00140F6F">
              <w:rPr>
                <w:sz w:val="20"/>
                <w:szCs w:val="20"/>
              </w:rPr>
              <w:t>200,0</w:t>
            </w:r>
          </w:p>
        </w:tc>
        <w:tc>
          <w:tcPr>
            <w:tcW w:w="992" w:type="dxa"/>
            <w:shd w:val="clear" w:color="auto" w:fill="auto"/>
            <w:vAlign w:val="bottom"/>
            <w:hideMark/>
          </w:tcPr>
          <w:p w:rsidR="002D5518" w:rsidRPr="00140F6F" w:rsidRDefault="002D5518" w:rsidP="00A52613">
            <w:pPr>
              <w:jc w:val="right"/>
              <w:rPr>
                <w:sz w:val="20"/>
                <w:szCs w:val="20"/>
              </w:rPr>
            </w:pPr>
            <w:r w:rsidRPr="00140F6F">
              <w:rPr>
                <w:sz w:val="20"/>
                <w:szCs w:val="20"/>
              </w:rPr>
              <w:t>200,0</w:t>
            </w:r>
          </w:p>
        </w:tc>
        <w:tc>
          <w:tcPr>
            <w:tcW w:w="992" w:type="dxa"/>
            <w:shd w:val="clear" w:color="auto" w:fill="auto"/>
            <w:vAlign w:val="bottom"/>
            <w:hideMark/>
          </w:tcPr>
          <w:p w:rsidR="002D5518" w:rsidRPr="00140F6F" w:rsidRDefault="002D5518" w:rsidP="00A52613">
            <w:pPr>
              <w:jc w:val="right"/>
              <w:rPr>
                <w:sz w:val="20"/>
                <w:szCs w:val="20"/>
              </w:rPr>
            </w:pPr>
            <w:r w:rsidRPr="00140F6F">
              <w:rPr>
                <w:sz w:val="20"/>
                <w:szCs w:val="20"/>
              </w:rPr>
              <w:t>200,0</w:t>
            </w:r>
          </w:p>
        </w:tc>
      </w:tr>
      <w:tr w:rsidR="002D5518" w:rsidRPr="00140F6F" w:rsidTr="00A52613">
        <w:trPr>
          <w:trHeight w:val="322"/>
        </w:trPr>
        <w:tc>
          <w:tcPr>
            <w:tcW w:w="3557" w:type="dxa"/>
            <w:shd w:val="clear" w:color="auto" w:fill="auto"/>
            <w:hideMark/>
          </w:tcPr>
          <w:p w:rsidR="002D5518" w:rsidRPr="00140F6F" w:rsidRDefault="002D5518" w:rsidP="00A52613">
            <w:pPr>
              <w:autoSpaceDE w:val="0"/>
              <w:autoSpaceDN w:val="0"/>
              <w:adjustRightInd w:val="0"/>
              <w:rPr>
                <w:rFonts w:eastAsiaTheme="minorHAnsi"/>
                <w:sz w:val="20"/>
                <w:szCs w:val="20"/>
                <w:lang w:eastAsia="en-US"/>
              </w:rPr>
            </w:pPr>
            <w:r w:rsidRPr="00140F6F">
              <w:rPr>
                <w:rFonts w:eastAsiaTheme="minorHAnsi"/>
                <w:sz w:val="20"/>
                <w:szCs w:val="20"/>
                <w:lang w:eastAsia="en-US"/>
              </w:rPr>
              <w:t>Отношение средней заработной платы среднего медицинского (фармацевтического) персонала (персонала, обеспечивающего условия для предоставления медицинских услуг) к средней заработной плате (с 2015 года к среднемесячному доходу от трудовой деятельности) по субъекту Российской Федерации</w:t>
            </w:r>
          </w:p>
        </w:tc>
        <w:tc>
          <w:tcPr>
            <w:tcW w:w="992" w:type="dxa"/>
            <w:shd w:val="clear" w:color="auto" w:fill="auto"/>
            <w:vAlign w:val="bottom"/>
            <w:hideMark/>
          </w:tcPr>
          <w:p w:rsidR="002D5518" w:rsidRPr="00140F6F" w:rsidRDefault="002D5518" w:rsidP="00A52613">
            <w:pPr>
              <w:jc w:val="center"/>
              <w:rPr>
                <w:sz w:val="20"/>
                <w:szCs w:val="20"/>
              </w:rPr>
            </w:pPr>
            <w:r>
              <w:rPr>
                <w:sz w:val="20"/>
                <w:szCs w:val="20"/>
              </w:rPr>
              <w:t>п</w:t>
            </w:r>
            <w:r w:rsidRPr="00140F6F">
              <w:rPr>
                <w:sz w:val="20"/>
                <w:szCs w:val="20"/>
              </w:rPr>
              <w:t>роцент</w:t>
            </w:r>
          </w:p>
        </w:tc>
        <w:tc>
          <w:tcPr>
            <w:tcW w:w="1134" w:type="dxa"/>
            <w:shd w:val="clear" w:color="auto" w:fill="auto"/>
            <w:vAlign w:val="bottom"/>
            <w:hideMark/>
          </w:tcPr>
          <w:p w:rsidR="002D5518" w:rsidRPr="00140F6F" w:rsidRDefault="002D5518" w:rsidP="00A52613">
            <w:pPr>
              <w:jc w:val="right"/>
              <w:rPr>
                <w:sz w:val="20"/>
                <w:szCs w:val="20"/>
              </w:rPr>
            </w:pPr>
            <w:r w:rsidRPr="00140F6F">
              <w:rPr>
                <w:sz w:val="20"/>
                <w:szCs w:val="20"/>
              </w:rPr>
              <w:t>89,6</w:t>
            </w:r>
          </w:p>
        </w:tc>
        <w:tc>
          <w:tcPr>
            <w:tcW w:w="993" w:type="dxa"/>
            <w:shd w:val="clear" w:color="auto" w:fill="auto"/>
            <w:vAlign w:val="bottom"/>
            <w:hideMark/>
          </w:tcPr>
          <w:p w:rsidR="002D5518" w:rsidRPr="00140F6F" w:rsidRDefault="002D5518" w:rsidP="00A52613">
            <w:pPr>
              <w:jc w:val="right"/>
              <w:rPr>
                <w:sz w:val="20"/>
                <w:szCs w:val="20"/>
              </w:rPr>
            </w:pPr>
            <w:r w:rsidRPr="00140F6F">
              <w:rPr>
                <w:sz w:val="20"/>
                <w:szCs w:val="20"/>
              </w:rPr>
              <w:t>100,0</w:t>
            </w:r>
          </w:p>
        </w:tc>
        <w:tc>
          <w:tcPr>
            <w:tcW w:w="992" w:type="dxa"/>
            <w:shd w:val="clear" w:color="auto" w:fill="auto"/>
            <w:vAlign w:val="bottom"/>
            <w:hideMark/>
          </w:tcPr>
          <w:p w:rsidR="002D5518" w:rsidRPr="00140F6F" w:rsidRDefault="002D5518" w:rsidP="00A52613">
            <w:pPr>
              <w:jc w:val="right"/>
              <w:rPr>
                <w:sz w:val="20"/>
                <w:szCs w:val="20"/>
              </w:rPr>
            </w:pPr>
            <w:r w:rsidRPr="00140F6F">
              <w:rPr>
                <w:sz w:val="20"/>
                <w:szCs w:val="20"/>
              </w:rPr>
              <w:t>100,0</w:t>
            </w:r>
          </w:p>
        </w:tc>
        <w:tc>
          <w:tcPr>
            <w:tcW w:w="992" w:type="dxa"/>
            <w:shd w:val="clear" w:color="auto" w:fill="auto"/>
            <w:vAlign w:val="bottom"/>
            <w:hideMark/>
          </w:tcPr>
          <w:p w:rsidR="002D5518" w:rsidRPr="00140F6F" w:rsidRDefault="002D5518" w:rsidP="00A52613">
            <w:pPr>
              <w:jc w:val="right"/>
              <w:rPr>
                <w:sz w:val="20"/>
                <w:szCs w:val="20"/>
              </w:rPr>
            </w:pPr>
            <w:r w:rsidRPr="00140F6F">
              <w:rPr>
                <w:sz w:val="20"/>
                <w:szCs w:val="20"/>
              </w:rPr>
              <w:t>100,0</w:t>
            </w:r>
          </w:p>
        </w:tc>
        <w:tc>
          <w:tcPr>
            <w:tcW w:w="992" w:type="dxa"/>
            <w:shd w:val="clear" w:color="auto" w:fill="auto"/>
            <w:vAlign w:val="bottom"/>
            <w:hideMark/>
          </w:tcPr>
          <w:p w:rsidR="002D5518" w:rsidRPr="00140F6F" w:rsidRDefault="002D5518" w:rsidP="00A52613">
            <w:pPr>
              <w:jc w:val="right"/>
              <w:rPr>
                <w:sz w:val="20"/>
                <w:szCs w:val="20"/>
              </w:rPr>
            </w:pPr>
            <w:r w:rsidRPr="00140F6F">
              <w:rPr>
                <w:sz w:val="20"/>
                <w:szCs w:val="20"/>
              </w:rPr>
              <w:t>100,0</w:t>
            </w:r>
          </w:p>
        </w:tc>
      </w:tr>
      <w:tr w:rsidR="002D5518" w:rsidRPr="00140F6F" w:rsidTr="00A52613">
        <w:trPr>
          <w:trHeight w:val="615"/>
        </w:trPr>
        <w:tc>
          <w:tcPr>
            <w:tcW w:w="3557" w:type="dxa"/>
            <w:shd w:val="clear" w:color="auto" w:fill="auto"/>
            <w:hideMark/>
          </w:tcPr>
          <w:p w:rsidR="002D5518" w:rsidRPr="00140F6F" w:rsidRDefault="002D5518" w:rsidP="00A52613">
            <w:pPr>
              <w:autoSpaceDE w:val="0"/>
              <w:autoSpaceDN w:val="0"/>
              <w:adjustRightInd w:val="0"/>
              <w:rPr>
                <w:rFonts w:eastAsiaTheme="minorHAnsi"/>
                <w:sz w:val="20"/>
                <w:szCs w:val="20"/>
                <w:lang w:eastAsia="en-US"/>
              </w:rPr>
            </w:pPr>
            <w:r w:rsidRPr="00140F6F">
              <w:rPr>
                <w:rFonts w:eastAsiaTheme="minorHAnsi"/>
                <w:sz w:val="20"/>
                <w:szCs w:val="20"/>
                <w:lang w:eastAsia="en-US"/>
              </w:rPr>
              <w:t>Отношение средней заработной платы младшего медицинского персонала (персонала, обеспечивающего условия для предоставления медицинских услуг) к средней заработной плате (с 2015 года к среднемесячному доходу от трудовой деятельности) по субъекту Российской Федерации</w:t>
            </w:r>
          </w:p>
        </w:tc>
        <w:tc>
          <w:tcPr>
            <w:tcW w:w="992" w:type="dxa"/>
            <w:shd w:val="clear" w:color="auto" w:fill="auto"/>
            <w:vAlign w:val="bottom"/>
            <w:hideMark/>
          </w:tcPr>
          <w:p w:rsidR="002D5518" w:rsidRPr="00140F6F" w:rsidRDefault="002D5518" w:rsidP="00A52613">
            <w:pPr>
              <w:jc w:val="center"/>
              <w:rPr>
                <w:sz w:val="20"/>
                <w:szCs w:val="20"/>
              </w:rPr>
            </w:pPr>
            <w:r>
              <w:rPr>
                <w:sz w:val="20"/>
                <w:szCs w:val="20"/>
              </w:rPr>
              <w:t>п</w:t>
            </w:r>
            <w:r w:rsidRPr="00140F6F">
              <w:rPr>
                <w:sz w:val="20"/>
                <w:szCs w:val="20"/>
              </w:rPr>
              <w:t>роцент</w:t>
            </w:r>
          </w:p>
        </w:tc>
        <w:tc>
          <w:tcPr>
            <w:tcW w:w="1134" w:type="dxa"/>
            <w:shd w:val="clear" w:color="auto" w:fill="auto"/>
            <w:vAlign w:val="bottom"/>
            <w:hideMark/>
          </w:tcPr>
          <w:p w:rsidR="002D5518" w:rsidRPr="00140F6F" w:rsidRDefault="002D5518" w:rsidP="00A52613">
            <w:pPr>
              <w:jc w:val="right"/>
              <w:rPr>
                <w:sz w:val="20"/>
                <w:szCs w:val="20"/>
              </w:rPr>
            </w:pPr>
            <w:r w:rsidRPr="00140F6F">
              <w:rPr>
                <w:sz w:val="20"/>
                <w:szCs w:val="20"/>
              </w:rPr>
              <w:t>62</w:t>
            </w:r>
          </w:p>
        </w:tc>
        <w:tc>
          <w:tcPr>
            <w:tcW w:w="993" w:type="dxa"/>
            <w:shd w:val="clear" w:color="auto" w:fill="auto"/>
            <w:vAlign w:val="bottom"/>
            <w:hideMark/>
          </w:tcPr>
          <w:p w:rsidR="002D5518" w:rsidRPr="00140F6F" w:rsidRDefault="002D5518" w:rsidP="00A52613">
            <w:pPr>
              <w:jc w:val="right"/>
              <w:rPr>
                <w:sz w:val="20"/>
                <w:szCs w:val="20"/>
              </w:rPr>
            </w:pPr>
            <w:r w:rsidRPr="00140F6F">
              <w:rPr>
                <w:sz w:val="20"/>
                <w:szCs w:val="20"/>
              </w:rPr>
              <w:t>100,0</w:t>
            </w:r>
          </w:p>
        </w:tc>
        <w:tc>
          <w:tcPr>
            <w:tcW w:w="992" w:type="dxa"/>
            <w:shd w:val="clear" w:color="auto" w:fill="auto"/>
            <w:vAlign w:val="bottom"/>
            <w:hideMark/>
          </w:tcPr>
          <w:p w:rsidR="002D5518" w:rsidRPr="00140F6F" w:rsidRDefault="002D5518" w:rsidP="00A52613">
            <w:pPr>
              <w:jc w:val="right"/>
              <w:rPr>
                <w:sz w:val="20"/>
                <w:szCs w:val="20"/>
              </w:rPr>
            </w:pPr>
            <w:r w:rsidRPr="00140F6F">
              <w:rPr>
                <w:sz w:val="20"/>
                <w:szCs w:val="20"/>
              </w:rPr>
              <w:t>100,0</w:t>
            </w:r>
          </w:p>
        </w:tc>
        <w:tc>
          <w:tcPr>
            <w:tcW w:w="992" w:type="dxa"/>
            <w:shd w:val="clear" w:color="auto" w:fill="auto"/>
            <w:vAlign w:val="bottom"/>
            <w:hideMark/>
          </w:tcPr>
          <w:p w:rsidR="002D5518" w:rsidRPr="00140F6F" w:rsidRDefault="002D5518" w:rsidP="00A52613">
            <w:pPr>
              <w:jc w:val="right"/>
              <w:rPr>
                <w:sz w:val="20"/>
                <w:szCs w:val="20"/>
              </w:rPr>
            </w:pPr>
            <w:r w:rsidRPr="00140F6F">
              <w:rPr>
                <w:sz w:val="20"/>
                <w:szCs w:val="20"/>
              </w:rPr>
              <w:t>100,0</w:t>
            </w:r>
          </w:p>
        </w:tc>
        <w:tc>
          <w:tcPr>
            <w:tcW w:w="992" w:type="dxa"/>
            <w:shd w:val="clear" w:color="auto" w:fill="auto"/>
            <w:vAlign w:val="bottom"/>
            <w:hideMark/>
          </w:tcPr>
          <w:p w:rsidR="002D5518" w:rsidRPr="00140F6F" w:rsidRDefault="002D5518" w:rsidP="00A52613">
            <w:pPr>
              <w:jc w:val="right"/>
              <w:rPr>
                <w:sz w:val="20"/>
                <w:szCs w:val="20"/>
              </w:rPr>
            </w:pPr>
          </w:p>
          <w:p w:rsidR="002D5518" w:rsidRPr="00140F6F" w:rsidRDefault="002D5518" w:rsidP="00A52613">
            <w:pPr>
              <w:jc w:val="right"/>
              <w:rPr>
                <w:sz w:val="20"/>
                <w:szCs w:val="20"/>
              </w:rPr>
            </w:pPr>
            <w:r w:rsidRPr="00140F6F">
              <w:rPr>
                <w:sz w:val="20"/>
                <w:szCs w:val="20"/>
              </w:rPr>
              <w:t>100,0</w:t>
            </w:r>
          </w:p>
        </w:tc>
      </w:tr>
    </w:tbl>
    <w:p w:rsidR="002D5518" w:rsidRPr="00140F6F" w:rsidRDefault="002D5518" w:rsidP="002D5518">
      <w:pPr>
        <w:widowControl w:val="0"/>
        <w:ind w:firstLine="708"/>
        <w:contextualSpacing/>
        <w:jc w:val="both"/>
        <w:rPr>
          <w:rFonts w:eastAsia="Calibri"/>
          <w:lang w:eastAsia="en-US"/>
        </w:rPr>
      </w:pPr>
    </w:p>
    <w:p w:rsidR="002D5518" w:rsidRPr="00140F6F" w:rsidRDefault="002D5518" w:rsidP="002D5518">
      <w:pPr>
        <w:ind w:firstLine="709"/>
        <w:jc w:val="both"/>
      </w:pPr>
      <w:r w:rsidRPr="00140F6F">
        <w:t xml:space="preserve">Согласно отчету Министерства </w:t>
      </w:r>
      <w:r w:rsidRPr="00BF4EB6">
        <w:rPr>
          <w:bCs/>
        </w:rPr>
        <w:t>экономического развития</w:t>
      </w:r>
      <w:r w:rsidRPr="00140F6F">
        <w:t xml:space="preserve"> Республики Хакасия об исполнении  госпрограмм республиканского бюджета за 2017 год планируемый результат</w:t>
      </w:r>
      <w:r w:rsidRPr="00140F6F">
        <w:rPr>
          <w:bCs/>
        </w:rPr>
        <w:t xml:space="preserve"> госпрограммы «Развитие здравоохранения </w:t>
      </w:r>
      <w:r w:rsidRPr="00140F6F">
        <w:rPr>
          <w:rFonts w:eastAsiaTheme="minorHAnsi"/>
          <w:lang w:eastAsia="en-US"/>
        </w:rPr>
        <w:t>Республики Хакасия</w:t>
      </w:r>
      <w:r w:rsidRPr="00140F6F">
        <w:rPr>
          <w:bCs/>
        </w:rPr>
        <w:t>»</w:t>
      </w:r>
      <w:r w:rsidRPr="00140F6F">
        <w:t xml:space="preserve"> достигнут, уровень выполнения показателей госпрограммы и ее подпрограмм составил 74,5%, что обусловлено </w:t>
      </w:r>
      <w:proofErr w:type="spellStart"/>
      <w:r w:rsidRPr="00140F6F">
        <w:t>недостижением</w:t>
      </w:r>
      <w:proofErr w:type="spellEnd"/>
      <w:r w:rsidRPr="00140F6F">
        <w:t xml:space="preserve"> планируемого результата реализации подпрограммы «Кадровое обеспечение системы здравоохранения» (3 из 6 показателей подпрограммы не выполнены).</w:t>
      </w:r>
    </w:p>
    <w:p w:rsidR="002D5518" w:rsidRPr="00140F6F" w:rsidRDefault="002D5518" w:rsidP="002D5518">
      <w:pPr>
        <w:ind w:firstLine="709"/>
        <w:jc w:val="both"/>
      </w:pPr>
      <w:r>
        <w:lastRenderedPageBreak/>
        <w:t>П</w:t>
      </w:r>
      <w:r w:rsidRPr="00140F6F">
        <w:t xml:space="preserve">лановые значения достигнуты по 4 показателям </w:t>
      </w:r>
      <w:r>
        <w:t>и</w:t>
      </w:r>
      <w:r w:rsidRPr="00140F6F">
        <w:t>з 51 установленного значения целевых показателей</w:t>
      </w:r>
      <w:r>
        <w:t xml:space="preserve"> и</w:t>
      </w:r>
      <w:r w:rsidRPr="00140F6F">
        <w:t xml:space="preserve"> перевыполнены по 34 показателям</w:t>
      </w:r>
      <w:r>
        <w:t>, н</w:t>
      </w:r>
      <w:r w:rsidRPr="00140F6F">
        <w:t>е достигнуты значения по 13 показателям.</w:t>
      </w:r>
    </w:p>
    <w:p w:rsidR="002D5518" w:rsidRPr="00140F6F" w:rsidRDefault="002D5518" w:rsidP="002D5518">
      <w:pPr>
        <w:ind w:firstLine="709"/>
        <w:jc w:val="both"/>
      </w:pPr>
      <w:r w:rsidRPr="00140F6F">
        <w:t xml:space="preserve">Анализ динамики значений показателей и объемов бюджетных ассигнований показал, что при уменьшении бюджетных ассигнований плановые значения показателей, представленные в проекте изменений паспорта госпрограммы, увеличиваются или запланированы на </w:t>
      </w:r>
      <w:r w:rsidRPr="00140F6F">
        <w:rPr>
          <w:rFonts w:eastAsiaTheme="minorHAnsi"/>
          <w:lang w:eastAsia="en-US"/>
        </w:rPr>
        <w:t>одном уровне</w:t>
      </w:r>
      <w:r w:rsidRPr="00140F6F">
        <w:t xml:space="preserve">. </w:t>
      </w:r>
    </w:p>
    <w:p w:rsidR="002D5518" w:rsidRPr="00140F6F" w:rsidRDefault="002D5518" w:rsidP="002D5518">
      <w:pPr>
        <w:ind w:firstLine="709"/>
        <w:jc w:val="both"/>
        <w:rPr>
          <w:rFonts w:eastAsiaTheme="minorHAnsi"/>
          <w:lang w:eastAsia="en-US"/>
        </w:rPr>
      </w:pPr>
      <w:r w:rsidRPr="00140F6F">
        <w:rPr>
          <w:rFonts w:eastAsiaTheme="minorHAnsi"/>
          <w:lang w:eastAsia="en-US"/>
        </w:rPr>
        <w:t>Согласно проекту изменений паспорта госпрограммы на одном уровне (без динамики) на 2019 – 2021 годы запланированы значения 3-х показателей (в части соотношения заработной платы медицинских работников к среднемесячному доходу от трудовой деятельности по субъекту Российской Федерации).</w:t>
      </w:r>
    </w:p>
    <w:p w:rsidR="002D5518" w:rsidRPr="00140F6F" w:rsidRDefault="002D5518" w:rsidP="002D5518">
      <w:pPr>
        <w:ind w:firstLine="709"/>
        <w:jc w:val="both"/>
        <w:rPr>
          <w:rFonts w:eastAsiaTheme="minorHAnsi"/>
          <w:lang w:eastAsia="en-US"/>
        </w:rPr>
      </w:pPr>
      <w:r w:rsidRPr="00140F6F">
        <w:rPr>
          <w:rFonts w:eastAsiaTheme="minorHAnsi"/>
          <w:lang w:eastAsia="en-US"/>
        </w:rPr>
        <w:t>Показатель «Ожидаемая продолжительность жизни при рождении» при достижении в 201</w:t>
      </w:r>
      <w:r>
        <w:rPr>
          <w:rFonts w:eastAsiaTheme="minorHAnsi"/>
          <w:lang w:eastAsia="en-US"/>
        </w:rPr>
        <w:t>7</w:t>
      </w:r>
      <w:r w:rsidRPr="00140F6F">
        <w:rPr>
          <w:rFonts w:eastAsiaTheme="minorHAnsi"/>
          <w:lang w:eastAsia="en-US"/>
        </w:rPr>
        <w:t xml:space="preserve"> году значения 72,7 лет, на 2018 год запланирован в размере 71,2 лет (с отрицательной динамикой по сравнению с достигнутым значением).</w:t>
      </w:r>
    </w:p>
    <w:p w:rsidR="002D5518" w:rsidRPr="00406518" w:rsidRDefault="002D5518" w:rsidP="002D5518">
      <w:pPr>
        <w:ind w:firstLine="709"/>
        <w:jc w:val="both"/>
        <w:rPr>
          <w:rFonts w:eastAsia="Calibri"/>
          <w:b/>
          <w:lang w:eastAsia="en-US"/>
        </w:rPr>
      </w:pPr>
    </w:p>
    <w:p w:rsidR="002D5518" w:rsidRPr="00D4731A" w:rsidRDefault="00A52613" w:rsidP="002D5518">
      <w:pPr>
        <w:ind w:firstLine="709"/>
        <w:jc w:val="both"/>
        <w:rPr>
          <w:rFonts w:eastAsiaTheme="minorHAnsi"/>
          <w:lang w:eastAsia="en-US"/>
        </w:rPr>
      </w:pPr>
      <w:r>
        <w:rPr>
          <w:rFonts w:eastAsia="Calibri"/>
          <w:b/>
          <w:lang w:eastAsia="en-US"/>
        </w:rPr>
        <w:t>6</w:t>
      </w:r>
      <w:r w:rsidR="002D5518" w:rsidRPr="00D4731A">
        <w:rPr>
          <w:rFonts w:eastAsia="Calibri"/>
          <w:b/>
          <w:lang w:eastAsia="en-US"/>
        </w:rPr>
        <w:t xml:space="preserve">.1.2. Госпрограмма </w:t>
      </w:r>
      <w:r w:rsidR="002D5518" w:rsidRPr="00D4731A">
        <w:rPr>
          <w:rFonts w:eastAsiaTheme="minorHAnsi"/>
          <w:b/>
          <w:lang w:eastAsia="en-US"/>
        </w:rPr>
        <w:t>«Социальная поддержка граждан»</w:t>
      </w:r>
      <w:r w:rsidR="002D5518" w:rsidRPr="00D4731A">
        <w:rPr>
          <w:rFonts w:eastAsia="Calibri"/>
          <w:b/>
          <w:bCs/>
          <w:lang w:eastAsia="en-US"/>
        </w:rPr>
        <w:t xml:space="preserve"> </w:t>
      </w:r>
      <w:r w:rsidR="002D5518" w:rsidRPr="00D4731A">
        <w:t xml:space="preserve">утверждена постановлением </w:t>
      </w:r>
      <w:r w:rsidR="002D5518" w:rsidRPr="00D4731A">
        <w:rPr>
          <w:rFonts w:eastAsiaTheme="minorHAnsi"/>
          <w:lang w:eastAsia="en-US"/>
        </w:rPr>
        <w:t xml:space="preserve">Правительства Республики Хакасия от </w:t>
      </w:r>
      <w:r w:rsidR="002D5518" w:rsidRPr="00D4731A">
        <w:rPr>
          <w:rFonts w:eastAsiaTheme="minorHAnsi"/>
          <w:bCs/>
          <w:lang w:eastAsia="en-US"/>
        </w:rPr>
        <w:t>13.11.2013 № 620.</w:t>
      </w:r>
    </w:p>
    <w:p w:rsidR="002D5518" w:rsidRPr="00827C39" w:rsidRDefault="002D5518" w:rsidP="002D5518">
      <w:pPr>
        <w:autoSpaceDE w:val="0"/>
        <w:autoSpaceDN w:val="0"/>
        <w:adjustRightInd w:val="0"/>
        <w:ind w:firstLine="708"/>
        <w:jc w:val="both"/>
        <w:rPr>
          <w:rFonts w:eastAsiaTheme="minorHAnsi"/>
          <w:lang w:eastAsia="en-US"/>
        </w:rPr>
      </w:pPr>
      <w:proofErr w:type="gramStart"/>
      <w:r w:rsidRPr="00D4731A">
        <w:t xml:space="preserve">Реализация программных мероприятий в 2019 - 2021 годах осуществляется </w:t>
      </w:r>
      <w:r w:rsidRPr="00D4731A">
        <w:rPr>
          <w:rFonts w:eastAsiaTheme="minorHAnsi"/>
          <w:lang w:eastAsia="en-US"/>
        </w:rPr>
        <w:t xml:space="preserve">Министерством социальной защиты Республики Хакасия (ответственный исполнитель), </w:t>
      </w:r>
      <w:r w:rsidRPr="00D4731A">
        <w:t>Министерством национальной и территориальной политики Республики Хакасия, Министерством здравоохранения Республики Хакасия, Министерством образования и науки Республики Хакасия, Министерством культуры Республики Хакасия, Министерством спорта Республики Хакасия, Министерством сельского хозяйства и продовольствия Республики Хакасия, Министерством строительства и жилищно-коммунального хозяйства Республики Хакасия, Управлением по обеспечению</w:t>
      </w:r>
      <w:r>
        <w:t xml:space="preserve"> деятельности </w:t>
      </w:r>
      <w:r w:rsidRPr="00827C39">
        <w:t>Правительства Республики</w:t>
      </w:r>
      <w:proofErr w:type="gramEnd"/>
      <w:r w:rsidRPr="00827C39">
        <w:t xml:space="preserve"> Хакасия, Министерством труда и занятости Республики Хакасия, Управлением по гражданской обороне, чрезвычайным ситуациям и пожарной безопасности Республики Хакасия, Министерством транспорта и дорожного хозяйства Республики Хакасия, Министерством по делам юстиции и региональной безопасности Республики Хакасия.</w:t>
      </w:r>
    </w:p>
    <w:p w:rsidR="002D5518" w:rsidRPr="003629E7" w:rsidRDefault="002D5518" w:rsidP="002D5518">
      <w:pPr>
        <w:widowControl w:val="0"/>
        <w:overflowPunct w:val="0"/>
        <w:autoSpaceDE w:val="0"/>
        <w:autoSpaceDN w:val="0"/>
        <w:adjustRightInd w:val="0"/>
        <w:ind w:firstLine="709"/>
        <w:contextualSpacing/>
        <w:jc w:val="both"/>
        <w:textAlignment w:val="baseline"/>
        <w:rPr>
          <w:rFonts w:eastAsia="Calibri"/>
          <w:lang w:eastAsia="en-US"/>
        </w:rPr>
      </w:pPr>
      <w:r w:rsidRPr="003629E7">
        <w:t xml:space="preserve">В законопроекте не распределены целевые средства федерального бюджета, в результате объем финансового обеспечения реализации </w:t>
      </w:r>
      <w:r w:rsidRPr="003629E7">
        <w:rPr>
          <w:bCs/>
        </w:rPr>
        <w:t>госпрограммы «</w:t>
      </w:r>
      <w:r w:rsidRPr="003629E7">
        <w:rPr>
          <w:rFonts w:eastAsiaTheme="minorHAnsi"/>
          <w:lang w:eastAsia="en-US"/>
        </w:rPr>
        <w:t>Социальная поддержка граждан</w:t>
      </w:r>
      <w:r w:rsidRPr="003629E7">
        <w:rPr>
          <w:bCs/>
        </w:rPr>
        <w:t xml:space="preserve">» </w:t>
      </w:r>
      <w:r w:rsidRPr="003629E7">
        <w:t>на 2019 – 2021 годы в проекте паспорта госпрограммы не соответствует бюджетным ассигнованиям, предусмотренным на ее реализацию в законопроекте</w:t>
      </w:r>
      <w:r w:rsidRPr="003629E7">
        <w:rPr>
          <w:rFonts w:eastAsia="Calibri"/>
          <w:lang w:eastAsia="en-US"/>
        </w:rPr>
        <w:t>:</w:t>
      </w:r>
    </w:p>
    <w:p w:rsidR="002D5518" w:rsidRPr="003629E7" w:rsidRDefault="002D5518" w:rsidP="002D5518">
      <w:pPr>
        <w:ind w:firstLine="708"/>
        <w:jc w:val="both"/>
        <w:rPr>
          <w:bCs/>
        </w:rPr>
      </w:pPr>
      <w:r w:rsidRPr="003629E7">
        <w:rPr>
          <w:rFonts w:eastAsia="Calibri"/>
          <w:lang w:eastAsia="en-US"/>
        </w:rPr>
        <w:t xml:space="preserve">в </w:t>
      </w:r>
      <w:r w:rsidRPr="003629E7">
        <w:rPr>
          <w:bCs/>
        </w:rPr>
        <w:t xml:space="preserve">2019 году - на 81 737 тыс. рублей (в проекте изменений паспорта предусмотрено </w:t>
      </w:r>
      <w:r w:rsidRPr="003629E7">
        <w:rPr>
          <w:color w:val="000000"/>
        </w:rPr>
        <w:t xml:space="preserve">3 339 025 </w:t>
      </w:r>
      <w:r w:rsidRPr="003629E7">
        <w:rPr>
          <w:bCs/>
        </w:rPr>
        <w:t xml:space="preserve">тыс. рублей, в законопроекте -  </w:t>
      </w:r>
      <w:r>
        <w:rPr>
          <w:bCs/>
        </w:rPr>
        <w:t>3 257 288</w:t>
      </w:r>
      <w:r w:rsidRPr="003629E7">
        <w:rPr>
          <w:color w:val="000000"/>
        </w:rPr>
        <w:t xml:space="preserve"> </w:t>
      </w:r>
      <w:r w:rsidRPr="003629E7">
        <w:rPr>
          <w:bCs/>
        </w:rPr>
        <w:t>тыс. рублей);</w:t>
      </w:r>
    </w:p>
    <w:p w:rsidR="002D5518" w:rsidRPr="003629E7" w:rsidRDefault="002D5518" w:rsidP="002D5518">
      <w:pPr>
        <w:ind w:firstLine="708"/>
        <w:jc w:val="both"/>
        <w:rPr>
          <w:bCs/>
        </w:rPr>
      </w:pPr>
      <w:r w:rsidRPr="003629E7">
        <w:rPr>
          <w:bCs/>
        </w:rPr>
        <w:t xml:space="preserve">в 2020 году - на </w:t>
      </w:r>
      <w:r w:rsidRPr="003629E7">
        <w:rPr>
          <w:color w:val="000000"/>
        </w:rPr>
        <w:t xml:space="preserve">90 072 </w:t>
      </w:r>
      <w:r w:rsidRPr="003629E7">
        <w:rPr>
          <w:bCs/>
        </w:rPr>
        <w:t xml:space="preserve">тыс. рублей (в проекте изменений паспорта – </w:t>
      </w:r>
      <w:r w:rsidRPr="003629E7">
        <w:rPr>
          <w:color w:val="000000"/>
        </w:rPr>
        <w:t>3 249 373</w:t>
      </w:r>
      <w:r w:rsidRPr="003629E7">
        <w:rPr>
          <w:bCs/>
        </w:rPr>
        <w:t xml:space="preserve"> тыс. рублей, в законопроекте – </w:t>
      </w:r>
      <w:r w:rsidRPr="003629E7">
        <w:rPr>
          <w:color w:val="000000"/>
        </w:rPr>
        <w:t>3 159 301</w:t>
      </w:r>
      <w:r w:rsidRPr="003629E7">
        <w:rPr>
          <w:bCs/>
        </w:rPr>
        <w:t xml:space="preserve"> тыс. рублей);</w:t>
      </w:r>
    </w:p>
    <w:p w:rsidR="002D5518" w:rsidRPr="003629E7" w:rsidRDefault="002D5518" w:rsidP="002D5518">
      <w:pPr>
        <w:ind w:firstLine="708"/>
        <w:jc w:val="both"/>
        <w:rPr>
          <w:rFonts w:eastAsia="Calibri"/>
          <w:lang w:eastAsia="en-US"/>
        </w:rPr>
      </w:pPr>
      <w:r w:rsidRPr="003629E7">
        <w:rPr>
          <w:bCs/>
        </w:rPr>
        <w:t xml:space="preserve">в 2021 году - на </w:t>
      </w:r>
      <w:r w:rsidRPr="003629E7">
        <w:rPr>
          <w:color w:val="000000"/>
        </w:rPr>
        <w:t xml:space="preserve">91 243 </w:t>
      </w:r>
      <w:r w:rsidRPr="003629E7">
        <w:rPr>
          <w:bCs/>
        </w:rPr>
        <w:t xml:space="preserve">тыс. рублей (в проекте изменений паспорта – </w:t>
      </w:r>
      <w:r w:rsidRPr="003629E7">
        <w:rPr>
          <w:color w:val="000000"/>
        </w:rPr>
        <w:t xml:space="preserve">3 219 476 </w:t>
      </w:r>
      <w:r w:rsidRPr="003629E7">
        <w:rPr>
          <w:bCs/>
        </w:rPr>
        <w:t xml:space="preserve">тыс. рублей, в законопроекте – </w:t>
      </w:r>
      <w:r w:rsidRPr="003629E7">
        <w:rPr>
          <w:color w:val="000000"/>
        </w:rPr>
        <w:t xml:space="preserve">3 128 233 </w:t>
      </w:r>
      <w:r w:rsidRPr="003629E7">
        <w:rPr>
          <w:bCs/>
        </w:rPr>
        <w:t xml:space="preserve"> тыс. рублей).</w:t>
      </w:r>
    </w:p>
    <w:p w:rsidR="002D5518" w:rsidRPr="003D51E6" w:rsidRDefault="002D5518" w:rsidP="002D5518">
      <w:pPr>
        <w:widowControl w:val="0"/>
        <w:ind w:firstLine="709"/>
        <w:contextualSpacing/>
        <w:jc w:val="both"/>
        <w:rPr>
          <w:rFonts w:eastAsia="Calibri"/>
          <w:lang w:eastAsia="en-US"/>
        </w:rPr>
      </w:pPr>
      <w:proofErr w:type="gramStart"/>
      <w:r w:rsidRPr="00406518">
        <w:rPr>
          <w:rFonts w:eastAsia="Calibri"/>
          <w:lang w:eastAsia="en-US"/>
        </w:rPr>
        <w:t xml:space="preserve">Сведения о финансовом обеспечении </w:t>
      </w:r>
      <w:r w:rsidRPr="00406518">
        <w:rPr>
          <w:bCs/>
        </w:rPr>
        <w:t>госпрограммы «</w:t>
      </w:r>
      <w:r w:rsidRPr="00406518">
        <w:rPr>
          <w:rFonts w:eastAsiaTheme="minorHAnsi"/>
          <w:lang w:eastAsia="en-US"/>
        </w:rPr>
        <w:t>Социальная поддержка граждан</w:t>
      </w:r>
      <w:r w:rsidRPr="00406518">
        <w:rPr>
          <w:bCs/>
        </w:rPr>
        <w:t>»</w:t>
      </w:r>
      <w:r>
        <w:rPr>
          <w:bCs/>
        </w:rPr>
        <w:t xml:space="preserve"> </w:t>
      </w:r>
      <w:r w:rsidRPr="00406518">
        <w:rPr>
          <w:rFonts w:eastAsia="Calibri"/>
          <w:lang w:eastAsia="en-US"/>
        </w:rPr>
        <w:t>в 201</w:t>
      </w:r>
      <w:r>
        <w:rPr>
          <w:rFonts w:eastAsia="Calibri"/>
          <w:lang w:eastAsia="en-US"/>
        </w:rPr>
        <w:t>7 – 2021</w:t>
      </w:r>
      <w:r w:rsidRPr="00406518">
        <w:rPr>
          <w:rFonts w:eastAsia="Calibri"/>
          <w:lang w:eastAsia="en-US"/>
        </w:rPr>
        <w:t xml:space="preserve"> годах за счет средств федерального и республиканского бюджетов представлены </w:t>
      </w:r>
      <w:r w:rsidRPr="003D51E6">
        <w:rPr>
          <w:rFonts w:eastAsia="Calibri"/>
          <w:lang w:eastAsia="en-US"/>
        </w:rPr>
        <w:t>в таблице № 13.</w:t>
      </w:r>
      <w:proofErr w:type="gramEnd"/>
    </w:p>
    <w:p w:rsidR="002D5518" w:rsidRPr="003D51E6" w:rsidRDefault="002D5518" w:rsidP="002D5518">
      <w:pPr>
        <w:overflowPunct w:val="0"/>
        <w:autoSpaceDE w:val="0"/>
        <w:autoSpaceDN w:val="0"/>
        <w:adjustRightInd w:val="0"/>
        <w:ind w:right="-1" w:firstLine="709"/>
        <w:jc w:val="right"/>
        <w:textAlignment w:val="baseline"/>
      </w:pPr>
      <w:r w:rsidRPr="003D51E6">
        <w:t>Таблица № 13</w:t>
      </w:r>
    </w:p>
    <w:p w:rsidR="002D5518" w:rsidRPr="00406518" w:rsidRDefault="002D5518" w:rsidP="002D5518">
      <w:pPr>
        <w:overflowPunct w:val="0"/>
        <w:autoSpaceDE w:val="0"/>
        <w:autoSpaceDN w:val="0"/>
        <w:adjustRightInd w:val="0"/>
        <w:ind w:right="-1" w:firstLine="709"/>
        <w:jc w:val="right"/>
        <w:textAlignment w:val="baseline"/>
      </w:pPr>
      <w:r w:rsidRPr="00406518">
        <w:t>тыс. рублей</w:t>
      </w:r>
    </w:p>
    <w:tbl>
      <w:tblPr>
        <w:tblW w:w="9369" w:type="dxa"/>
        <w:tblInd w:w="95" w:type="dxa"/>
        <w:tblLook w:val="04A0"/>
      </w:tblPr>
      <w:tblGrid>
        <w:gridCol w:w="2565"/>
        <w:gridCol w:w="1115"/>
        <w:gridCol w:w="1153"/>
        <w:gridCol w:w="1134"/>
        <w:gridCol w:w="1134"/>
        <w:gridCol w:w="1134"/>
        <w:gridCol w:w="1134"/>
      </w:tblGrid>
      <w:tr w:rsidR="002D5518" w:rsidRPr="00406518" w:rsidTr="00A52613">
        <w:trPr>
          <w:trHeight w:val="317"/>
        </w:trPr>
        <w:tc>
          <w:tcPr>
            <w:tcW w:w="256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D5518" w:rsidRPr="00406518" w:rsidRDefault="002D5518" w:rsidP="00A52613">
            <w:pPr>
              <w:jc w:val="center"/>
              <w:rPr>
                <w:b/>
                <w:bCs/>
                <w:sz w:val="20"/>
                <w:szCs w:val="20"/>
              </w:rPr>
            </w:pPr>
            <w:r w:rsidRPr="00406518">
              <w:rPr>
                <w:b/>
                <w:bCs/>
                <w:sz w:val="20"/>
                <w:szCs w:val="20"/>
              </w:rPr>
              <w:t>Источник финансового обеспечения</w:t>
            </w:r>
          </w:p>
        </w:tc>
        <w:tc>
          <w:tcPr>
            <w:tcW w:w="1115"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2D5518" w:rsidRDefault="002D5518" w:rsidP="00A52613">
            <w:pPr>
              <w:jc w:val="center"/>
              <w:rPr>
                <w:b/>
                <w:bCs/>
                <w:color w:val="000000"/>
                <w:sz w:val="20"/>
                <w:szCs w:val="20"/>
              </w:rPr>
            </w:pPr>
            <w:r>
              <w:rPr>
                <w:b/>
                <w:bCs/>
                <w:color w:val="000000"/>
                <w:sz w:val="20"/>
                <w:szCs w:val="20"/>
              </w:rPr>
              <w:t>2017 год (отчет)</w:t>
            </w:r>
          </w:p>
        </w:tc>
        <w:tc>
          <w:tcPr>
            <w:tcW w:w="4555" w:type="dxa"/>
            <w:gridSpan w:val="4"/>
            <w:tcBorders>
              <w:top w:val="single" w:sz="4" w:space="0" w:color="auto"/>
              <w:left w:val="nil"/>
              <w:bottom w:val="single" w:sz="4" w:space="0" w:color="auto"/>
              <w:right w:val="single" w:sz="4" w:space="0" w:color="000000"/>
            </w:tcBorders>
            <w:shd w:val="clear" w:color="auto" w:fill="auto"/>
            <w:vAlign w:val="center"/>
            <w:hideMark/>
          </w:tcPr>
          <w:p w:rsidR="002D5518" w:rsidRDefault="002D5518" w:rsidP="00A52613">
            <w:pPr>
              <w:jc w:val="center"/>
              <w:rPr>
                <w:b/>
                <w:bCs/>
                <w:color w:val="000000"/>
                <w:sz w:val="20"/>
                <w:szCs w:val="20"/>
              </w:rPr>
            </w:pPr>
            <w:r>
              <w:rPr>
                <w:b/>
                <w:bCs/>
                <w:color w:val="000000"/>
                <w:sz w:val="20"/>
                <w:szCs w:val="20"/>
              </w:rPr>
              <w:t>по проекту изменений паспорта госпрограммы</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2D5518" w:rsidRDefault="002D5518" w:rsidP="00A52613">
            <w:pPr>
              <w:jc w:val="center"/>
              <w:rPr>
                <w:b/>
                <w:bCs/>
                <w:color w:val="000000"/>
                <w:sz w:val="20"/>
                <w:szCs w:val="20"/>
              </w:rPr>
            </w:pPr>
            <w:r>
              <w:rPr>
                <w:b/>
                <w:bCs/>
                <w:color w:val="000000"/>
                <w:sz w:val="20"/>
                <w:szCs w:val="20"/>
              </w:rPr>
              <w:t>2019 к 2018 году, %</w:t>
            </w:r>
          </w:p>
        </w:tc>
      </w:tr>
      <w:tr w:rsidR="002D5518" w:rsidRPr="00406518" w:rsidTr="00A52613">
        <w:trPr>
          <w:trHeight w:val="315"/>
        </w:trPr>
        <w:tc>
          <w:tcPr>
            <w:tcW w:w="2565" w:type="dxa"/>
            <w:vMerge/>
            <w:tcBorders>
              <w:top w:val="single" w:sz="4" w:space="0" w:color="auto"/>
              <w:left w:val="single" w:sz="4" w:space="0" w:color="auto"/>
              <w:bottom w:val="single" w:sz="4" w:space="0" w:color="000000"/>
              <w:right w:val="single" w:sz="4" w:space="0" w:color="auto"/>
            </w:tcBorders>
            <w:vAlign w:val="center"/>
            <w:hideMark/>
          </w:tcPr>
          <w:p w:rsidR="002D5518" w:rsidRPr="00406518" w:rsidRDefault="002D5518" w:rsidP="00A52613">
            <w:pPr>
              <w:rPr>
                <w:b/>
                <w:bCs/>
                <w:sz w:val="20"/>
                <w:szCs w:val="20"/>
              </w:rPr>
            </w:pPr>
          </w:p>
        </w:tc>
        <w:tc>
          <w:tcPr>
            <w:tcW w:w="1115" w:type="dxa"/>
            <w:vMerge/>
            <w:tcBorders>
              <w:top w:val="single" w:sz="4" w:space="0" w:color="auto"/>
              <w:left w:val="single" w:sz="4" w:space="0" w:color="auto"/>
              <w:bottom w:val="single" w:sz="4" w:space="0" w:color="000000"/>
              <w:right w:val="single" w:sz="4" w:space="0" w:color="auto"/>
            </w:tcBorders>
            <w:vAlign w:val="center"/>
            <w:hideMark/>
          </w:tcPr>
          <w:p w:rsidR="002D5518" w:rsidRPr="00406518" w:rsidRDefault="002D5518" w:rsidP="00A52613">
            <w:pPr>
              <w:rPr>
                <w:b/>
                <w:bCs/>
                <w:sz w:val="20"/>
                <w:szCs w:val="20"/>
              </w:rPr>
            </w:pPr>
          </w:p>
        </w:tc>
        <w:tc>
          <w:tcPr>
            <w:tcW w:w="1153" w:type="dxa"/>
            <w:tcBorders>
              <w:top w:val="nil"/>
              <w:left w:val="nil"/>
              <w:bottom w:val="single" w:sz="4" w:space="0" w:color="auto"/>
              <w:right w:val="single" w:sz="4" w:space="0" w:color="auto"/>
            </w:tcBorders>
            <w:shd w:val="clear" w:color="auto" w:fill="auto"/>
            <w:vAlign w:val="bottom"/>
            <w:hideMark/>
          </w:tcPr>
          <w:p w:rsidR="002D5518" w:rsidRPr="00406518" w:rsidRDefault="002D5518" w:rsidP="00A52613">
            <w:pPr>
              <w:jc w:val="center"/>
              <w:rPr>
                <w:b/>
                <w:bCs/>
                <w:sz w:val="20"/>
                <w:szCs w:val="20"/>
              </w:rPr>
            </w:pPr>
            <w:r>
              <w:rPr>
                <w:b/>
                <w:bCs/>
                <w:color w:val="000000"/>
                <w:sz w:val="20"/>
                <w:szCs w:val="20"/>
              </w:rPr>
              <w:t>2018 год (оценка)</w:t>
            </w:r>
          </w:p>
        </w:tc>
        <w:tc>
          <w:tcPr>
            <w:tcW w:w="1134" w:type="dxa"/>
            <w:tcBorders>
              <w:top w:val="nil"/>
              <w:left w:val="nil"/>
              <w:bottom w:val="single" w:sz="4" w:space="0" w:color="auto"/>
              <w:right w:val="single" w:sz="4" w:space="0" w:color="auto"/>
            </w:tcBorders>
            <w:shd w:val="clear" w:color="auto" w:fill="auto"/>
            <w:vAlign w:val="bottom"/>
            <w:hideMark/>
          </w:tcPr>
          <w:p w:rsidR="002D5518" w:rsidRPr="00406518" w:rsidRDefault="002D5518" w:rsidP="00A52613">
            <w:pPr>
              <w:jc w:val="center"/>
              <w:rPr>
                <w:b/>
                <w:bCs/>
                <w:sz w:val="20"/>
                <w:szCs w:val="20"/>
              </w:rPr>
            </w:pPr>
            <w:r>
              <w:rPr>
                <w:b/>
                <w:bCs/>
                <w:color w:val="000000"/>
                <w:sz w:val="20"/>
                <w:szCs w:val="20"/>
              </w:rPr>
              <w:t>2019 год (прогноз)</w:t>
            </w:r>
          </w:p>
        </w:tc>
        <w:tc>
          <w:tcPr>
            <w:tcW w:w="1134" w:type="dxa"/>
            <w:tcBorders>
              <w:top w:val="nil"/>
              <w:left w:val="nil"/>
              <w:bottom w:val="single" w:sz="4" w:space="0" w:color="auto"/>
              <w:right w:val="single" w:sz="4" w:space="0" w:color="auto"/>
            </w:tcBorders>
            <w:shd w:val="clear" w:color="auto" w:fill="auto"/>
            <w:vAlign w:val="bottom"/>
            <w:hideMark/>
          </w:tcPr>
          <w:p w:rsidR="002D5518" w:rsidRPr="00406518" w:rsidRDefault="002D5518" w:rsidP="00A52613">
            <w:pPr>
              <w:jc w:val="center"/>
              <w:rPr>
                <w:b/>
                <w:bCs/>
                <w:sz w:val="20"/>
                <w:szCs w:val="20"/>
              </w:rPr>
            </w:pPr>
            <w:r>
              <w:rPr>
                <w:b/>
                <w:bCs/>
                <w:color w:val="000000"/>
                <w:sz w:val="20"/>
                <w:szCs w:val="20"/>
              </w:rPr>
              <w:t>2020 год (прогноз)</w:t>
            </w:r>
          </w:p>
        </w:tc>
        <w:tc>
          <w:tcPr>
            <w:tcW w:w="1134" w:type="dxa"/>
            <w:tcBorders>
              <w:top w:val="nil"/>
              <w:left w:val="nil"/>
              <w:bottom w:val="single" w:sz="4" w:space="0" w:color="auto"/>
              <w:right w:val="single" w:sz="4" w:space="0" w:color="auto"/>
            </w:tcBorders>
            <w:shd w:val="clear" w:color="auto" w:fill="auto"/>
            <w:vAlign w:val="bottom"/>
            <w:hideMark/>
          </w:tcPr>
          <w:p w:rsidR="002D5518" w:rsidRPr="00406518" w:rsidRDefault="002D5518" w:rsidP="00A52613">
            <w:pPr>
              <w:jc w:val="center"/>
              <w:rPr>
                <w:b/>
                <w:bCs/>
                <w:sz w:val="20"/>
                <w:szCs w:val="20"/>
              </w:rPr>
            </w:pPr>
            <w:r>
              <w:rPr>
                <w:b/>
                <w:bCs/>
                <w:color w:val="000000"/>
                <w:sz w:val="20"/>
                <w:szCs w:val="20"/>
              </w:rPr>
              <w:t>2021 год (прогноз)</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2D5518" w:rsidRPr="00406518" w:rsidRDefault="002D5518" w:rsidP="00A52613">
            <w:pPr>
              <w:rPr>
                <w:b/>
                <w:bCs/>
                <w:sz w:val="20"/>
                <w:szCs w:val="20"/>
              </w:rPr>
            </w:pPr>
          </w:p>
        </w:tc>
      </w:tr>
      <w:tr w:rsidR="002D5518" w:rsidRPr="00406518" w:rsidTr="00A52613">
        <w:trPr>
          <w:trHeight w:val="184"/>
        </w:trPr>
        <w:tc>
          <w:tcPr>
            <w:tcW w:w="2565" w:type="dxa"/>
            <w:tcBorders>
              <w:top w:val="nil"/>
              <w:left w:val="single" w:sz="4" w:space="0" w:color="auto"/>
              <w:bottom w:val="single" w:sz="4" w:space="0" w:color="auto"/>
              <w:right w:val="single" w:sz="4" w:space="0" w:color="auto"/>
            </w:tcBorders>
            <w:shd w:val="clear" w:color="auto" w:fill="auto"/>
            <w:vAlign w:val="bottom"/>
            <w:hideMark/>
          </w:tcPr>
          <w:p w:rsidR="002D5518" w:rsidRPr="00406518" w:rsidRDefault="002D5518" w:rsidP="00A52613">
            <w:pPr>
              <w:rPr>
                <w:sz w:val="20"/>
                <w:szCs w:val="20"/>
              </w:rPr>
            </w:pPr>
            <w:r w:rsidRPr="00406518">
              <w:rPr>
                <w:sz w:val="20"/>
                <w:szCs w:val="20"/>
              </w:rPr>
              <w:t>федеральный бюджет</w:t>
            </w:r>
          </w:p>
        </w:tc>
        <w:tc>
          <w:tcPr>
            <w:tcW w:w="1115" w:type="dxa"/>
            <w:tcBorders>
              <w:top w:val="nil"/>
              <w:left w:val="nil"/>
              <w:bottom w:val="single" w:sz="4" w:space="0" w:color="auto"/>
              <w:right w:val="single" w:sz="4" w:space="0" w:color="auto"/>
            </w:tcBorders>
            <w:shd w:val="clear" w:color="auto" w:fill="auto"/>
            <w:vAlign w:val="bottom"/>
            <w:hideMark/>
          </w:tcPr>
          <w:p w:rsidR="002D5518" w:rsidRDefault="002D5518" w:rsidP="00A52613">
            <w:pPr>
              <w:jc w:val="right"/>
              <w:rPr>
                <w:color w:val="000000"/>
                <w:sz w:val="20"/>
                <w:szCs w:val="20"/>
              </w:rPr>
            </w:pPr>
            <w:r>
              <w:rPr>
                <w:color w:val="000000"/>
                <w:sz w:val="20"/>
                <w:szCs w:val="20"/>
              </w:rPr>
              <w:t>-</w:t>
            </w:r>
          </w:p>
        </w:tc>
        <w:tc>
          <w:tcPr>
            <w:tcW w:w="1153" w:type="dxa"/>
            <w:tcBorders>
              <w:top w:val="nil"/>
              <w:left w:val="nil"/>
              <w:bottom w:val="single" w:sz="4" w:space="0" w:color="auto"/>
              <w:right w:val="single" w:sz="4" w:space="0" w:color="auto"/>
            </w:tcBorders>
            <w:shd w:val="clear" w:color="auto" w:fill="auto"/>
            <w:vAlign w:val="bottom"/>
            <w:hideMark/>
          </w:tcPr>
          <w:p w:rsidR="002D5518" w:rsidRDefault="002D5518" w:rsidP="00A52613">
            <w:pPr>
              <w:jc w:val="right"/>
              <w:rPr>
                <w:color w:val="000000"/>
                <w:sz w:val="20"/>
                <w:szCs w:val="20"/>
              </w:rPr>
            </w:pPr>
            <w:r>
              <w:rPr>
                <w:color w:val="000000"/>
                <w:sz w:val="20"/>
                <w:szCs w:val="20"/>
              </w:rPr>
              <w:t>897 693</w:t>
            </w:r>
          </w:p>
        </w:tc>
        <w:tc>
          <w:tcPr>
            <w:tcW w:w="1134" w:type="dxa"/>
            <w:tcBorders>
              <w:top w:val="nil"/>
              <w:left w:val="nil"/>
              <w:bottom w:val="single" w:sz="4" w:space="0" w:color="auto"/>
              <w:right w:val="single" w:sz="4" w:space="0" w:color="auto"/>
            </w:tcBorders>
            <w:shd w:val="clear" w:color="auto" w:fill="auto"/>
            <w:vAlign w:val="bottom"/>
            <w:hideMark/>
          </w:tcPr>
          <w:p w:rsidR="002D5518" w:rsidRDefault="002D5518" w:rsidP="00A52613">
            <w:pPr>
              <w:jc w:val="right"/>
              <w:rPr>
                <w:color w:val="000000"/>
                <w:sz w:val="20"/>
                <w:szCs w:val="20"/>
              </w:rPr>
            </w:pPr>
            <w:r>
              <w:rPr>
                <w:color w:val="000000"/>
                <w:sz w:val="20"/>
                <w:szCs w:val="20"/>
              </w:rPr>
              <w:t>81 737</w:t>
            </w:r>
          </w:p>
        </w:tc>
        <w:tc>
          <w:tcPr>
            <w:tcW w:w="1134" w:type="dxa"/>
            <w:tcBorders>
              <w:top w:val="nil"/>
              <w:left w:val="nil"/>
              <w:bottom w:val="single" w:sz="4" w:space="0" w:color="auto"/>
              <w:right w:val="single" w:sz="4" w:space="0" w:color="auto"/>
            </w:tcBorders>
            <w:shd w:val="clear" w:color="auto" w:fill="auto"/>
            <w:vAlign w:val="bottom"/>
            <w:hideMark/>
          </w:tcPr>
          <w:p w:rsidR="002D5518" w:rsidRDefault="002D5518" w:rsidP="00A52613">
            <w:pPr>
              <w:jc w:val="right"/>
              <w:rPr>
                <w:color w:val="000000"/>
                <w:sz w:val="20"/>
                <w:szCs w:val="20"/>
              </w:rPr>
            </w:pPr>
            <w:r>
              <w:rPr>
                <w:color w:val="000000"/>
                <w:sz w:val="20"/>
                <w:szCs w:val="20"/>
              </w:rPr>
              <w:t>90 072</w:t>
            </w:r>
          </w:p>
        </w:tc>
        <w:tc>
          <w:tcPr>
            <w:tcW w:w="1134" w:type="dxa"/>
            <w:tcBorders>
              <w:top w:val="nil"/>
              <w:left w:val="nil"/>
              <w:bottom w:val="single" w:sz="4" w:space="0" w:color="auto"/>
              <w:right w:val="single" w:sz="4" w:space="0" w:color="auto"/>
            </w:tcBorders>
            <w:shd w:val="clear" w:color="auto" w:fill="auto"/>
            <w:vAlign w:val="bottom"/>
            <w:hideMark/>
          </w:tcPr>
          <w:p w:rsidR="002D5518" w:rsidRDefault="002D5518" w:rsidP="00A52613">
            <w:pPr>
              <w:jc w:val="right"/>
              <w:rPr>
                <w:color w:val="000000"/>
                <w:sz w:val="20"/>
                <w:szCs w:val="20"/>
              </w:rPr>
            </w:pPr>
            <w:r>
              <w:rPr>
                <w:color w:val="000000"/>
                <w:sz w:val="20"/>
                <w:szCs w:val="20"/>
              </w:rPr>
              <w:t>91 243</w:t>
            </w:r>
          </w:p>
        </w:tc>
        <w:tc>
          <w:tcPr>
            <w:tcW w:w="1134" w:type="dxa"/>
            <w:tcBorders>
              <w:top w:val="nil"/>
              <w:left w:val="nil"/>
              <w:bottom w:val="single" w:sz="4" w:space="0" w:color="auto"/>
              <w:right w:val="single" w:sz="4" w:space="0" w:color="auto"/>
            </w:tcBorders>
            <w:shd w:val="clear" w:color="auto" w:fill="auto"/>
            <w:vAlign w:val="bottom"/>
            <w:hideMark/>
          </w:tcPr>
          <w:p w:rsidR="002D5518" w:rsidRDefault="002D5518" w:rsidP="00A52613">
            <w:pPr>
              <w:jc w:val="right"/>
              <w:rPr>
                <w:color w:val="000000"/>
                <w:sz w:val="20"/>
                <w:szCs w:val="20"/>
              </w:rPr>
            </w:pPr>
            <w:r>
              <w:rPr>
                <w:color w:val="000000"/>
                <w:sz w:val="20"/>
                <w:szCs w:val="20"/>
              </w:rPr>
              <w:t>9,1</w:t>
            </w:r>
          </w:p>
        </w:tc>
      </w:tr>
      <w:tr w:rsidR="002D5518" w:rsidRPr="00406518" w:rsidTr="00A52613">
        <w:trPr>
          <w:trHeight w:val="88"/>
        </w:trPr>
        <w:tc>
          <w:tcPr>
            <w:tcW w:w="2565" w:type="dxa"/>
            <w:tcBorders>
              <w:top w:val="nil"/>
              <w:left w:val="single" w:sz="4" w:space="0" w:color="auto"/>
              <w:bottom w:val="single" w:sz="4" w:space="0" w:color="auto"/>
              <w:right w:val="single" w:sz="4" w:space="0" w:color="auto"/>
            </w:tcBorders>
            <w:shd w:val="clear" w:color="auto" w:fill="auto"/>
            <w:vAlign w:val="bottom"/>
            <w:hideMark/>
          </w:tcPr>
          <w:p w:rsidR="002D5518" w:rsidRPr="00406518" w:rsidRDefault="002D5518" w:rsidP="00A52613">
            <w:pPr>
              <w:rPr>
                <w:sz w:val="20"/>
                <w:szCs w:val="20"/>
              </w:rPr>
            </w:pPr>
            <w:r w:rsidRPr="00406518">
              <w:rPr>
                <w:sz w:val="20"/>
                <w:szCs w:val="20"/>
              </w:rPr>
              <w:t>республиканский бюджет</w:t>
            </w:r>
          </w:p>
        </w:tc>
        <w:tc>
          <w:tcPr>
            <w:tcW w:w="1115" w:type="dxa"/>
            <w:tcBorders>
              <w:top w:val="nil"/>
              <w:left w:val="nil"/>
              <w:bottom w:val="single" w:sz="4" w:space="0" w:color="auto"/>
              <w:right w:val="single" w:sz="4" w:space="0" w:color="auto"/>
            </w:tcBorders>
            <w:shd w:val="clear" w:color="auto" w:fill="auto"/>
            <w:vAlign w:val="bottom"/>
            <w:hideMark/>
          </w:tcPr>
          <w:p w:rsidR="002D5518" w:rsidRDefault="002D5518" w:rsidP="00A52613">
            <w:pPr>
              <w:jc w:val="right"/>
              <w:rPr>
                <w:color w:val="000000"/>
                <w:sz w:val="20"/>
                <w:szCs w:val="20"/>
              </w:rPr>
            </w:pPr>
            <w:r>
              <w:rPr>
                <w:color w:val="000000"/>
                <w:sz w:val="20"/>
                <w:szCs w:val="20"/>
              </w:rPr>
              <w:t>-</w:t>
            </w:r>
          </w:p>
        </w:tc>
        <w:tc>
          <w:tcPr>
            <w:tcW w:w="1153" w:type="dxa"/>
            <w:tcBorders>
              <w:top w:val="nil"/>
              <w:left w:val="nil"/>
              <w:bottom w:val="single" w:sz="4" w:space="0" w:color="auto"/>
              <w:right w:val="single" w:sz="4" w:space="0" w:color="auto"/>
            </w:tcBorders>
            <w:shd w:val="clear" w:color="auto" w:fill="auto"/>
            <w:vAlign w:val="bottom"/>
            <w:hideMark/>
          </w:tcPr>
          <w:p w:rsidR="002D5518" w:rsidRDefault="002D5518" w:rsidP="00A52613">
            <w:pPr>
              <w:jc w:val="right"/>
              <w:rPr>
                <w:color w:val="000000"/>
                <w:sz w:val="20"/>
                <w:szCs w:val="20"/>
              </w:rPr>
            </w:pPr>
            <w:r>
              <w:rPr>
                <w:color w:val="000000"/>
                <w:sz w:val="20"/>
                <w:szCs w:val="20"/>
              </w:rPr>
              <w:t>3 631 863</w:t>
            </w:r>
          </w:p>
        </w:tc>
        <w:tc>
          <w:tcPr>
            <w:tcW w:w="1134" w:type="dxa"/>
            <w:tcBorders>
              <w:top w:val="nil"/>
              <w:left w:val="nil"/>
              <w:bottom w:val="single" w:sz="4" w:space="0" w:color="auto"/>
              <w:right w:val="single" w:sz="4" w:space="0" w:color="auto"/>
            </w:tcBorders>
            <w:shd w:val="clear" w:color="auto" w:fill="auto"/>
            <w:vAlign w:val="bottom"/>
            <w:hideMark/>
          </w:tcPr>
          <w:p w:rsidR="002D5518" w:rsidRDefault="002D5518" w:rsidP="00A52613">
            <w:pPr>
              <w:jc w:val="right"/>
              <w:rPr>
                <w:color w:val="000000"/>
                <w:sz w:val="20"/>
                <w:szCs w:val="20"/>
              </w:rPr>
            </w:pPr>
            <w:r>
              <w:rPr>
                <w:color w:val="000000"/>
                <w:sz w:val="20"/>
                <w:szCs w:val="20"/>
              </w:rPr>
              <w:t>3 257 288</w:t>
            </w:r>
          </w:p>
        </w:tc>
        <w:tc>
          <w:tcPr>
            <w:tcW w:w="1134" w:type="dxa"/>
            <w:tcBorders>
              <w:top w:val="nil"/>
              <w:left w:val="nil"/>
              <w:bottom w:val="single" w:sz="4" w:space="0" w:color="auto"/>
              <w:right w:val="single" w:sz="4" w:space="0" w:color="auto"/>
            </w:tcBorders>
            <w:shd w:val="clear" w:color="auto" w:fill="auto"/>
            <w:vAlign w:val="bottom"/>
            <w:hideMark/>
          </w:tcPr>
          <w:p w:rsidR="002D5518" w:rsidRDefault="002D5518" w:rsidP="00A52613">
            <w:pPr>
              <w:jc w:val="right"/>
              <w:rPr>
                <w:color w:val="000000"/>
                <w:sz w:val="20"/>
                <w:szCs w:val="20"/>
              </w:rPr>
            </w:pPr>
            <w:r>
              <w:rPr>
                <w:color w:val="000000"/>
                <w:sz w:val="20"/>
                <w:szCs w:val="20"/>
              </w:rPr>
              <w:t>3 159 301</w:t>
            </w:r>
          </w:p>
        </w:tc>
        <w:tc>
          <w:tcPr>
            <w:tcW w:w="1134" w:type="dxa"/>
            <w:tcBorders>
              <w:top w:val="nil"/>
              <w:left w:val="nil"/>
              <w:bottom w:val="single" w:sz="4" w:space="0" w:color="auto"/>
              <w:right w:val="single" w:sz="4" w:space="0" w:color="auto"/>
            </w:tcBorders>
            <w:shd w:val="clear" w:color="auto" w:fill="auto"/>
            <w:vAlign w:val="bottom"/>
            <w:hideMark/>
          </w:tcPr>
          <w:p w:rsidR="002D5518" w:rsidRDefault="002D5518" w:rsidP="00A52613">
            <w:pPr>
              <w:jc w:val="right"/>
              <w:rPr>
                <w:color w:val="000000"/>
                <w:sz w:val="20"/>
                <w:szCs w:val="20"/>
              </w:rPr>
            </w:pPr>
            <w:r>
              <w:rPr>
                <w:color w:val="000000"/>
                <w:sz w:val="20"/>
                <w:szCs w:val="20"/>
              </w:rPr>
              <w:t>3 128 233</w:t>
            </w:r>
          </w:p>
        </w:tc>
        <w:tc>
          <w:tcPr>
            <w:tcW w:w="1134" w:type="dxa"/>
            <w:tcBorders>
              <w:top w:val="nil"/>
              <w:left w:val="nil"/>
              <w:bottom w:val="single" w:sz="4" w:space="0" w:color="auto"/>
              <w:right w:val="single" w:sz="4" w:space="0" w:color="auto"/>
            </w:tcBorders>
            <w:shd w:val="clear" w:color="auto" w:fill="auto"/>
            <w:vAlign w:val="bottom"/>
            <w:hideMark/>
          </w:tcPr>
          <w:p w:rsidR="002D5518" w:rsidRDefault="002D5518" w:rsidP="00A52613">
            <w:pPr>
              <w:jc w:val="right"/>
              <w:rPr>
                <w:color w:val="000000"/>
                <w:sz w:val="20"/>
                <w:szCs w:val="20"/>
              </w:rPr>
            </w:pPr>
            <w:r>
              <w:rPr>
                <w:color w:val="000000"/>
                <w:sz w:val="20"/>
                <w:szCs w:val="20"/>
              </w:rPr>
              <w:t>89,7</w:t>
            </w:r>
          </w:p>
        </w:tc>
      </w:tr>
      <w:tr w:rsidR="002D5518" w:rsidRPr="00406518" w:rsidTr="00A52613">
        <w:trPr>
          <w:trHeight w:val="255"/>
        </w:trPr>
        <w:tc>
          <w:tcPr>
            <w:tcW w:w="2565" w:type="dxa"/>
            <w:tcBorders>
              <w:top w:val="nil"/>
              <w:left w:val="single" w:sz="4" w:space="0" w:color="auto"/>
              <w:bottom w:val="single" w:sz="4" w:space="0" w:color="auto"/>
              <w:right w:val="single" w:sz="4" w:space="0" w:color="auto"/>
            </w:tcBorders>
            <w:shd w:val="clear" w:color="auto" w:fill="auto"/>
            <w:vAlign w:val="bottom"/>
            <w:hideMark/>
          </w:tcPr>
          <w:p w:rsidR="002D5518" w:rsidRPr="00406518" w:rsidRDefault="002D5518" w:rsidP="00A52613">
            <w:pPr>
              <w:rPr>
                <w:b/>
                <w:bCs/>
                <w:sz w:val="20"/>
                <w:szCs w:val="20"/>
              </w:rPr>
            </w:pPr>
            <w:r w:rsidRPr="00406518">
              <w:rPr>
                <w:b/>
                <w:bCs/>
                <w:sz w:val="20"/>
                <w:szCs w:val="20"/>
              </w:rPr>
              <w:t>Всего</w:t>
            </w:r>
          </w:p>
        </w:tc>
        <w:tc>
          <w:tcPr>
            <w:tcW w:w="1115" w:type="dxa"/>
            <w:tcBorders>
              <w:top w:val="nil"/>
              <w:left w:val="nil"/>
              <w:bottom w:val="single" w:sz="4" w:space="0" w:color="auto"/>
              <w:right w:val="single" w:sz="4" w:space="0" w:color="auto"/>
            </w:tcBorders>
            <w:shd w:val="clear" w:color="auto" w:fill="auto"/>
            <w:vAlign w:val="bottom"/>
            <w:hideMark/>
          </w:tcPr>
          <w:p w:rsidR="002D5518" w:rsidRPr="00AA3B55" w:rsidRDefault="002D5518" w:rsidP="00A52613">
            <w:pPr>
              <w:jc w:val="right"/>
              <w:rPr>
                <w:b/>
                <w:color w:val="000000"/>
                <w:sz w:val="20"/>
                <w:szCs w:val="20"/>
              </w:rPr>
            </w:pPr>
            <w:r w:rsidRPr="00AA3B55">
              <w:rPr>
                <w:b/>
                <w:color w:val="000000"/>
                <w:sz w:val="20"/>
                <w:szCs w:val="20"/>
              </w:rPr>
              <w:t>3 484 461</w:t>
            </w:r>
          </w:p>
        </w:tc>
        <w:tc>
          <w:tcPr>
            <w:tcW w:w="1153" w:type="dxa"/>
            <w:tcBorders>
              <w:top w:val="nil"/>
              <w:left w:val="nil"/>
              <w:bottom w:val="single" w:sz="4" w:space="0" w:color="auto"/>
              <w:right w:val="single" w:sz="4" w:space="0" w:color="auto"/>
            </w:tcBorders>
            <w:shd w:val="clear" w:color="auto" w:fill="auto"/>
            <w:vAlign w:val="bottom"/>
            <w:hideMark/>
          </w:tcPr>
          <w:p w:rsidR="002D5518" w:rsidRDefault="002D5518" w:rsidP="00A52613">
            <w:pPr>
              <w:jc w:val="right"/>
              <w:rPr>
                <w:b/>
                <w:bCs/>
                <w:color w:val="000000"/>
                <w:sz w:val="20"/>
                <w:szCs w:val="20"/>
              </w:rPr>
            </w:pPr>
            <w:r>
              <w:rPr>
                <w:b/>
                <w:bCs/>
                <w:color w:val="000000"/>
                <w:sz w:val="20"/>
                <w:szCs w:val="20"/>
              </w:rPr>
              <w:t>4 529 556</w:t>
            </w:r>
          </w:p>
        </w:tc>
        <w:tc>
          <w:tcPr>
            <w:tcW w:w="1134" w:type="dxa"/>
            <w:tcBorders>
              <w:top w:val="nil"/>
              <w:left w:val="nil"/>
              <w:bottom w:val="single" w:sz="4" w:space="0" w:color="auto"/>
              <w:right w:val="single" w:sz="4" w:space="0" w:color="auto"/>
            </w:tcBorders>
            <w:shd w:val="clear" w:color="auto" w:fill="auto"/>
            <w:vAlign w:val="bottom"/>
            <w:hideMark/>
          </w:tcPr>
          <w:p w:rsidR="002D5518" w:rsidRDefault="002D5518" w:rsidP="00A52613">
            <w:pPr>
              <w:jc w:val="right"/>
              <w:rPr>
                <w:b/>
                <w:bCs/>
                <w:color w:val="000000"/>
                <w:sz w:val="20"/>
                <w:szCs w:val="20"/>
              </w:rPr>
            </w:pPr>
            <w:r>
              <w:rPr>
                <w:b/>
                <w:bCs/>
                <w:color w:val="000000"/>
                <w:sz w:val="20"/>
                <w:szCs w:val="20"/>
              </w:rPr>
              <w:t>3 339 025</w:t>
            </w:r>
          </w:p>
        </w:tc>
        <w:tc>
          <w:tcPr>
            <w:tcW w:w="1134" w:type="dxa"/>
            <w:tcBorders>
              <w:top w:val="nil"/>
              <w:left w:val="nil"/>
              <w:bottom w:val="single" w:sz="4" w:space="0" w:color="auto"/>
              <w:right w:val="single" w:sz="4" w:space="0" w:color="auto"/>
            </w:tcBorders>
            <w:shd w:val="clear" w:color="auto" w:fill="auto"/>
            <w:vAlign w:val="bottom"/>
            <w:hideMark/>
          </w:tcPr>
          <w:p w:rsidR="002D5518" w:rsidRDefault="002D5518" w:rsidP="00A52613">
            <w:pPr>
              <w:jc w:val="right"/>
              <w:rPr>
                <w:b/>
                <w:bCs/>
                <w:color w:val="000000"/>
                <w:sz w:val="20"/>
                <w:szCs w:val="20"/>
              </w:rPr>
            </w:pPr>
            <w:r>
              <w:rPr>
                <w:b/>
                <w:bCs/>
                <w:color w:val="000000"/>
                <w:sz w:val="20"/>
                <w:szCs w:val="20"/>
              </w:rPr>
              <w:t>3 249 373</w:t>
            </w:r>
          </w:p>
        </w:tc>
        <w:tc>
          <w:tcPr>
            <w:tcW w:w="1134" w:type="dxa"/>
            <w:tcBorders>
              <w:top w:val="nil"/>
              <w:left w:val="nil"/>
              <w:bottom w:val="single" w:sz="4" w:space="0" w:color="auto"/>
              <w:right w:val="single" w:sz="4" w:space="0" w:color="auto"/>
            </w:tcBorders>
            <w:shd w:val="clear" w:color="auto" w:fill="auto"/>
            <w:vAlign w:val="bottom"/>
            <w:hideMark/>
          </w:tcPr>
          <w:p w:rsidR="002D5518" w:rsidRDefault="002D5518" w:rsidP="00A52613">
            <w:pPr>
              <w:jc w:val="right"/>
              <w:rPr>
                <w:b/>
                <w:bCs/>
                <w:color w:val="000000"/>
                <w:sz w:val="20"/>
                <w:szCs w:val="20"/>
              </w:rPr>
            </w:pPr>
            <w:r>
              <w:rPr>
                <w:b/>
                <w:bCs/>
                <w:color w:val="000000"/>
                <w:sz w:val="20"/>
                <w:szCs w:val="20"/>
              </w:rPr>
              <w:t>3 219 476</w:t>
            </w:r>
          </w:p>
        </w:tc>
        <w:tc>
          <w:tcPr>
            <w:tcW w:w="1134" w:type="dxa"/>
            <w:tcBorders>
              <w:top w:val="nil"/>
              <w:left w:val="nil"/>
              <w:bottom w:val="single" w:sz="4" w:space="0" w:color="auto"/>
              <w:right w:val="single" w:sz="4" w:space="0" w:color="auto"/>
            </w:tcBorders>
            <w:shd w:val="clear" w:color="auto" w:fill="auto"/>
            <w:vAlign w:val="bottom"/>
            <w:hideMark/>
          </w:tcPr>
          <w:p w:rsidR="002D5518" w:rsidRDefault="002D5518" w:rsidP="00A52613">
            <w:pPr>
              <w:jc w:val="right"/>
              <w:rPr>
                <w:b/>
                <w:bCs/>
                <w:color w:val="000000"/>
                <w:sz w:val="20"/>
                <w:szCs w:val="20"/>
              </w:rPr>
            </w:pPr>
            <w:r>
              <w:rPr>
                <w:b/>
                <w:bCs/>
                <w:color w:val="000000"/>
                <w:sz w:val="20"/>
                <w:szCs w:val="20"/>
              </w:rPr>
              <w:t>73,7</w:t>
            </w:r>
          </w:p>
        </w:tc>
      </w:tr>
    </w:tbl>
    <w:p w:rsidR="002D5518" w:rsidRDefault="002D5518" w:rsidP="002D5518">
      <w:pPr>
        <w:widowControl w:val="0"/>
        <w:overflowPunct w:val="0"/>
        <w:autoSpaceDE w:val="0"/>
        <w:autoSpaceDN w:val="0"/>
        <w:adjustRightInd w:val="0"/>
        <w:ind w:firstLine="709"/>
        <w:contextualSpacing/>
        <w:jc w:val="both"/>
        <w:textAlignment w:val="baseline"/>
      </w:pPr>
    </w:p>
    <w:p w:rsidR="002D5518" w:rsidRDefault="002D5518" w:rsidP="002D5518">
      <w:pPr>
        <w:overflowPunct w:val="0"/>
        <w:autoSpaceDE w:val="0"/>
        <w:autoSpaceDN w:val="0"/>
        <w:adjustRightInd w:val="0"/>
        <w:ind w:right="-1" w:firstLine="709"/>
        <w:jc w:val="both"/>
        <w:textAlignment w:val="baseline"/>
      </w:pPr>
      <w:proofErr w:type="gramStart"/>
      <w:r>
        <w:t>Законопроектом р</w:t>
      </w:r>
      <w:r w:rsidRPr="00140F6F">
        <w:t>асходы на госпрограмму запланированы</w:t>
      </w:r>
      <w:r w:rsidRPr="00406518">
        <w:t xml:space="preserve"> со снижением в 201</w:t>
      </w:r>
      <w:r>
        <w:t xml:space="preserve">9 </w:t>
      </w:r>
      <w:r w:rsidRPr="00406518">
        <w:t xml:space="preserve">году  на </w:t>
      </w:r>
      <w:r>
        <w:t>28,1</w:t>
      </w:r>
      <w:r w:rsidRPr="00406518">
        <w:t>% по отношению к бюджетным ассигнованиям 201</w:t>
      </w:r>
      <w:r>
        <w:t>8</w:t>
      </w:r>
      <w:r w:rsidRPr="00406518">
        <w:t xml:space="preserve"> года, </w:t>
      </w:r>
      <w:r w:rsidRPr="00140F6F">
        <w:t xml:space="preserve">в 2020 году – на </w:t>
      </w:r>
      <w:r>
        <w:t>3</w:t>
      </w:r>
      <w:r w:rsidRPr="00140F6F">
        <w:t>% к 2019 году, в 2021 году –</w:t>
      </w:r>
      <w:r>
        <w:t xml:space="preserve"> </w:t>
      </w:r>
      <w:r w:rsidRPr="00140F6F">
        <w:t>на 1</w:t>
      </w:r>
      <w:r>
        <w:t>% к 2020 году.</w:t>
      </w:r>
      <w:proofErr w:type="gramEnd"/>
    </w:p>
    <w:p w:rsidR="002D5518" w:rsidRPr="00406518" w:rsidRDefault="002D5518" w:rsidP="002D5518">
      <w:pPr>
        <w:overflowPunct w:val="0"/>
        <w:autoSpaceDE w:val="0"/>
        <w:autoSpaceDN w:val="0"/>
        <w:adjustRightInd w:val="0"/>
        <w:ind w:right="-1" w:firstLine="709"/>
        <w:jc w:val="both"/>
        <w:textAlignment w:val="baseline"/>
      </w:pPr>
      <w:r w:rsidRPr="00406518">
        <w:t xml:space="preserve">Удельный вес расходов на реализацию </w:t>
      </w:r>
      <w:r w:rsidRPr="00406518">
        <w:rPr>
          <w:bCs/>
        </w:rPr>
        <w:t>госпрограммы «</w:t>
      </w:r>
      <w:r w:rsidRPr="00406518">
        <w:rPr>
          <w:rFonts w:eastAsiaTheme="minorHAnsi"/>
          <w:lang w:eastAsia="en-US"/>
        </w:rPr>
        <w:t>Социальная поддержка граждан</w:t>
      </w:r>
      <w:r w:rsidRPr="00406518">
        <w:rPr>
          <w:bCs/>
        </w:rPr>
        <w:t xml:space="preserve">» в программных расходах </w:t>
      </w:r>
      <w:r w:rsidRPr="00406518">
        <w:t>республиканского</w:t>
      </w:r>
      <w:r w:rsidRPr="00406518">
        <w:rPr>
          <w:bCs/>
        </w:rPr>
        <w:t xml:space="preserve"> бюджета составляет в 201</w:t>
      </w:r>
      <w:r>
        <w:rPr>
          <w:bCs/>
        </w:rPr>
        <w:t>9</w:t>
      </w:r>
      <w:r w:rsidRPr="00406518">
        <w:rPr>
          <w:bCs/>
        </w:rPr>
        <w:t xml:space="preserve"> году - 12,</w:t>
      </w:r>
      <w:r>
        <w:rPr>
          <w:bCs/>
        </w:rPr>
        <w:t>5</w:t>
      </w:r>
      <w:r w:rsidRPr="00406518">
        <w:rPr>
          <w:bCs/>
        </w:rPr>
        <w:t>%, в</w:t>
      </w:r>
      <w:r>
        <w:rPr>
          <w:bCs/>
        </w:rPr>
        <w:t xml:space="preserve"> 2020</w:t>
      </w:r>
      <w:r w:rsidRPr="00406518">
        <w:rPr>
          <w:bCs/>
        </w:rPr>
        <w:t xml:space="preserve"> году -</w:t>
      </w:r>
      <w:r>
        <w:rPr>
          <w:bCs/>
        </w:rPr>
        <w:t xml:space="preserve"> </w:t>
      </w:r>
      <w:r w:rsidRPr="00406518">
        <w:rPr>
          <w:bCs/>
        </w:rPr>
        <w:t>13% и в</w:t>
      </w:r>
      <w:r>
        <w:rPr>
          <w:bCs/>
        </w:rPr>
        <w:t xml:space="preserve"> 2021</w:t>
      </w:r>
      <w:r w:rsidRPr="00406518">
        <w:rPr>
          <w:bCs/>
        </w:rPr>
        <w:t xml:space="preserve"> году </w:t>
      </w:r>
      <w:r>
        <w:rPr>
          <w:bCs/>
        </w:rPr>
        <w:t>-</w:t>
      </w:r>
      <w:r w:rsidRPr="00406518">
        <w:rPr>
          <w:bCs/>
        </w:rPr>
        <w:t xml:space="preserve"> </w:t>
      </w:r>
      <w:r>
        <w:rPr>
          <w:bCs/>
        </w:rPr>
        <w:t>12,6</w:t>
      </w:r>
      <w:r w:rsidRPr="00406518">
        <w:rPr>
          <w:bCs/>
        </w:rPr>
        <w:t>%.</w:t>
      </w:r>
    </w:p>
    <w:p w:rsidR="002D5518" w:rsidRPr="00406518" w:rsidRDefault="002D5518" w:rsidP="002D5518">
      <w:pPr>
        <w:ind w:firstLine="708"/>
        <w:jc w:val="both"/>
        <w:rPr>
          <w:rFonts w:eastAsia="Calibri"/>
          <w:lang w:eastAsia="en-US"/>
        </w:rPr>
      </w:pPr>
      <w:proofErr w:type="gramStart"/>
      <w:r w:rsidRPr="00AD4FDD">
        <w:rPr>
          <w:rFonts w:eastAsia="Calibri"/>
          <w:lang w:eastAsia="en-US"/>
        </w:rPr>
        <w:t xml:space="preserve">Кассовое исполнение расходов республиканского бюджета за 2017 год по </w:t>
      </w:r>
      <w:r w:rsidRPr="00AD4FDD">
        <w:rPr>
          <w:bCs/>
        </w:rPr>
        <w:t>госпрограмме «</w:t>
      </w:r>
      <w:r w:rsidRPr="00AD4FDD">
        <w:rPr>
          <w:rFonts w:eastAsiaTheme="minorHAnsi"/>
          <w:lang w:eastAsia="en-US"/>
        </w:rPr>
        <w:t>Социальная поддержка граждан</w:t>
      </w:r>
      <w:r w:rsidRPr="00AD4FDD">
        <w:rPr>
          <w:bCs/>
        </w:rPr>
        <w:t xml:space="preserve">» </w:t>
      </w:r>
      <w:r w:rsidRPr="00AD4FDD">
        <w:rPr>
          <w:rFonts w:eastAsia="Calibri"/>
          <w:lang w:eastAsia="en-US"/>
        </w:rPr>
        <w:t xml:space="preserve">составило 3 484 461 тыс. рублей, или 90,2% от бюджетных ассигнований, за 9 месяцев 2018 года - </w:t>
      </w:r>
      <w:r w:rsidRPr="00AD4FDD">
        <w:rPr>
          <w:color w:val="000000"/>
        </w:rPr>
        <w:t xml:space="preserve">3 247 241,9 </w:t>
      </w:r>
      <w:r w:rsidRPr="00AD4FDD">
        <w:rPr>
          <w:rFonts w:eastAsia="Calibri"/>
          <w:lang w:eastAsia="en-US"/>
        </w:rPr>
        <w:t xml:space="preserve">тыс. рублей (71,7%) в том числе от </w:t>
      </w:r>
      <w:r w:rsidRPr="00AD4FDD">
        <w:rPr>
          <w:rFonts w:eastAsiaTheme="minorHAnsi"/>
          <w:lang w:eastAsia="en-US"/>
        </w:rPr>
        <w:t xml:space="preserve">51,5% </w:t>
      </w:r>
      <w:r w:rsidRPr="00AD4FDD">
        <w:rPr>
          <w:rFonts w:eastAsia="Calibri"/>
          <w:lang w:eastAsia="en-US"/>
        </w:rPr>
        <w:t xml:space="preserve">по подпрограмме «Повышение эффективности государственной поддержки негосударственных некоммерческих организаций» </w:t>
      </w:r>
      <w:r w:rsidRPr="00AD4FDD">
        <w:rPr>
          <w:rFonts w:eastAsiaTheme="minorHAnsi"/>
          <w:lang w:eastAsia="en-US"/>
        </w:rPr>
        <w:t xml:space="preserve"> </w:t>
      </w:r>
      <w:r w:rsidRPr="00AD4FDD">
        <w:rPr>
          <w:rFonts w:eastAsia="Calibri"/>
          <w:lang w:eastAsia="en-US"/>
        </w:rPr>
        <w:t>до 80% по подпрограмме «Организация отдыха и оздоровления детей в Республике</w:t>
      </w:r>
      <w:proofErr w:type="gramEnd"/>
      <w:r w:rsidRPr="00AD4FDD">
        <w:rPr>
          <w:rFonts w:eastAsia="Calibri"/>
          <w:lang w:eastAsia="en-US"/>
        </w:rPr>
        <w:t xml:space="preserve"> Хакасия».</w:t>
      </w:r>
    </w:p>
    <w:p w:rsidR="002D5518" w:rsidRPr="00406518" w:rsidRDefault="002D5518" w:rsidP="002D5518">
      <w:pPr>
        <w:autoSpaceDE w:val="0"/>
        <w:autoSpaceDN w:val="0"/>
        <w:adjustRightInd w:val="0"/>
        <w:ind w:firstLine="708"/>
        <w:jc w:val="both"/>
      </w:pPr>
      <w:r w:rsidRPr="00287E6B">
        <w:t>Низкий уровень выполнения обусловлен недофинансированием из республиканского и федерального бюджетов, а также реализацией отдельных мероприятий госпрограммы в 4 квартале 2018 года.</w:t>
      </w:r>
    </w:p>
    <w:p w:rsidR="002D5518" w:rsidRPr="00406518" w:rsidRDefault="002D5518" w:rsidP="002D5518">
      <w:pPr>
        <w:widowControl w:val="0"/>
        <w:ind w:firstLine="709"/>
        <w:contextualSpacing/>
        <w:jc w:val="both"/>
      </w:pPr>
      <w:r w:rsidRPr="00406518">
        <w:t xml:space="preserve">Законопроектом </w:t>
      </w:r>
      <w:r w:rsidRPr="00406518">
        <w:rPr>
          <w:rFonts w:eastAsia="Calibri"/>
          <w:lang w:eastAsia="en-US"/>
        </w:rPr>
        <w:t xml:space="preserve">по </w:t>
      </w:r>
      <w:r w:rsidRPr="00406518">
        <w:rPr>
          <w:bCs/>
        </w:rPr>
        <w:t>госпрограмме «</w:t>
      </w:r>
      <w:r w:rsidRPr="00406518">
        <w:rPr>
          <w:rFonts w:eastAsiaTheme="minorHAnsi"/>
          <w:lang w:eastAsia="en-US"/>
        </w:rPr>
        <w:t>Социальная поддержка граждан</w:t>
      </w:r>
      <w:r w:rsidRPr="00406518">
        <w:rPr>
          <w:bCs/>
        </w:rPr>
        <w:t xml:space="preserve">» </w:t>
      </w:r>
      <w:r w:rsidRPr="00406518">
        <w:t>предусматриваются бюджетные ассигнования на реализацию 7</w:t>
      </w:r>
      <w:r>
        <w:t>-ми</w:t>
      </w:r>
      <w:r w:rsidRPr="00406518">
        <w:t xml:space="preserve"> подпрограмм, объемы финансового обеспечения которых в 201</w:t>
      </w:r>
      <w:r>
        <w:t>9</w:t>
      </w:r>
      <w:r w:rsidRPr="00406518">
        <w:t xml:space="preserve"> году планируются с уменьшением по сравнению с 201</w:t>
      </w:r>
      <w:r>
        <w:t>8</w:t>
      </w:r>
      <w:r w:rsidRPr="00406518">
        <w:t xml:space="preserve"> годом, в том числе по подпрограмме:</w:t>
      </w:r>
    </w:p>
    <w:p w:rsidR="002D5518" w:rsidRDefault="002D5518" w:rsidP="002D5518">
      <w:pPr>
        <w:widowControl w:val="0"/>
        <w:overflowPunct w:val="0"/>
        <w:autoSpaceDE w:val="0"/>
        <w:autoSpaceDN w:val="0"/>
        <w:adjustRightInd w:val="0"/>
        <w:ind w:firstLine="709"/>
        <w:contextualSpacing/>
        <w:jc w:val="both"/>
        <w:textAlignment w:val="baseline"/>
      </w:pPr>
      <w:r w:rsidRPr="00406518">
        <w:rPr>
          <w:rFonts w:eastAsia="Calibri"/>
          <w:lang w:eastAsia="en-US"/>
        </w:rPr>
        <w:t>«</w:t>
      </w:r>
      <w:r w:rsidRPr="00406518">
        <w:rPr>
          <w:rFonts w:eastAsiaTheme="minorHAnsi"/>
          <w:lang w:eastAsia="en-US"/>
        </w:rPr>
        <w:t>Развитие мер социальной поддержки отдельных категорий граждан</w:t>
      </w:r>
      <w:r w:rsidRPr="00406518">
        <w:rPr>
          <w:rFonts w:eastAsia="Calibri"/>
          <w:lang w:eastAsia="en-US"/>
        </w:rPr>
        <w:t>»</w:t>
      </w:r>
      <w:r w:rsidRPr="00406518">
        <w:t xml:space="preserve"> – на </w:t>
      </w:r>
      <w:r>
        <w:t>39,6</w:t>
      </w:r>
      <w:r w:rsidRPr="00406518">
        <w:t>%</w:t>
      </w:r>
      <w:r>
        <w:t xml:space="preserve">, что в основном обусловлено </w:t>
      </w:r>
      <w:r w:rsidRPr="00140F6F">
        <w:t xml:space="preserve">снижением в 2019 году расходов на </w:t>
      </w:r>
      <w:r>
        <w:t>п</w:t>
      </w:r>
      <w:r w:rsidRPr="0012013C">
        <w:t>убличные нормативные социальные выплаты гражданам</w:t>
      </w:r>
      <w:r>
        <w:t xml:space="preserve"> на 507 331 тыс. рублей (в 1,7 раза);</w:t>
      </w:r>
    </w:p>
    <w:p w:rsidR="002D5518" w:rsidRPr="00406518" w:rsidRDefault="002D5518" w:rsidP="002D5518">
      <w:pPr>
        <w:widowControl w:val="0"/>
        <w:overflowPunct w:val="0"/>
        <w:autoSpaceDE w:val="0"/>
        <w:autoSpaceDN w:val="0"/>
        <w:adjustRightInd w:val="0"/>
        <w:ind w:firstLine="709"/>
        <w:contextualSpacing/>
        <w:jc w:val="both"/>
        <w:textAlignment w:val="baseline"/>
      </w:pPr>
      <w:r w:rsidRPr="00406518">
        <w:rPr>
          <w:rFonts w:eastAsia="Calibri"/>
          <w:lang w:eastAsia="en-US"/>
        </w:rPr>
        <w:t>«</w:t>
      </w:r>
      <w:r w:rsidRPr="00406518">
        <w:rPr>
          <w:rFonts w:eastAsiaTheme="minorHAnsi"/>
          <w:lang w:eastAsia="en-US"/>
        </w:rPr>
        <w:t>Модернизация и развитие социального обслуживания населения</w:t>
      </w:r>
      <w:r w:rsidRPr="00406518">
        <w:rPr>
          <w:rFonts w:eastAsia="Calibri"/>
          <w:lang w:eastAsia="en-US"/>
        </w:rPr>
        <w:t>»</w:t>
      </w:r>
      <w:r w:rsidRPr="00406518">
        <w:t xml:space="preserve"> – на </w:t>
      </w:r>
      <w:r>
        <w:t>4,4</w:t>
      </w:r>
      <w:r w:rsidRPr="00406518">
        <w:t>%;</w:t>
      </w:r>
    </w:p>
    <w:p w:rsidR="002D5518" w:rsidRDefault="002D5518" w:rsidP="002D5518">
      <w:pPr>
        <w:ind w:firstLine="708"/>
        <w:jc w:val="both"/>
      </w:pPr>
      <w:r w:rsidRPr="00406518">
        <w:rPr>
          <w:rFonts w:eastAsia="Calibri"/>
          <w:lang w:eastAsia="en-US"/>
        </w:rPr>
        <w:t>«</w:t>
      </w:r>
      <w:r w:rsidRPr="00406518">
        <w:rPr>
          <w:rFonts w:eastAsiaTheme="minorHAnsi"/>
          <w:lang w:eastAsia="en-US"/>
        </w:rPr>
        <w:t>Совершенствование социальной поддержки семьи и детей»</w:t>
      </w:r>
      <w:r w:rsidRPr="00406518">
        <w:t xml:space="preserve"> - в 2,</w:t>
      </w:r>
      <w:r>
        <w:t>4</w:t>
      </w:r>
      <w:r w:rsidRPr="00406518">
        <w:t xml:space="preserve"> раза</w:t>
      </w:r>
      <w:r>
        <w:t>, что в основном обусловлено не распределением целевых средств</w:t>
      </w:r>
      <w:r w:rsidRPr="003629E7">
        <w:t xml:space="preserve"> федерального бюджета</w:t>
      </w:r>
      <w:r>
        <w:t xml:space="preserve"> на выплату пособий, предусмотренных </w:t>
      </w:r>
      <w:r w:rsidRPr="007765E9">
        <w:t xml:space="preserve">Федеральным законом от </w:t>
      </w:r>
      <w:r>
        <w:t>19.05.1995 № </w:t>
      </w:r>
      <w:r w:rsidRPr="007765E9">
        <w:t xml:space="preserve">81-ФЗ </w:t>
      </w:r>
      <w:r>
        <w:t>«</w:t>
      </w:r>
      <w:r w:rsidRPr="007765E9">
        <w:t>О государственных пособиях гражданам, имеющим детей</w:t>
      </w:r>
      <w:r>
        <w:t>» (в 2018 году объем средств составляет 440 431 тыс. рублей);</w:t>
      </w:r>
    </w:p>
    <w:p w:rsidR="002D5518" w:rsidRPr="00406518" w:rsidRDefault="002D5518" w:rsidP="002D5518">
      <w:pPr>
        <w:widowControl w:val="0"/>
        <w:overflowPunct w:val="0"/>
        <w:autoSpaceDE w:val="0"/>
        <w:autoSpaceDN w:val="0"/>
        <w:adjustRightInd w:val="0"/>
        <w:ind w:firstLine="709"/>
        <w:contextualSpacing/>
        <w:jc w:val="both"/>
        <w:textAlignment w:val="baseline"/>
      </w:pPr>
      <w:r w:rsidRPr="00406518">
        <w:rPr>
          <w:rFonts w:eastAsia="Calibri"/>
          <w:lang w:eastAsia="en-US"/>
        </w:rPr>
        <w:t>«</w:t>
      </w:r>
      <w:r w:rsidRPr="00406518">
        <w:rPr>
          <w:rFonts w:eastAsiaTheme="minorHAnsi"/>
          <w:lang w:eastAsia="en-US"/>
        </w:rPr>
        <w:t>Социальная поддержка детей-сирот и детей, оставшихся без попечения родителей»</w:t>
      </w:r>
      <w:r w:rsidRPr="00406518">
        <w:t xml:space="preserve"> - на </w:t>
      </w:r>
      <w:r>
        <w:t>4,1</w:t>
      </w:r>
      <w:r w:rsidRPr="00406518">
        <w:t>%;</w:t>
      </w:r>
    </w:p>
    <w:p w:rsidR="002D5518" w:rsidRPr="00406518" w:rsidRDefault="002D5518" w:rsidP="002D5518">
      <w:pPr>
        <w:widowControl w:val="0"/>
        <w:overflowPunct w:val="0"/>
        <w:autoSpaceDE w:val="0"/>
        <w:autoSpaceDN w:val="0"/>
        <w:adjustRightInd w:val="0"/>
        <w:ind w:firstLine="709"/>
        <w:contextualSpacing/>
        <w:jc w:val="both"/>
        <w:textAlignment w:val="baseline"/>
      </w:pPr>
      <w:proofErr w:type="gramStart"/>
      <w:r w:rsidRPr="00406518">
        <w:rPr>
          <w:rFonts w:eastAsia="Calibri"/>
          <w:lang w:eastAsia="en-US"/>
        </w:rPr>
        <w:t>«</w:t>
      </w:r>
      <w:r w:rsidRPr="00406518">
        <w:rPr>
          <w:rFonts w:eastAsiaTheme="minorHAnsi"/>
          <w:lang w:eastAsia="en-US"/>
        </w:rPr>
        <w:t xml:space="preserve">Организация отдыха и оздоровления детей в Республике Хакасия» </w:t>
      </w:r>
      <w:r w:rsidRPr="00406518">
        <w:t>–</w:t>
      </w:r>
      <w:r w:rsidRPr="00406518">
        <w:rPr>
          <w:rFonts w:eastAsiaTheme="minorHAnsi"/>
          <w:lang w:eastAsia="en-US"/>
        </w:rPr>
        <w:t xml:space="preserve"> </w:t>
      </w:r>
      <w:r w:rsidRPr="00406518">
        <w:t xml:space="preserve">на </w:t>
      </w:r>
      <w:r>
        <w:t>34,2</w:t>
      </w:r>
      <w:r w:rsidRPr="00406518">
        <w:t>%</w:t>
      </w:r>
      <w:r>
        <w:t>, что в основном обусловлено снижением расходов в 2019 году на м</w:t>
      </w:r>
      <w:r w:rsidRPr="001D4702">
        <w:t>ероприятия по проведению оздоровительной кампании детей</w:t>
      </w:r>
      <w:r>
        <w:t xml:space="preserve"> на 83 120 тыс. рублей (в 1,5 раза) и расходов на с</w:t>
      </w:r>
      <w:r w:rsidRPr="00B63C27">
        <w:t>охранение и развитие инфраструктуры загородных детских оздоровительных лагерей</w:t>
      </w:r>
      <w:r>
        <w:t xml:space="preserve"> на 5741 тыс. рублей (в 2 раза).</w:t>
      </w:r>
      <w:proofErr w:type="gramEnd"/>
    </w:p>
    <w:p w:rsidR="002D5518" w:rsidRDefault="002D5518" w:rsidP="002D5518">
      <w:pPr>
        <w:ind w:firstLine="708"/>
        <w:jc w:val="both"/>
      </w:pPr>
      <w:proofErr w:type="gramStart"/>
      <w:r>
        <w:rPr>
          <w:rFonts w:eastAsia="Calibri"/>
          <w:lang w:eastAsia="en-US"/>
        </w:rPr>
        <w:t xml:space="preserve">Объем бюджетных ассигнований по подпрограмме </w:t>
      </w:r>
      <w:r w:rsidRPr="00406518">
        <w:rPr>
          <w:rFonts w:eastAsia="Calibri"/>
          <w:lang w:eastAsia="en-US"/>
        </w:rPr>
        <w:t>«</w:t>
      </w:r>
      <w:r w:rsidRPr="00406518">
        <w:rPr>
          <w:rFonts w:eastAsiaTheme="minorHAnsi"/>
          <w:lang w:eastAsia="en-US"/>
        </w:rPr>
        <w:t>Социальная поддержка старшего поколения</w:t>
      </w:r>
      <w:r w:rsidRPr="00406518">
        <w:rPr>
          <w:rFonts w:eastAsia="Calibri"/>
          <w:lang w:eastAsia="en-US"/>
        </w:rPr>
        <w:t>»</w:t>
      </w:r>
      <w:r>
        <w:t xml:space="preserve"> запланирован с увеличением в 2 раза и составляет в 2019 году</w:t>
      </w:r>
      <w:r w:rsidRPr="00883FD2">
        <w:t xml:space="preserve"> 56</w:t>
      </w:r>
      <w:r>
        <w:t> </w:t>
      </w:r>
      <w:r w:rsidRPr="00883FD2">
        <w:t>213</w:t>
      </w:r>
      <w:r>
        <w:t xml:space="preserve"> тыс. рублей, что обусловлено выделением дополнительных бюджетных средств в сумме </w:t>
      </w:r>
      <w:r w:rsidRPr="00A02415">
        <w:rPr>
          <w:color w:val="000000"/>
        </w:rPr>
        <w:t>32</w:t>
      </w:r>
      <w:r>
        <w:rPr>
          <w:color w:val="000000"/>
        </w:rPr>
        <w:t> </w:t>
      </w:r>
      <w:r w:rsidRPr="00A02415">
        <w:rPr>
          <w:color w:val="000000"/>
        </w:rPr>
        <w:t>679</w:t>
      </w:r>
      <w:r>
        <w:rPr>
          <w:color w:val="000000"/>
        </w:rPr>
        <w:t xml:space="preserve"> тыс. рублей на строительство жилого корпуса ГБУ РХ «</w:t>
      </w:r>
      <w:proofErr w:type="spellStart"/>
      <w:r>
        <w:rPr>
          <w:color w:val="000000"/>
        </w:rPr>
        <w:t>Туимский</w:t>
      </w:r>
      <w:proofErr w:type="spellEnd"/>
      <w:r>
        <w:rPr>
          <w:color w:val="000000"/>
        </w:rPr>
        <w:t xml:space="preserve"> психоневрологический интернат» в с. Верхний </w:t>
      </w:r>
      <w:proofErr w:type="spellStart"/>
      <w:r>
        <w:rPr>
          <w:color w:val="000000"/>
        </w:rPr>
        <w:t>Туим</w:t>
      </w:r>
      <w:proofErr w:type="spellEnd"/>
      <w:r>
        <w:rPr>
          <w:color w:val="000000"/>
        </w:rPr>
        <w:t xml:space="preserve"> в рамках Р</w:t>
      </w:r>
      <w:r>
        <w:t>егионального</w:t>
      </w:r>
      <w:r w:rsidRPr="007474BB">
        <w:t xml:space="preserve"> проект</w:t>
      </w:r>
      <w:r>
        <w:t>а</w:t>
      </w:r>
      <w:r w:rsidRPr="007474BB">
        <w:t xml:space="preserve"> Республики Хакасия «Старшее поколение»</w:t>
      </w:r>
      <w:r>
        <w:t>.</w:t>
      </w:r>
      <w:proofErr w:type="gramEnd"/>
    </w:p>
    <w:p w:rsidR="002D5518" w:rsidRPr="00406518" w:rsidRDefault="002D5518" w:rsidP="002D5518">
      <w:pPr>
        <w:widowControl w:val="0"/>
        <w:overflowPunct w:val="0"/>
        <w:autoSpaceDE w:val="0"/>
        <w:autoSpaceDN w:val="0"/>
        <w:adjustRightInd w:val="0"/>
        <w:ind w:firstLine="709"/>
        <w:contextualSpacing/>
        <w:jc w:val="both"/>
        <w:textAlignment w:val="baseline"/>
      </w:pPr>
      <w:r>
        <w:rPr>
          <w:rFonts w:eastAsia="Calibri"/>
          <w:lang w:eastAsia="en-US"/>
        </w:rPr>
        <w:t xml:space="preserve">По подпрограмме </w:t>
      </w:r>
      <w:r w:rsidRPr="00406518">
        <w:rPr>
          <w:rFonts w:eastAsia="Calibri"/>
          <w:lang w:eastAsia="en-US"/>
        </w:rPr>
        <w:t>«</w:t>
      </w:r>
      <w:r w:rsidRPr="00406518">
        <w:rPr>
          <w:rFonts w:eastAsiaTheme="minorHAnsi"/>
          <w:lang w:eastAsia="en-US"/>
        </w:rPr>
        <w:t xml:space="preserve">Повышение эффективности государственной поддержки негосударственных некоммерческих организаций» </w:t>
      </w:r>
      <w:r>
        <w:rPr>
          <w:rFonts w:eastAsiaTheme="minorHAnsi"/>
          <w:lang w:eastAsia="en-US"/>
        </w:rPr>
        <w:t>объем бюджетных ассигнований запланирован на уровне 2018 года и составляет в 2019 году 582 тыс. рублей.</w:t>
      </w:r>
    </w:p>
    <w:p w:rsidR="002D5518" w:rsidRPr="003D51E6" w:rsidRDefault="002D5518" w:rsidP="002D5518">
      <w:pPr>
        <w:ind w:firstLine="709"/>
        <w:jc w:val="both"/>
        <w:rPr>
          <w:rFonts w:eastAsia="Calibri"/>
          <w:lang w:eastAsia="en-US"/>
        </w:rPr>
      </w:pPr>
      <w:r w:rsidRPr="00406518">
        <w:t xml:space="preserve">Проектом изменений паспорта </w:t>
      </w:r>
      <w:r w:rsidRPr="00406518">
        <w:rPr>
          <w:bCs/>
        </w:rPr>
        <w:t>госпрограммы «</w:t>
      </w:r>
      <w:r w:rsidRPr="00406518">
        <w:rPr>
          <w:rFonts w:eastAsiaTheme="minorHAnsi"/>
          <w:lang w:eastAsia="en-US"/>
        </w:rPr>
        <w:t>Социальная поддержка граждан</w:t>
      </w:r>
      <w:r w:rsidRPr="00406518">
        <w:rPr>
          <w:bCs/>
        </w:rPr>
        <w:t xml:space="preserve">»  </w:t>
      </w:r>
      <w:r w:rsidRPr="00406518">
        <w:rPr>
          <w:rFonts w:eastAsia="Calibri"/>
          <w:lang w:eastAsia="en-US"/>
        </w:rPr>
        <w:t xml:space="preserve">предусмотрено 2 целевых показателя на уровне госпрограммы, кроме того в 7-ми подпрограммах </w:t>
      </w:r>
      <w:r w:rsidRPr="00530197">
        <w:rPr>
          <w:rFonts w:eastAsia="Calibri"/>
          <w:lang w:eastAsia="en-US"/>
        </w:rPr>
        <w:t>установлено 36 показателей.</w:t>
      </w:r>
      <w:r w:rsidRPr="00406518">
        <w:rPr>
          <w:rFonts w:eastAsia="Calibri"/>
          <w:lang w:eastAsia="en-US"/>
        </w:rPr>
        <w:t xml:space="preserve"> Состав и динамика целевых показателей </w:t>
      </w:r>
      <w:r w:rsidRPr="00406518">
        <w:rPr>
          <w:bCs/>
        </w:rPr>
        <w:t>госпрограммы</w:t>
      </w:r>
      <w:r w:rsidRPr="00406518">
        <w:rPr>
          <w:rFonts w:eastAsia="Calibri"/>
          <w:lang w:eastAsia="en-US"/>
        </w:rPr>
        <w:t xml:space="preserve"> </w:t>
      </w:r>
      <w:r w:rsidRPr="003D51E6">
        <w:rPr>
          <w:rFonts w:eastAsia="Calibri"/>
          <w:lang w:eastAsia="en-US"/>
        </w:rPr>
        <w:t>представлены в таблице № 14.</w:t>
      </w:r>
    </w:p>
    <w:p w:rsidR="008A4DC6" w:rsidRDefault="008A4DC6" w:rsidP="002D5518">
      <w:pPr>
        <w:ind w:firstLine="709"/>
        <w:jc w:val="right"/>
        <w:rPr>
          <w:rFonts w:eastAsia="Calibri"/>
          <w:lang w:eastAsia="en-US"/>
        </w:rPr>
      </w:pPr>
    </w:p>
    <w:p w:rsidR="008A4DC6" w:rsidRDefault="008A4DC6" w:rsidP="002D5518">
      <w:pPr>
        <w:ind w:firstLine="709"/>
        <w:jc w:val="right"/>
        <w:rPr>
          <w:rFonts w:eastAsia="Calibri"/>
          <w:lang w:eastAsia="en-US"/>
        </w:rPr>
      </w:pPr>
    </w:p>
    <w:p w:rsidR="008A4DC6" w:rsidRDefault="008A4DC6" w:rsidP="002D5518">
      <w:pPr>
        <w:ind w:firstLine="709"/>
        <w:jc w:val="right"/>
        <w:rPr>
          <w:rFonts w:eastAsia="Calibri"/>
          <w:lang w:eastAsia="en-US"/>
        </w:rPr>
      </w:pPr>
    </w:p>
    <w:p w:rsidR="008A4DC6" w:rsidRPr="003D51E6" w:rsidRDefault="002D5518" w:rsidP="002D5518">
      <w:pPr>
        <w:ind w:firstLine="709"/>
        <w:jc w:val="right"/>
        <w:rPr>
          <w:rFonts w:eastAsia="Calibri"/>
          <w:lang w:eastAsia="en-US"/>
        </w:rPr>
      </w:pPr>
      <w:r w:rsidRPr="003D51E6">
        <w:rPr>
          <w:rFonts w:eastAsia="Calibri"/>
          <w:lang w:eastAsia="en-US"/>
        </w:rPr>
        <w:lastRenderedPageBreak/>
        <w:t>Таблица № 14</w:t>
      </w:r>
    </w:p>
    <w:tbl>
      <w:tblPr>
        <w:tblW w:w="94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86"/>
        <w:gridCol w:w="992"/>
        <w:gridCol w:w="851"/>
        <w:gridCol w:w="993"/>
        <w:gridCol w:w="992"/>
        <w:gridCol w:w="993"/>
        <w:gridCol w:w="992"/>
      </w:tblGrid>
      <w:tr w:rsidR="002D5518" w:rsidRPr="00406518" w:rsidTr="00A52613">
        <w:trPr>
          <w:trHeight w:val="255"/>
          <w:tblHeader/>
        </w:trPr>
        <w:tc>
          <w:tcPr>
            <w:tcW w:w="3686" w:type="dxa"/>
            <w:vMerge w:val="restart"/>
            <w:shd w:val="clear" w:color="auto" w:fill="auto"/>
            <w:vAlign w:val="center"/>
            <w:hideMark/>
          </w:tcPr>
          <w:p w:rsidR="002D5518" w:rsidRPr="003D51E6" w:rsidRDefault="002D5518" w:rsidP="00A52613">
            <w:pPr>
              <w:jc w:val="center"/>
              <w:rPr>
                <w:b/>
                <w:bCs/>
                <w:sz w:val="20"/>
                <w:szCs w:val="20"/>
              </w:rPr>
            </w:pPr>
            <w:r w:rsidRPr="003D51E6">
              <w:rPr>
                <w:b/>
                <w:bCs/>
                <w:sz w:val="20"/>
                <w:szCs w:val="20"/>
              </w:rPr>
              <w:t>Показатели</w:t>
            </w:r>
          </w:p>
        </w:tc>
        <w:tc>
          <w:tcPr>
            <w:tcW w:w="992" w:type="dxa"/>
            <w:vMerge w:val="restart"/>
            <w:shd w:val="clear" w:color="auto" w:fill="auto"/>
            <w:vAlign w:val="center"/>
          </w:tcPr>
          <w:p w:rsidR="002D5518" w:rsidRPr="003D51E6" w:rsidRDefault="002D5518" w:rsidP="00A52613">
            <w:pPr>
              <w:jc w:val="center"/>
              <w:rPr>
                <w:b/>
                <w:bCs/>
                <w:sz w:val="20"/>
                <w:szCs w:val="20"/>
              </w:rPr>
            </w:pPr>
            <w:r w:rsidRPr="003D51E6">
              <w:rPr>
                <w:b/>
                <w:bCs/>
                <w:sz w:val="20"/>
                <w:szCs w:val="20"/>
              </w:rPr>
              <w:t>Ед. изм.</w:t>
            </w:r>
          </w:p>
        </w:tc>
        <w:tc>
          <w:tcPr>
            <w:tcW w:w="851" w:type="dxa"/>
            <w:vMerge w:val="restart"/>
            <w:shd w:val="clear" w:color="auto" w:fill="auto"/>
            <w:vAlign w:val="center"/>
            <w:hideMark/>
          </w:tcPr>
          <w:p w:rsidR="002D5518" w:rsidRPr="003D51E6" w:rsidRDefault="002D5518" w:rsidP="00A52613">
            <w:pPr>
              <w:jc w:val="center"/>
              <w:rPr>
                <w:b/>
                <w:bCs/>
                <w:sz w:val="20"/>
                <w:szCs w:val="20"/>
              </w:rPr>
            </w:pPr>
            <w:r w:rsidRPr="003D51E6">
              <w:rPr>
                <w:b/>
                <w:bCs/>
                <w:sz w:val="20"/>
                <w:szCs w:val="20"/>
              </w:rPr>
              <w:t>2017 год (отчет)</w:t>
            </w:r>
          </w:p>
        </w:tc>
        <w:tc>
          <w:tcPr>
            <w:tcW w:w="3970" w:type="dxa"/>
            <w:gridSpan w:val="4"/>
            <w:shd w:val="clear" w:color="auto" w:fill="auto"/>
            <w:vAlign w:val="center"/>
            <w:hideMark/>
          </w:tcPr>
          <w:p w:rsidR="002D5518" w:rsidRPr="00406518" w:rsidRDefault="002D5518" w:rsidP="00A52613">
            <w:pPr>
              <w:jc w:val="center"/>
              <w:rPr>
                <w:b/>
                <w:bCs/>
                <w:sz w:val="20"/>
                <w:szCs w:val="20"/>
              </w:rPr>
            </w:pPr>
            <w:r w:rsidRPr="003D51E6">
              <w:rPr>
                <w:b/>
                <w:bCs/>
                <w:sz w:val="20"/>
                <w:szCs w:val="20"/>
              </w:rPr>
              <w:t>по проекту изменений паспорта госпрограммы</w:t>
            </w:r>
          </w:p>
        </w:tc>
      </w:tr>
      <w:tr w:rsidR="002D5518" w:rsidRPr="00406518" w:rsidTr="00A52613">
        <w:trPr>
          <w:trHeight w:val="255"/>
          <w:tblHeader/>
        </w:trPr>
        <w:tc>
          <w:tcPr>
            <w:tcW w:w="3686" w:type="dxa"/>
            <w:vMerge/>
            <w:vAlign w:val="center"/>
            <w:hideMark/>
          </w:tcPr>
          <w:p w:rsidR="002D5518" w:rsidRPr="00406518" w:rsidRDefault="002D5518" w:rsidP="00A52613">
            <w:pPr>
              <w:rPr>
                <w:b/>
                <w:bCs/>
                <w:sz w:val="20"/>
                <w:szCs w:val="20"/>
              </w:rPr>
            </w:pPr>
          </w:p>
        </w:tc>
        <w:tc>
          <w:tcPr>
            <w:tcW w:w="992" w:type="dxa"/>
            <w:vMerge/>
            <w:vAlign w:val="center"/>
          </w:tcPr>
          <w:p w:rsidR="002D5518" w:rsidRPr="00406518" w:rsidRDefault="002D5518" w:rsidP="00A52613">
            <w:pPr>
              <w:rPr>
                <w:b/>
                <w:bCs/>
                <w:sz w:val="20"/>
                <w:szCs w:val="20"/>
              </w:rPr>
            </w:pPr>
          </w:p>
        </w:tc>
        <w:tc>
          <w:tcPr>
            <w:tcW w:w="851" w:type="dxa"/>
            <w:vMerge/>
            <w:vAlign w:val="center"/>
            <w:hideMark/>
          </w:tcPr>
          <w:p w:rsidR="002D5518" w:rsidRPr="00406518" w:rsidRDefault="002D5518" w:rsidP="00A52613">
            <w:pPr>
              <w:rPr>
                <w:b/>
                <w:bCs/>
                <w:sz w:val="20"/>
                <w:szCs w:val="20"/>
              </w:rPr>
            </w:pPr>
          </w:p>
        </w:tc>
        <w:tc>
          <w:tcPr>
            <w:tcW w:w="993" w:type="dxa"/>
            <w:shd w:val="clear" w:color="auto" w:fill="auto"/>
            <w:vAlign w:val="center"/>
            <w:hideMark/>
          </w:tcPr>
          <w:p w:rsidR="002D5518" w:rsidRPr="00406518" w:rsidRDefault="002D5518" w:rsidP="00A52613">
            <w:pPr>
              <w:jc w:val="center"/>
              <w:rPr>
                <w:b/>
                <w:bCs/>
                <w:sz w:val="20"/>
                <w:szCs w:val="20"/>
              </w:rPr>
            </w:pPr>
            <w:r w:rsidRPr="00406518">
              <w:rPr>
                <w:b/>
                <w:bCs/>
                <w:sz w:val="20"/>
                <w:szCs w:val="20"/>
              </w:rPr>
              <w:t>201</w:t>
            </w:r>
            <w:r>
              <w:rPr>
                <w:b/>
                <w:bCs/>
                <w:sz w:val="20"/>
                <w:szCs w:val="20"/>
              </w:rPr>
              <w:t>8</w:t>
            </w:r>
            <w:r w:rsidRPr="00406518">
              <w:rPr>
                <w:b/>
                <w:bCs/>
                <w:sz w:val="20"/>
                <w:szCs w:val="20"/>
              </w:rPr>
              <w:t xml:space="preserve"> год</w:t>
            </w:r>
          </w:p>
        </w:tc>
        <w:tc>
          <w:tcPr>
            <w:tcW w:w="992" w:type="dxa"/>
            <w:shd w:val="clear" w:color="auto" w:fill="auto"/>
            <w:vAlign w:val="center"/>
            <w:hideMark/>
          </w:tcPr>
          <w:p w:rsidR="002D5518" w:rsidRPr="00406518" w:rsidRDefault="002D5518" w:rsidP="00A52613">
            <w:pPr>
              <w:jc w:val="center"/>
              <w:rPr>
                <w:b/>
                <w:bCs/>
                <w:sz w:val="20"/>
                <w:szCs w:val="20"/>
              </w:rPr>
            </w:pPr>
            <w:r w:rsidRPr="00406518">
              <w:rPr>
                <w:b/>
                <w:bCs/>
                <w:sz w:val="20"/>
                <w:szCs w:val="20"/>
              </w:rPr>
              <w:t>201</w:t>
            </w:r>
            <w:r>
              <w:rPr>
                <w:b/>
                <w:bCs/>
                <w:sz w:val="20"/>
                <w:szCs w:val="20"/>
              </w:rPr>
              <w:t>9</w:t>
            </w:r>
            <w:r w:rsidRPr="00406518">
              <w:rPr>
                <w:b/>
                <w:bCs/>
                <w:sz w:val="20"/>
                <w:szCs w:val="20"/>
              </w:rPr>
              <w:t xml:space="preserve"> год</w:t>
            </w:r>
          </w:p>
        </w:tc>
        <w:tc>
          <w:tcPr>
            <w:tcW w:w="993" w:type="dxa"/>
            <w:shd w:val="clear" w:color="auto" w:fill="auto"/>
            <w:vAlign w:val="center"/>
            <w:hideMark/>
          </w:tcPr>
          <w:p w:rsidR="002D5518" w:rsidRPr="00406518" w:rsidRDefault="002D5518" w:rsidP="00A52613">
            <w:pPr>
              <w:jc w:val="center"/>
              <w:rPr>
                <w:b/>
                <w:bCs/>
                <w:sz w:val="20"/>
                <w:szCs w:val="20"/>
              </w:rPr>
            </w:pPr>
            <w:r w:rsidRPr="00406518">
              <w:rPr>
                <w:b/>
                <w:bCs/>
                <w:sz w:val="20"/>
                <w:szCs w:val="20"/>
              </w:rPr>
              <w:t>20</w:t>
            </w:r>
            <w:r>
              <w:rPr>
                <w:b/>
                <w:bCs/>
                <w:sz w:val="20"/>
                <w:szCs w:val="20"/>
              </w:rPr>
              <w:t>20</w:t>
            </w:r>
            <w:r w:rsidRPr="00406518">
              <w:rPr>
                <w:b/>
                <w:bCs/>
                <w:sz w:val="20"/>
                <w:szCs w:val="20"/>
              </w:rPr>
              <w:t xml:space="preserve"> год</w:t>
            </w:r>
          </w:p>
        </w:tc>
        <w:tc>
          <w:tcPr>
            <w:tcW w:w="992" w:type="dxa"/>
            <w:shd w:val="clear" w:color="auto" w:fill="auto"/>
            <w:vAlign w:val="center"/>
            <w:hideMark/>
          </w:tcPr>
          <w:p w:rsidR="002D5518" w:rsidRPr="00406518" w:rsidRDefault="002D5518" w:rsidP="00A52613">
            <w:pPr>
              <w:jc w:val="center"/>
              <w:rPr>
                <w:b/>
                <w:bCs/>
                <w:sz w:val="20"/>
                <w:szCs w:val="20"/>
              </w:rPr>
            </w:pPr>
            <w:r w:rsidRPr="00406518">
              <w:rPr>
                <w:b/>
                <w:bCs/>
                <w:sz w:val="20"/>
                <w:szCs w:val="20"/>
              </w:rPr>
              <w:t>202</w:t>
            </w:r>
            <w:r>
              <w:rPr>
                <w:b/>
                <w:bCs/>
                <w:sz w:val="20"/>
                <w:szCs w:val="20"/>
              </w:rPr>
              <w:t>1</w:t>
            </w:r>
            <w:r w:rsidRPr="00406518">
              <w:rPr>
                <w:b/>
                <w:bCs/>
                <w:sz w:val="20"/>
                <w:szCs w:val="20"/>
              </w:rPr>
              <w:t xml:space="preserve"> год</w:t>
            </w:r>
          </w:p>
        </w:tc>
      </w:tr>
      <w:tr w:rsidR="002D5518" w:rsidRPr="00406518" w:rsidTr="00A52613">
        <w:trPr>
          <w:trHeight w:val="147"/>
        </w:trPr>
        <w:tc>
          <w:tcPr>
            <w:tcW w:w="3686" w:type="dxa"/>
            <w:shd w:val="clear" w:color="auto" w:fill="auto"/>
            <w:hideMark/>
          </w:tcPr>
          <w:p w:rsidR="002D5518" w:rsidRPr="00406518" w:rsidRDefault="002D5518" w:rsidP="00A52613">
            <w:pPr>
              <w:autoSpaceDE w:val="0"/>
              <w:autoSpaceDN w:val="0"/>
              <w:adjustRightInd w:val="0"/>
              <w:rPr>
                <w:sz w:val="20"/>
                <w:szCs w:val="20"/>
              </w:rPr>
            </w:pPr>
            <w:r w:rsidRPr="00406518">
              <w:rPr>
                <w:rFonts w:eastAsiaTheme="minorHAnsi"/>
                <w:sz w:val="20"/>
                <w:szCs w:val="20"/>
                <w:lang w:eastAsia="en-US"/>
              </w:rPr>
              <w:t xml:space="preserve">Численность населения с денежными доходами </w:t>
            </w:r>
            <w:proofErr w:type="gramStart"/>
            <w:r w:rsidRPr="00406518">
              <w:rPr>
                <w:rFonts w:eastAsiaTheme="minorHAnsi"/>
                <w:sz w:val="20"/>
                <w:szCs w:val="20"/>
                <w:lang w:eastAsia="en-US"/>
              </w:rPr>
              <w:t>ниже величины прожиточного минимума от общей численности населения Республики Хакасия</w:t>
            </w:r>
            <w:proofErr w:type="gramEnd"/>
          </w:p>
        </w:tc>
        <w:tc>
          <w:tcPr>
            <w:tcW w:w="992" w:type="dxa"/>
            <w:shd w:val="clear" w:color="auto" w:fill="auto"/>
            <w:vAlign w:val="bottom"/>
            <w:hideMark/>
          </w:tcPr>
          <w:p w:rsidR="002D5518" w:rsidRPr="00406518" w:rsidRDefault="002D5518" w:rsidP="00A52613">
            <w:pPr>
              <w:jc w:val="center"/>
              <w:rPr>
                <w:sz w:val="20"/>
                <w:szCs w:val="20"/>
              </w:rPr>
            </w:pPr>
            <w:r w:rsidRPr="00406518">
              <w:rPr>
                <w:sz w:val="20"/>
                <w:szCs w:val="20"/>
              </w:rPr>
              <w:t>процент</w:t>
            </w:r>
          </w:p>
        </w:tc>
        <w:tc>
          <w:tcPr>
            <w:tcW w:w="851" w:type="dxa"/>
            <w:shd w:val="clear" w:color="auto" w:fill="auto"/>
            <w:vAlign w:val="bottom"/>
            <w:hideMark/>
          </w:tcPr>
          <w:p w:rsidR="002D5518" w:rsidRPr="00406518" w:rsidRDefault="002D5518" w:rsidP="00A52613">
            <w:pPr>
              <w:jc w:val="right"/>
              <w:rPr>
                <w:sz w:val="20"/>
                <w:szCs w:val="20"/>
              </w:rPr>
            </w:pPr>
            <w:r w:rsidRPr="00406518">
              <w:rPr>
                <w:sz w:val="20"/>
                <w:szCs w:val="20"/>
              </w:rPr>
              <w:t>18,</w:t>
            </w:r>
            <w:r>
              <w:rPr>
                <w:sz w:val="20"/>
                <w:szCs w:val="20"/>
              </w:rPr>
              <w:t>5</w:t>
            </w:r>
          </w:p>
        </w:tc>
        <w:tc>
          <w:tcPr>
            <w:tcW w:w="993" w:type="dxa"/>
            <w:shd w:val="clear" w:color="auto" w:fill="auto"/>
            <w:vAlign w:val="bottom"/>
            <w:hideMark/>
          </w:tcPr>
          <w:p w:rsidR="002D5518" w:rsidRPr="00406518" w:rsidRDefault="002D5518" w:rsidP="00A52613">
            <w:pPr>
              <w:jc w:val="right"/>
              <w:rPr>
                <w:sz w:val="20"/>
                <w:szCs w:val="20"/>
              </w:rPr>
            </w:pPr>
            <w:r>
              <w:rPr>
                <w:sz w:val="20"/>
                <w:szCs w:val="20"/>
              </w:rPr>
              <w:t>17,6</w:t>
            </w:r>
          </w:p>
        </w:tc>
        <w:tc>
          <w:tcPr>
            <w:tcW w:w="992" w:type="dxa"/>
            <w:shd w:val="clear" w:color="auto" w:fill="auto"/>
            <w:vAlign w:val="bottom"/>
            <w:hideMark/>
          </w:tcPr>
          <w:p w:rsidR="002D5518" w:rsidRPr="00406518" w:rsidRDefault="002D5518" w:rsidP="00A52613">
            <w:pPr>
              <w:jc w:val="right"/>
              <w:rPr>
                <w:sz w:val="20"/>
                <w:szCs w:val="20"/>
              </w:rPr>
            </w:pPr>
            <w:r>
              <w:rPr>
                <w:sz w:val="20"/>
                <w:szCs w:val="20"/>
              </w:rPr>
              <w:t>17,3</w:t>
            </w:r>
          </w:p>
        </w:tc>
        <w:tc>
          <w:tcPr>
            <w:tcW w:w="993" w:type="dxa"/>
            <w:shd w:val="clear" w:color="auto" w:fill="auto"/>
            <w:vAlign w:val="bottom"/>
            <w:hideMark/>
          </w:tcPr>
          <w:p w:rsidR="002D5518" w:rsidRPr="00406518" w:rsidRDefault="002D5518" w:rsidP="00A52613">
            <w:pPr>
              <w:jc w:val="right"/>
              <w:rPr>
                <w:sz w:val="20"/>
                <w:szCs w:val="20"/>
              </w:rPr>
            </w:pPr>
            <w:r>
              <w:rPr>
                <w:sz w:val="20"/>
                <w:szCs w:val="20"/>
              </w:rPr>
              <w:t>16,6</w:t>
            </w:r>
          </w:p>
        </w:tc>
        <w:tc>
          <w:tcPr>
            <w:tcW w:w="992" w:type="dxa"/>
            <w:shd w:val="clear" w:color="auto" w:fill="auto"/>
            <w:vAlign w:val="bottom"/>
            <w:hideMark/>
          </w:tcPr>
          <w:p w:rsidR="002D5518" w:rsidRPr="00406518" w:rsidRDefault="002D5518" w:rsidP="00A52613">
            <w:pPr>
              <w:jc w:val="right"/>
              <w:rPr>
                <w:sz w:val="20"/>
                <w:szCs w:val="20"/>
              </w:rPr>
            </w:pPr>
            <w:r>
              <w:rPr>
                <w:sz w:val="20"/>
                <w:szCs w:val="20"/>
              </w:rPr>
              <w:t>15,0</w:t>
            </w:r>
          </w:p>
        </w:tc>
      </w:tr>
      <w:tr w:rsidR="002D5518" w:rsidRPr="00406518" w:rsidTr="00A52613">
        <w:trPr>
          <w:trHeight w:val="131"/>
        </w:trPr>
        <w:tc>
          <w:tcPr>
            <w:tcW w:w="3686" w:type="dxa"/>
            <w:shd w:val="clear" w:color="auto" w:fill="auto"/>
            <w:hideMark/>
          </w:tcPr>
          <w:p w:rsidR="002D5518" w:rsidRPr="00406518" w:rsidRDefault="002D5518" w:rsidP="00A52613">
            <w:pPr>
              <w:autoSpaceDE w:val="0"/>
              <w:autoSpaceDN w:val="0"/>
              <w:adjustRightInd w:val="0"/>
              <w:rPr>
                <w:sz w:val="20"/>
                <w:szCs w:val="20"/>
              </w:rPr>
            </w:pPr>
            <w:r w:rsidRPr="00406518">
              <w:rPr>
                <w:rFonts w:eastAsiaTheme="minorHAnsi"/>
                <w:sz w:val="20"/>
                <w:szCs w:val="20"/>
                <w:lang w:eastAsia="en-US"/>
              </w:rPr>
              <w:t>Доля граждан, получивших социальные услуги в учреждениях социального обслуживания населения, в общем числе граждан, обратившихся за получением социальных услуг в учреждения социального обслуживания населения</w:t>
            </w:r>
          </w:p>
        </w:tc>
        <w:tc>
          <w:tcPr>
            <w:tcW w:w="992" w:type="dxa"/>
            <w:shd w:val="clear" w:color="auto" w:fill="auto"/>
            <w:vAlign w:val="bottom"/>
            <w:hideMark/>
          </w:tcPr>
          <w:p w:rsidR="002D5518" w:rsidRPr="00406518" w:rsidRDefault="002D5518" w:rsidP="00A52613">
            <w:pPr>
              <w:jc w:val="center"/>
              <w:rPr>
                <w:sz w:val="20"/>
                <w:szCs w:val="20"/>
              </w:rPr>
            </w:pPr>
            <w:r w:rsidRPr="00406518">
              <w:rPr>
                <w:sz w:val="20"/>
                <w:szCs w:val="20"/>
              </w:rPr>
              <w:t>процент</w:t>
            </w:r>
          </w:p>
        </w:tc>
        <w:tc>
          <w:tcPr>
            <w:tcW w:w="851" w:type="dxa"/>
            <w:shd w:val="clear" w:color="auto" w:fill="auto"/>
            <w:vAlign w:val="bottom"/>
            <w:hideMark/>
          </w:tcPr>
          <w:p w:rsidR="002D5518" w:rsidRPr="00406518" w:rsidRDefault="002D5518" w:rsidP="00A52613">
            <w:pPr>
              <w:jc w:val="right"/>
              <w:rPr>
                <w:sz w:val="20"/>
                <w:szCs w:val="20"/>
              </w:rPr>
            </w:pPr>
            <w:r>
              <w:rPr>
                <w:sz w:val="20"/>
                <w:szCs w:val="20"/>
              </w:rPr>
              <w:t>100,0</w:t>
            </w:r>
          </w:p>
        </w:tc>
        <w:tc>
          <w:tcPr>
            <w:tcW w:w="993" w:type="dxa"/>
            <w:shd w:val="clear" w:color="auto" w:fill="auto"/>
            <w:vAlign w:val="bottom"/>
            <w:hideMark/>
          </w:tcPr>
          <w:p w:rsidR="002D5518" w:rsidRPr="00406518" w:rsidRDefault="002D5518" w:rsidP="00A52613">
            <w:pPr>
              <w:jc w:val="right"/>
              <w:rPr>
                <w:sz w:val="20"/>
                <w:szCs w:val="20"/>
              </w:rPr>
            </w:pPr>
            <w:r>
              <w:rPr>
                <w:sz w:val="20"/>
                <w:szCs w:val="20"/>
              </w:rPr>
              <w:t>100,0</w:t>
            </w:r>
          </w:p>
        </w:tc>
        <w:tc>
          <w:tcPr>
            <w:tcW w:w="992" w:type="dxa"/>
            <w:shd w:val="clear" w:color="auto" w:fill="auto"/>
            <w:vAlign w:val="bottom"/>
            <w:hideMark/>
          </w:tcPr>
          <w:p w:rsidR="002D5518" w:rsidRPr="00406518" w:rsidRDefault="002D5518" w:rsidP="00A52613">
            <w:pPr>
              <w:jc w:val="right"/>
              <w:rPr>
                <w:sz w:val="20"/>
                <w:szCs w:val="20"/>
              </w:rPr>
            </w:pPr>
            <w:r w:rsidRPr="00406518">
              <w:rPr>
                <w:sz w:val="20"/>
                <w:szCs w:val="20"/>
              </w:rPr>
              <w:t>100</w:t>
            </w:r>
            <w:r>
              <w:rPr>
                <w:sz w:val="20"/>
                <w:szCs w:val="20"/>
              </w:rPr>
              <w:t>,0</w:t>
            </w:r>
          </w:p>
        </w:tc>
        <w:tc>
          <w:tcPr>
            <w:tcW w:w="993" w:type="dxa"/>
            <w:shd w:val="clear" w:color="auto" w:fill="auto"/>
            <w:vAlign w:val="bottom"/>
            <w:hideMark/>
          </w:tcPr>
          <w:p w:rsidR="002D5518" w:rsidRPr="00406518" w:rsidRDefault="002D5518" w:rsidP="00A52613">
            <w:pPr>
              <w:jc w:val="right"/>
              <w:rPr>
                <w:sz w:val="20"/>
                <w:szCs w:val="20"/>
              </w:rPr>
            </w:pPr>
            <w:r w:rsidRPr="00406518">
              <w:rPr>
                <w:sz w:val="20"/>
                <w:szCs w:val="20"/>
              </w:rPr>
              <w:t>100</w:t>
            </w:r>
            <w:r>
              <w:rPr>
                <w:sz w:val="20"/>
                <w:szCs w:val="20"/>
              </w:rPr>
              <w:t>,0</w:t>
            </w:r>
          </w:p>
        </w:tc>
        <w:tc>
          <w:tcPr>
            <w:tcW w:w="992" w:type="dxa"/>
            <w:shd w:val="clear" w:color="auto" w:fill="auto"/>
            <w:vAlign w:val="bottom"/>
            <w:hideMark/>
          </w:tcPr>
          <w:p w:rsidR="002D5518" w:rsidRPr="00406518" w:rsidRDefault="002D5518" w:rsidP="00A52613">
            <w:pPr>
              <w:jc w:val="right"/>
              <w:rPr>
                <w:sz w:val="20"/>
                <w:szCs w:val="20"/>
              </w:rPr>
            </w:pPr>
            <w:r w:rsidRPr="00406518">
              <w:rPr>
                <w:sz w:val="20"/>
                <w:szCs w:val="20"/>
              </w:rPr>
              <w:t>100</w:t>
            </w:r>
            <w:r>
              <w:rPr>
                <w:sz w:val="20"/>
                <w:szCs w:val="20"/>
              </w:rPr>
              <w:t>,0</w:t>
            </w:r>
          </w:p>
        </w:tc>
      </w:tr>
    </w:tbl>
    <w:p w:rsidR="002D5518" w:rsidRPr="00406518" w:rsidRDefault="002D5518" w:rsidP="002D5518">
      <w:pPr>
        <w:ind w:firstLine="709"/>
        <w:jc w:val="right"/>
        <w:rPr>
          <w:rFonts w:eastAsia="Calibri"/>
          <w:lang w:eastAsia="en-US"/>
        </w:rPr>
      </w:pPr>
    </w:p>
    <w:p w:rsidR="002D5518" w:rsidRPr="00406518" w:rsidRDefault="002D5518" w:rsidP="002D5518">
      <w:pPr>
        <w:ind w:firstLine="709"/>
        <w:jc w:val="both"/>
      </w:pPr>
      <w:r w:rsidRPr="00406518">
        <w:t xml:space="preserve">Согласно отчету Министерства </w:t>
      </w:r>
      <w:r w:rsidRPr="00BF4EB6">
        <w:rPr>
          <w:bCs/>
        </w:rPr>
        <w:t>экономического развития</w:t>
      </w:r>
      <w:r w:rsidRPr="00406518">
        <w:t xml:space="preserve"> Республики Хакасия об исполнении  госпрограмм республиканского бюджета за 201</w:t>
      </w:r>
      <w:r>
        <w:t>7</w:t>
      </w:r>
      <w:r w:rsidRPr="00406518">
        <w:t xml:space="preserve"> год планируемый результат</w:t>
      </w:r>
      <w:r w:rsidRPr="00406518">
        <w:rPr>
          <w:bCs/>
        </w:rPr>
        <w:t xml:space="preserve"> госпрограммы «</w:t>
      </w:r>
      <w:r w:rsidRPr="00406518">
        <w:rPr>
          <w:rFonts w:eastAsiaTheme="minorHAnsi"/>
          <w:lang w:eastAsia="en-US"/>
        </w:rPr>
        <w:t>Социальная поддержка граждан</w:t>
      </w:r>
      <w:r w:rsidRPr="00406518">
        <w:rPr>
          <w:bCs/>
        </w:rPr>
        <w:t>»</w:t>
      </w:r>
      <w:r w:rsidRPr="00406518">
        <w:t xml:space="preserve"> достигнут, уровень выполнения показателей госпрограммы и ее подпрограмм составил </w:t>
      </w:r>
      <w:r>
        <w:t>94,6%.</w:t>
      </w:r>
    </w:p>
    <w:p w:rsidR="002D5518" w:rsidRDefault="002D5518" w:rsidP="002D5518">
      <w:pPr>
        <w:ind w:firstLine="709"/>
        <w:jc w:val="both"/>
      </w:pPr>
      <w:r>
        <w:t>П</w:t>
      </w:r>
      <w:r w:rsidRPr="00406518">
        <w:t>лановые значения достигнуты по 2</w:t>
      </w:r>
      <w:r>
        <w:t>3</w:t>
      </w:r>
      <w:r w:rsidRPr="00406518">
        <w:t xml:space="preserve"> показателям </w:t>
      </w:r>
      <w:r>
        <w:t>и</w:t>
      </w:r>
      <w:r w:rsidRPr="00406518">
        <w:t>з 3</w:t>
      </w:r>
      <w:r>
        <w:t>8</w:t>
      </w:r>
      <w:r w:rsidRPr="00406518">
        <w:t xml:space="preserve"> установленных значений целевых показателей</w:t>
      </w:r>
      <w:r>
        <w:t xml:space="preserve"> и</w:t>
      </w:r>
      <w:r w:rsidRPr="00406518">
        <w:t xml:space="preserve"> перевыполнены по </w:t>
      </w:r>
      <w:r>
        <w:t>14</w:t>
      </w:r>
      <w:r w:rsidRPr="00406518">
        <w:t xml:space="preserve"> показателям</w:t>
      </w:r>
      <w:r>
        <w:t>, н</w:t>
      </w:r>
      <w:r w:rsidRPr="00406518">
        <w:t>е достигнут</w:t>
      </w:r>
      <w:r>
        <w:t>о значение</w:t>
      </w:r>
      <w:r w:rsidRPr="00406518">
        <w:t xml:space="preserve"> по </w:t>
      </w:r>
      <w:r>
        <w:t>1 показателю.</w:t>
      </w:r>
    </w:p>
    <w:p w:rsidR="002D5518" w:rsidRPr="004517FB" w:rsidRDefault="002D5518" w:rsidP="002D5518">
      <w:pPr>
        <w:ind w:firstLine="709"/>
        <w:jc w:val="both"/>
      </w:pPr>
      <w:proofErr w:type="gramStart"/>
      <w:r w:rsidRPr="004517FB">
        <w:t>Анализ динамики значений показателей и объемов бюджетных ассигнований показал, что при уменьшении в 2019 году расходов на госпрограмму на 1 272 268 тыс. рублей, или на 28,1% по сравнению с 2018 годом, в 2020 году – на 97 987 тыс. рублей, или на 3% по сравнению с 2019 годом, в 2021 году – на 31 068 тыс. рублей, или на 1% по</w:t>
      </w:r>
      <w:proofErr w:type="gramEnd"/>
      <w:r w:rsidRPr="004517FB">
        <w:t xml:space="preserve"> сравнению с 2020 годом, плановые значения </w:t>
      </w:r>
      <w:r w:rsidRPr="004517FB">
        <w:rPr>
          <w:rFonts w:eastAsiaTheme="minorHAnsi"/>
          <w:lang w:eastAsia="en-US"/>
        </w:rPr>
        <w:t>установлены с увеличением</w:t>
      </w:r>
      <w:r w:rsidRPr="004517FB">
        <w:t xml:space="preserve"> по одному показателю - «</w:t>
      </w:r>
      <w:r w:rsidRPr="004517FB">
        <w:rPr>
          <w:rFonts w:eastAsiaTheme="minorHAnsi"/>
          <w:lang w:eastAsia="en-US"/>
        </w:rPr>
        <w:t>Численность населения с денежными доходами ниже величины прожиточного минимума от общей численности населения Республики Хакасия».</w:t>
      </w:r>
    </w:p>
    <w:p w:rsidR="002D5518" w:rsidRPr="004517FB" w:rsidRDefault="002D5518" w:rsidP="002D5518">
      <w:pPr>
        <w:ind w:firstLine="709"/>
        <w:jc w:val="both"/>
        <w:rPr>
          <w:rFonts w:eastAsiaTheme="minorHAnsi"/>
          <w:lang w:eastAsia="en-US"/>
        </w:rPr>
      </w:pPr>
      <w:r w:rsidRPr="004517FB">
        <w:rPr>
          <w:rFonts w:eastAsiaTheme="minorHAnsi"/>
          <w:lang w:eastAsia="en-US"/>
        </w:rPr>
        <w:t>Согласно проекту изменений паспорта госпрограммы на одном уровне (без динамики) на 2019 – 2021 годы запланировано значение показателя «Доля граждан, получивших социальные услуги в учреждениях социального обслуживания населения, в общем числе граждан, обратившихся за получением социальных услуг в учреждения социального обслуживания населения» - 100%.</w:t>
      </w:r>
    </w:p>
    <w:p w:rsidR="002D5518" w:rsidRDefault="002D5518" w:rsidP="002D5518">
      <w:pPr>
        <w:autoSpaceDE w:val="0"/>
        <w:autoSpaceDN w:val="0"/>
        <w:adjustRightInd w:val="0"/>
        <w:ind w:firstLine="709"/>
        <w:jc w:val="both"/>
        <w:rPr>
          <w:b/>
        </w:rPr>
      </w:pPr>
    </w:p>
    <w:p w:rsidR="002D5518" w:rsidRPr="00F5061B" w:rsidRDefault="00A52613" w:rsidP="002D5518">
      <w:pPr>
        <w:autoSpaceDE w:val="0"/>
        <w:autoSpaceDN w:val="0"/>
        <w:adjustRightInd w:val="0"/>
        <w:ind w:firstLine="709"/>
        <w:jc w:val="both"/>
        <w:rPr>
          <w:rFonts w:eastAsiaTheme="minorHAnsi"/>
          <w:bCs/>
          <w:lang w:eastAsia="en-US"/>
        </w:rPr>
      </w:pPr>
      <w:r>
        <w:rPr>
          <w:b/>
        </w:rPr>
        <w:t>6</w:t>
      </w:r>
      <w:r w:rsidR="002D5518" w:rsidRPr="00F5061B">
        <w:rPr>
          <w:b/>
        </w:rPr>
        <w:t xml:space="preserve">.1.3. Госпрограмма </w:t>
      </w:r>
      <w:r w:rsidR="002D5518" w:rsidRPr="00F5061B">
        <w:rPr>
          <w:rFonts w:eastAsiaTheme="minorHAnsi"/>
          <w:b/>
          <w:bCs/>
          <w:lang w:eastAsia="en-US"/>
        </w:rPr>
        <w:t>«Развитие образования Республики Хакасия»</w:t>
      </w:r>
      <w:r w:rsidR="002D5518" w:rsidRPr="00F5061B">
        <w:rPr>
          <w:rFonts w:eastAsiaTheme="minorHAnsi"/>
          <w:bCs/>
          <w:lang w:eastAsia="en-US"/>
        </w:rPr>
        <w:t xml:space="preserve"> утверждена постановлением Правительства Республики Хакасия от 27.10.2015 № 556.</w:t>
      </w:r>
    </w:p>
    <w:p w:rsidR="002D5518" w:rsidRPr="00F5061B" w:rsidRDefault="002D5518" w:rsidP="002D5518">
      <w:pPr>
        <w:widowControl w:val="0"/>
        <w:autoSpaceDE w:val="0"/>
        <w:autoSpaceDN w:val="0"/>
        <w:ind w:firstLine="708"/>
        <w:jc w:val="both"/>
        <w:rPr>
          <w:rFonts w:eastAsiaTheme="minorHAnsi"/>
          <w:lang w:eastAsia="en-US"/>
        </w:rPr>
      </w:pPr>
      <w:r w:rsidRPr="00F5061B">
        <w:t xml:space="preserve">Реализация программных мероприятий в 2019-2021 годах осуществляется </w:t>
      </w:r>
      <w:r w:rsidRPr="00F5061B">
        <w:rPr>
          <w:rFonts w:eastAsiaTheme="minorHAnsi"/>
          <w:lang w:eastAsia="en-US"/>
        </w:rPr>
        <w:t xml:space="preserve">Министерством образования и науки Республики Хакасия (ответственный исполнитель) и </w:t>
      </w:r>
      <w:r w:rsidRPr="00F5061B">
        <w:t>Министерством финансов Республики Хакасия, Министерством спорта Республики Хакасия, Министерством культуры Республики Хакасия</w:t>
      </w:r>
      <w:r w:rsidRPr="00F5061B">
        <w:rPr>
          <w:rFonts w:eastAsiaTheme="minorHAnsi"/>
          <w:lang w:eastAsia="en-US"/>
        </w:rPr>
        <w:t>.</w:t>
      </w:r>
    </w:p>
    <w:p w:rsidR="002D5518" w:rsidRPr="00406518" w:rsidRDefault="002D5518" w:rsidP="002D5518">
      <w:pPr>
        <w:widowControl w:val="0"/>
        <w:overflowPunct w:val="0"/>
        <w:autoSpaceDE w:val="0"/>
        <w:autoSpaceDN w:val="0"/>
        <w:adjustRightInd w:val="0"/>
        <w:ind w:firstLine="709"/>
        <w:contextualSpacing/>
        <w:jc w:val="both"/>
        <w:textAlignment w:val="baseline"/>
        <w:rPr>
          <w:rFonts w:eastAsia="Calibri"/>
          <w:lang w:eastAsia="en-US"/>
        </w:rPr>
      </w:pPr>
      <w:r w:rsidRPr="00406518">
        <w:t xml:space="preserve">В законопроекте не распределены целевые средства федерального бюджета, в результате объем финансового обеспечения реализации </w:t>
      </w:r>
      <w:r w:rsidRPr="00406518">
        <w:rPr>
          <w:bCs/>
        </w:rPr>
        <w:t>госпрограммы «</w:t>
      </w:r>
      <w:r w:rsidRPr="00406518">
        <w:rPr>
          <w:rFonts w:eastAsiaTheme="minorHAnsi"/>
          <w:bCs/>
          <w:lang w:eastAsia="en-US"/>
        </w:rPr>
        <w:t>Развитие образования</w:t>
      </w:r>
      <w:r w:rsidRPr="00406518">
        <w:rPr>
          <w:bCs/>
        </w:rPr>
        <w:t xml:space="preserve"> </w:t>
      </w:r>
      <w:r w:rsidRPr="00406518">
        <w:rPr>
          <w:rFonts w:eastAsiaTheme="minorHAnsi"/>
          <w:lang w:eastAsia="en-US"/>
        </w:rPr>
        <w:t>Республики Хакасия</w:t>
      </w:r>
      <w:r w:rsidRPr="00406518">
        <w:rPr>
          <w:bCs/>
        </w:rPr>
        <w:t xml:space="preserve">» </w:t>
      </w:r>
      <w:r w:rsidRPr="00406518">
        <w:t>на 201</w:t>
      </w:r>
      <w:r>
        <w:t>9 – 2021</w:t>
      </w:r>
      <w:r w:rsidRPr="00406518">
        <w:t xml:space="preserve"> годы в проекте паспорта госпрограммы не соответствует бюджетным ассигнованиям, предусмотренным на ее реализацию в законопроекте</w:t>
      </w:r>
      <w:r w:rsidRPr="00406518">
        <w:rPr>
          <w:rFonts w:eastAsia="Calibri"/>
          <w:lang w:eastAsia="en-US"/>
        </w:rPr>
        <w:t>:</w:t>
      </w:r>
    </w:p>
    <w:p w:rsidR="002D5518" w:rsidRPr="00741F11" w:rsidRDefault="002D5518" w:rsidP="002D5518">
      <w:pPr>
        <w:ind w:firstLine="708"/>
        <w:jc w:val="both"/>
        <w:rPr>
          <w:bCs/>
        </w:rPr>
      </w:pPr>
      <w:r w:rsidRPr="00741F11">
        <w:rPr>
          <w:rFonts w:eastAsia="Calibri"/>
          <w:lang w:eastAsia="en-US"/>
        </w:rPr>
        <w:t xml:space="preserve">в </w:t>
      </w:r>
      <w:r w:rsidRPr="00741F11">
        <w:rPr>
          <w:bCs/>
        </w:rPr>
        <w:t xml:space="preserve">2019 году – на </w:t>
      </w:r>
      <w:r w:rsidRPr="00741F11">
        <w:rPr>
          <w:color w:val="000000"/>
        </w:rPr>
        <w:t>5829</w:t>
      </w:r>
      <w:r w:rsidRPr="00741F11">
        <w:rPr>
          <w:bCs/>
        </w:rPr>
        <w:t xml:space="preserve">  тыс. рублей (в проекте изменений паспорта предусмотрено </w:t>
      </w:r>
      <w:r w:rsidRPr="00741F11">
        <w:rPr>
          <w:color w:val="000000"/>
        </w:rPr>
        <w:t xml:space="preserve">6 639 181 </w:t>
      </w:r>
      <w:r w:rsidRPr="00741F11">
        <w:rPr>
          <w:bCs/>
        </w:rPr>
        <w:t xml:space="preserve">тыс. рублей, в законопроекте - </w:t>
      </w:r>
      <w:r w:rsidRPr="00741F11">
        <w:rPr>
          <w:color w:val="000000"/>
        </w:rPr>
        <w:t xml:space="preserve">6 633 352 </w:t>
      </w:r>
      <w:r w:rsidRPr="00741F11">
        <w:rPr>
          <w:bCs/>
        </w:rPr>
        <w:t>тыс. рублей);</w:t>
      </w:r>
    </w:p>
    <w:p w:rsidR="002D5518" w:rsidRPr="00741F11" w:rsidRDefault="002D5518" w:rsidP="002D5518">
      <w:pPr>
        <w:ind w:firstLine="708"/>
        <w:jc w:val="both"/>
        <w:rPr>
          <w:bCs/>
        </w:rPr>
      </w:pPr>
      <w:r w:rsidRPr="00741F11">
        <w:rPr>
          <w:bCs/>
        </w:rPr>
        <w:t xml:space="preserve">в 2020 году – на 6044 тыс. рублей (в проекте изменений паспорта – </w:t>
      </w:r>
      <w:r w:rsidRPr="00741F11">
        <w:rPr>
          <w:color w:val="000000"/>
        </w:rPr>
        <w:t xml:space="preserve">5 587 025 </w:t>
      </w:r>
      <w:r w:rsidRPr="00741F11">
        <w:rPr>
          <w:bCs/>
        </w:rPr>
        <w:t xml:space="preserve">тыс. рублей, в законопроекте – </w:t>
      </w:r>
      <w:r w:rsidRPr="00741F11">
        <w:rPr>
          <w:color w:val="000000"/>
        </w:rPr>
        <w:t xml:space="preserve">5 580 981 </w:t>
      </w:r>
      <w:r w:rsidRPr="00741F11">
        <w:rPr>
          <w:bCs/>
        </w:rPr>
        <w:t>тыс. рублей);</w:t>
      </w:r>
    </w:p>
    <w:p w:rsidR="002D5518" w:rsidRPr="00741F11" w:rsidRDefault="002D5518" w:rsidP="002D5518">
      <w:pPr>
        <w:ind w:firstLine="708"/>
        <w:jc w:val="both"/>
        <w:rPr>
          <w:rFonts w:eastAsia="Calibri"/>
          <w:lang w:eastAsia="en-US"/>
        </w:rPr>
      </w:pPr>
      <w:r w:rsidRPr="00741F11">
        <w:rPr>
          <w:bCs/>
        </w:rPr>
        <w:t xml:space="preserve">в 2021 году – на 6044 тыс. рублей (в проекте изменений паспорта – </w:t>
      </w:r>
      <w:r w:rsidRPr="00741F11">
        <w:rPr>
          <w:color w:val="000000"/>
        </w:rPr>
        <w:t xml:space="preserve">5 995 024 </w:t>
      </w:r>
      <w:r w:rsidRPr="00741F11">
        <w:rPr>
          <w:bCs/>
        </w:rPr>
        <w:t xml:space="preserve">тыс. рублей, в законопроекте – </w:t>
      </w:r>
      <w:r w:rsidRPr="00741F11">
        <w:rPr>
          <w:color w:val="000000"/>
        </w:rPr>
        <w:t xml:space="preserve">5 988 980 </w:t>
      </w:r>
      <w:r w:rsidRPr="00741F11">
        <w:rPr>
          <w:bCs/>
        </w:rPr>
        <w:t>тыс. рублей).</w:t>
      </w:r>
    </w:p>
    <w:p w:rsidR="002D5518" w:rsidRPr="003D51E6" w:rsidRDefault="002D5518" w:rsidP="002D5518">
      <w:pPr>
        <w:widowControl w:val="0"/>
        <w:ind w:firstLine="709"/>
        <w:contextualSpacing/>
        <w:jc w:val="both"/>
        <w:rPr>
          <w:rFonts w:eastAsia="Calibri"/>
          <w:lang w:eastAsia="en-US"/>
        </w:rPr>
      </w:pPr>
      <w:r w:rsidRPr="00F5061B">
        <w:rPr>
          <w:rFonts w:eastAsia="Calibri"/>
          <w:lang w:eastAsia="en-US"/>
        </w:rPr>
        <w:lastRenderedPageBreak/>
        <w:t xml:space="preserve">Сведения о финансовом обеспечении </w:t>
      </w:r>
      <w:r w:rsidRPr="00F5061B">
        <w:rPr>
          <w:bCs/>
        </w:rPr>
        <w:t>госпрограммы</w:t>
      </w:r>
      <w:r w:rsidRPr="00406518">
        <w:rPr>
          <w:bCs/>
        </w:rPr>
        <w:t xml:space="preserve"> «Развитие </w:t>
      </w:r>
      <w:r w:rsidRPr="00406518">
        <w:rPr>
          <w:rFonts w:eastAsiaTheme="minorHAnsi"/>
          <w:bCs/>
          <w:lang w:eastAsia="en-US"/>
        </w:rPr>
        <w:t>образования</w:t>
      </w:r>
      <w:r w:rsidRPr="00406518">
        <w:rPr>
          <w:rFonts w:eastAsiaTheme="minorHAnsi"/>
          <w:lang w:eastAsia="en-US"/>
        </w:rPr>
        <w:t xml:space="preserve"> Республики Хакасия</w:t>
      </w:r>
      <w:r w:rsidRPr="00406518">
        <w:rPr>
          <w:bCs/>
        </w:rPr>
        <w:t>»</w:t>
      </w:r>
      <w:r w:rsidRPr="00406518">
        <w:rPr>
          <w:rFonts w:eastAsia="Calibri"/>
          <w:lang w:eastAsia="en-US"/>
        </w:rPr>
        <w:t xml:space="preserve"> в 201</w:t>
      </w:r>
      <w:r>
        <w:rPr>
          <w:rFonts w:eastAsia="Calibri"/>
          <w:lang w:eastAsia="en-US"/>
        </w:rPr>
        <w:t>7 – 2021</w:t>
      </w:r>
      <w:r w:rsidRPr="00406518">
        <w:rPr>
          <w:rFonts w:eastAsia="Calibri"/>
          <w:lang w:eastAsia="en-US"/>
        </w:rPr>
        <w:t xml:space="preserve"> годах за счет средств федерального и республиканского бюджетов представлены </w:t>
      </w:r>
      <w:r w:rsidRPr="003D51E6">
        <w:rPr>
          <w:rFonts w:eastAsia="Calibri"/>
          <w:lang w:eastAsia="en-US"/>
        </w:rPr>
        <w:t>в таблице № 15.</w:t>
      </w:r>
    </w:p>
    <w:p w:rsidR="002D5518" w:rsidRPr="003D51E6" w:rsidRDefault="002D5518" w:rsidP="002D5518">
      <w:pPr>
        <w:overflowPunct w:val="0"/>
        <w:autoSpaceDE w:val="0"/>
        <w:autoSpaceDN w:val="0"/>
        <w:adjustRightInd w:val="0"/>
        <w:ind w:right="-1" w:firstLine="709"/>
        <w:jc w:val="right"/>
        <w:textAlignment w:val="baseline"/>
      </w:pPr>
      <w:r w:rsidRPr="003D51E6">
        <w:t xml:space="preserve">Таблица № 15 </w:t>
      </w:r>
    </w:p>
    <w:p w:rsidR="002D5518" w:rsidRPr="00406518" w:rsidRDefault="002D5518" w:rsidP="002D5518">
      <w:pPr>
        <w:overflowPunct w:val="0"/>
        <w:autoSpaceDE w:val="0"/>
        <w:autoSpaceDN w:val="0"/>
        <w:adjustRightInd w:val="0"/>
        <w:ind w:right="-1" w:firstLine="709"/>
        <w:jc w:val="right"/>
        <w:textAlignment w:val="baseline"/>
      </w:pPr>
      <w:r w:rsidRPr="00406518">
        <w:t>тыс. рублей</w:t>
      </w:r>
    </w:p>
    <w:tbl>
      <w:tblPr>
        <w:tblW w:w="9369"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61"/>
        <w:gridCol w:w="1114"/>
        <w:gridCol w:w="1166"/>
        <w:gridCol w:w="1132"/>
        <w:gridCol w:w="1132"/>
        <w:gridCol w:w="1132"/>
        <w:gridCol w:w="1132"/>
      </w:tblGrid>
      <w:tr w:rsidR="002D5518" w:rsidRPr="00532F42" w:rsidTr="00A52613">
        <w:trPr>
          <w:trHeight w:val="98"/>
        </w:trPr>
        <w:tc>
          <w:tcPr>
            <w:tcW w:w="2561" w:type="dxa"/>
            <w:vMerge w:val="restart"/>
            <w:shd w:val="clear" w:color="auto" w:fill="auto"/>
            <w:vAlign w:val="center"/>
            <w:hideMark/>
          </w:tcPr>
          <w:p w:rsidR="002D5518" w:rsidRPr="00532F42" w:rsidRDefault="002D5518" w:rsidP="00A52613">
            <w:pPr>
              <w:jc w:val="center"/>
              <w:rPr>
                <w:b/>
                <w:bCs/>
                <w:sz w:val="20"/>
                <w:szCs w:val="20"/>
              </w:rPr>
            </w:pPr>
            <w:r w:rsidRPr="00532F42">
              <w:rPr>
                <w:b/>
                <w:bCs/>
                <w:sz w:val="20"/>
                <w:szCs w:val="20"/>
              </w:rPr>
              <w:t>Источник финансового обеспечения</w:t>
            </w:r>
          </w:p>
        </w:tc>
        <w:tc>
          <w:tcPr>
            <w:tcW w:w="1114" w:type="dxa"/>
            <w:vMerge w:val="restart"/>
            <w:shd w:val="clear" w:color="auto" w:fill="auto"/>
            <w:vAlign w:val="bottom"/>
            <w:hideMark/>
          </w:tcPr>
          <w:p w:rsidR="002D5518" w:rsidRPr="00532F42" w:rsidRDefault="002D5518" w:rsidP="00A52613">
            <w:pPr>
              <w:jc w:val="center"/>
              <w:rPr>
                <w:b/>
                <w:bCs/>
                <w:color w:val="000000"/>
                <w:sz w:val="20"/>
                <w:szCs w:val="20"/>
              </w:rPr>
            </w:pPr>
            <w:r w:rsidRPr="00532F42">
              <w:rPr>
                <w:b/>
                <w:bCs/>
                <w:color w:val="000000"/>
                <w:sz w:val="20"/>
                <w:szCs w:val="20"/>
              </w:rPr>
              <w:t>2017 год (отчет)</w:t>
            </w:r>
          </w:p>
        </w:tc>
        <w:tc>
          <w:tcPr>
            <w:tcW w:w="4562" w:type="dxa"/>
            <w:gridSpan w:val="4"/>
            <w:shd w:val="clear" w:color="auto" w:fill="auto"/>
            <w:vAlign w:val="bottom"/>
            <w:hideMark/>
          </w:tcPr>
          <w:p w:rsidR="002D5518" w:rsidRPr="00532F42" w:rsidRDefault="002D5518" w:rsidP="00A52613">
            <w:pPr>
              <w:jc w:val="center"/>
              <w:rPr>
                <w:b/>
                <w:bCs/>
                <w:color w:val="000000"/>
                <w:sz w:val="20"/>
                <w:szCs w:val="20"/>
              </w:rPr>
            </w:pPr>
            <w:r w:rsidRPr="00532F42">
              <w:rPr>
                <w:b/>
                <w:bCs/>
                <w:color w:val="000000"/>
                <w:sz w:val="20"/>
                <w:szCs w:val="20"/>
              </w:rPr>
              <w:t>по проекту изменений паспорта госпрограммы</w:t>
            </w:r>
          </w:p>
        </w:tc>
        <w:tc>
          <w:tcPr>
            <w:tcW w:w="1132" w:type="dxa"/>
            <w:vMerge w:val="restart"/>
            <w:shd w:val="clear" w:color="auto" w:fill="auto"/>
            <w:vAlign w:val="bottom"/>
            <w:hideMark/>
          </w:tcPr>
          <w:p w:rsidR="002D5518" w:rsidRPr="00532F42" w:rsidRDefault="002D5518" w:rsidP="00A52613">
            <w:pPr>
              <w:jc w:val="center"/>
              <w:rPr>
                <w:b/>
                <w:bCs/>
                <w:color w:val="000000"/>
                <w:sz w:val="20"/>
                <w:szCs w:val="20"/>
              </w:rPr>
            </w:pPr>
            <w:r w:rsidRPr="00532F42">
              <w:rPr>
                <w:b/>
                <w:bCs/>
                <w:color w:val="000000"/>
                <w:sz w:val="20"/>
                <w:szCs w:val="20"/>
              </w:rPr>
              <w:t>2019 к 2018 году, %</w:t>
            </w:r>
          </w:p>
        </w:tc>
      </w:tr>
      <w:tr w:rsidR="002D5518" w:rsidRPr="00532F42" w:rsidTr="00A52613">
        <w:trPr>
          <w:trHeight w:val="315"/>
        </w:trPr>
        <w:tc>
          <w:tcPr>
            <w:tcW w:w="2561" w:type="dxa"/>
            <w:vMerge/>
            <w:vAlign w:val="center"/>
            <w:hideMark/>
          </w:tcPr>
          <w:p w:rsidR="002D5518" w:rsidRPr="00532F42" w:rsidRDefault="002D5518" w:rsidP="00A52613">
            <w:pPr>
              <w:rPr>
                <w:b/>
                <w:bCs/>
                <w:sz w:val="20"/>
                <w:szCs w:val="20"/>
              </w:rPr>
            </w:pPr>
          </w:p>
        </w:tc>
        <w:tc>
          <w:tcPr>
            <w:tcW w:w="1114" w:type="dxa"/>
            <w:vMerge/>
            <w:vAlign w:val="center"/>
            <w:hideMark/>
          </w:tcPr>
          <w:p w:rsidR="002D5518" w:rsidRPr="00532F42" w:rsidRDefault="002D5518" w:rsidP="00A52613">
            <w:pPr>
              <w:rPr>
                <w:b/>
                <w:bCs/>
                <w:sz w:val="20"/>
                <w:szCs w:val="20"/>
              </w:rPr>
            </w:pPr>
          </w:p>
        </w:tc>
        <w:tc>
          <w:tcPr>
            <w:tcW w:w="1166" w:type="dxa"/>
            <w:shd w:val="clear" w:color="auto" w:fill="auto"/>
            <w:vAlign w:val="bottom"/>
            <w:hideMark/>
          </w:tcPr>
          <w:p w:rsidR="002D5518" w:rsidRPr="00532F42" w:rsidRDefault="002D5518" w:rsidP="00A52613">
            <w:pPr>
              <w:jc w:val="center"/>
              <w:rPr>
                <w:b/>
                <w:bCs/>
                <w:sz w:val="20"/>
                <w:szCs w:val="20"/>
              </w:rPr>
            </w:pPr>
            <w:r w:rsidRPr="00532F42">
              <w:rPr>
                <w:b/>
                <w:bCs/>
                <w:color w:val="000000"/>
                <w:sz w:val="20"/>
                <w:szCs w:val="20"/>
              </w:rPr>
              <w:t>2018 год (оценка)</w:t>
            </w:r>
          </w:p>
        </w:tc>
        <w:tc>
          <w:tcPr>
            <w:tcW w:w="1132" w:type="dxa"/>
            <w:shd w:val="clear" w:color="auto" w:fill="auto"/>
            <w:vAlign w:val="bottom"/>
            <w:hideMark/>
          </w:tcPr>
          <w:p w:rsidR="002D5518" w:rsidRPr="00532F42" w:rsidRDefault="002D5518" w:rsidP="00A52613">
            <w:pPr>
              <w:jc w:val="center"/>
              <w:rPr>
                <w:b/>
                <w:bCs/>
                <w:sz w:val="20"/>
                <w:szCs w:val="20"/>
              </w:rPr>
            </w:pPr>
            <w:r w:rsidRPr="00532F42">
              <w:rPr>
                <w:b/>
                <w:bCs/>
                <w:color w:val="000000"/>
                <w:sz w:val="20"/>
                <w:szCs w:val="20"/>
              </w:rPr>
              <w:t>2019 год (прогноз)</w:t>
            </w:r>
          </w:p>
        </w:tc>
        <w:tc>
          <w:tcPr>
            <w:tcW w:w="1132" w:type="dxa"/>
            <w:shd w:val="clear" w:color="auto" w:fill="auto"/>
            <w:vAlign w:val="bottom"/>
            <w:hideMark/>
          </w:tcPr>
          <w:p w:rsidR="002D5518" w:rsidRPr="00532F42" w:rsidRDefault="002D5518" w:rsidP="00A52613">
            <w:pPr>
              <w:jc w:val="center"/>
              <w:rPr>
                <w:b/>
                <w:bCs/>
                <w:sz w:val="20"/>
                <w:szCs w:val="20"/>
              </w:rPr>
            </w:pPr>
            <w:r w:rsidRPr="00532F42">
              <w:rPr>
                <w:b/>
                <w:bCs/>
                <w:color w:val="000000"/>
                <w:sz w:val="20"/>
                <w:szCs w:val="20"/>
              </w:rPr>
              <w:t>2020 год (прогноз)</w:t>
            </w:r>
          </w:p>
        </w:tc>
        <w:tc>
          <w:tcPr>
            <w:tcW w:w="1132" w:type="dxa"/>
            <w:shd w:val="clear" w:color="auto" w:fill="auto"/>
            <w:vAlign w:val="bottom"/>
            <w:hideMark/>
          </w:tcPr>
          <w:p w:rsidR="002D5518" w:rsidRPr="00532F42" w:rsidRDefault="002D5518" w:rsidP="00A52613">
            <w:pPr>
              <w:jc w:val="center"/>
              <w:rPr>
                <w:b/>
                <w:bCs/>
                <w:sz w:val="20"/>
                <w:szCs w:val="20"/>
              </w:rPr>
            </w:pPr>
            <w:r w:rsidRPr="00532F42">
              <w:rPr>
                <w:b/>
                <w:bCs/>
                <w:color w:val="000000"/>
                <w:sz w:val="20"/>
                <w:szCs w:val="20"/>
              </w:rPr>
              <w:t>2021 год (прогноз)</w:t>
            </w:r>
          </w:p>
        </w:tc>
        <w:tc>
          <w:tcPr>
            <w:tcW w:w="1132" w:type="dxa"/>
            <w:vMerge/>
            <w:vAlign w:val="center"/>
            <w:hideMark/>
          </w:tcPr>
          <w:p w:rsidR="002D5518" w:rsidRPr="00532F42" w:rsidRDefault="002D5518" w:rsidP="00A52613">
            <w:pPr>
              <w:rPr>
                <w:b/>
                <w:bCs/>
                <w:sz w:val="20"/>
                <w:szCs w:val="20"/>
              </w:rPr>
            </w:pPr>
          </w:p>
        </w:tc>
      </w:tr>
      <w:tr w:rsidR="002D5518" w:rsidRPr="00532F42" w:rsidTr="00A52613">
        <w:trPr>
          <w:trHeight w:val="236"/>
        </w:trPr>
        <w:tc>
          <w:tcPr>
            <w:tcW w:w="2561" w:type="dxa"/>
            <w:shd w:val="clear" w:color="auto" w:fill="auto"/>
            <w:vAlign w:val="bottom"/>
            <w:hideMark/>
          </w:tcPr>
          <w:p w:rsidR="002D5518" w:rsidRPr="00532F42" w:rsidRDefault="002D5518" w:rsidP="00A52613">
            <w:pPr>
              <w:rPr>
                <w:sz w:val="20"/>
                <w:szCs w:val="20"/>
              </w:rPr>
            </w:pPr>
            <w:r w:rsidRPr="00532F42">
              <w:rPr>
                <w:sz w:val="20"/>
                <w:szCs w:val="20"/>
              </w:rPr>
              <w:t>федеральный бюджет</w:t>
            </w:r>
          </w:p>
        </w:tc>
        <w:tc>
          <w:tcPr>
            <w:tcW w:w="1114" w:type="dxa"/>
            <w:shd w:val="clear" w:color="auto" w:fill="auto"/>
            <w:vAlign w:val="bottom"/>
            <w:hideMark/>
          </w:tcPr>
          <w:p w:rsidR="002D5518" w:rsidRPr="00532F42" w:rsidRDefault="002D5518" w:rsidP="00A52613">
            <w:pPr>
              <w:jc w:val="right"/>
              <w:rPr>
                <w:color w:val="000000"/>
                <w:sz w:val="20"/>
                <w:szCs w:val="20"/>
              </w:rPr>
            </w:pPr>
            <w:r w:rsidRPr="00532F42">
              <w:rPr>
                <w:color w:val="000000"/>
                <w:sz w:val="20"/>
                <w:szCs w:val="20"/>
              </w:rPr>
              <w:t>-</w:t>
            </w:r>
          </w:p>
        </w:tc>
        <w:tc>
          <w:tcPr>
            <w:tcW w:w="1166" w:type="dxa"/>
            <w:shd w:val="clear" w:color="auto" w:fill="auto"/>
            <w:vAlign w:val="bottom"/>
            <w:hideMark/>
          </w:tcPr>
          <w:p w:rsidR="002D5518" w:rsidRPr="00532F42" w:rsidRDefault="002D5518" w:rsidP="00A52613">
            <w:pPr>
              <w:jc w:val="right"/>
              <w:rPr>
                <w:color w:val="000000"/>
                <w:sz w:val="20"/>
                <w:szCs w:val="20"/>
              </w:rPr>
            </w:pPr>
            <w:r w:rsidRPr="00532F42">
              <w:rPr>
                <w:color w:val="000000"/>
                <w:sz w:val="20"/>
                <w:szCs w:val="20"/>
              </w:rPr>
              <w:t>797 283</w:t>
            </w:r>
          </w:p>
        </w:tc>
        <w:tc>
          <w:tcPr>
            <w:tcW w:w="1132" w:type="dxa"/>
            <w:shd w:val="clear" w:color="auto" w:fill="auto"/>
            <w:vAlign w:val="bottom"/>
            <w:hideMark/>
          </w:tcPr>
          <w:p w:rsidR="002D5518" w:rsidRPr="00532F42" w:rsidRDefault="002D5518" w:rsidP="00A52613">
            <w:pPr>
              <w:jc w:val="right"/>
              <w:rPr>
                <w:color w:val="000000"/>
                <w:sz w:val="20"/>
                <w:szCs w:val="20"/>
              </w:rPr>
            </w:pPr>
            <w:r w:rsidRPr="00532F42">
              <w:rPr>
                <w:color w:val="000000"/>
                <w:sz w:val="20"/>
                <w:szCs w:val="20"/>
              </w:rPr>
              <w:t>5 829</w:t>
            </w:r>
          </w:p>
        </w:tc>
        <w:tc>
          <w:tcPr>
            <w:tcW w:w="1132" w:type="dxa"/>
            <w:shd w:val="clear" w:color="auto" w:fill="auto"/>
            <w:vAlign w:val="bottom"/>
            <w:hideMark/>
          </w:tcPr>
          <w:p w:rsidR="002D5518" w:rsidRPr="00532F42" w:rsidRDefault="002D5518" w:rsidP="00A52613">
            <w:pPr>
              <w:jc w:val="right"/>
              <w:rPr>
                <w:color w:val="000000"/>
                <w:sz w:val="20"/>
                <w:szCs w:val="20"/>
              </w:rPr>
            </w:pPr>
            <w:r w:rsidRPr="00532F42">
              <w:rPr>
                <w:color w:val="000000"/>
                <w:sz w:val="20"/>
                <w:szCs w:val="20"/>
              </w:rPr>
              <w:t>6 044</w:t>
            </w:r>
          </w:p>
        </w:tc>
        <w:tc>
          <w:tcPr>
            <w:tcW w:w="1132" w:type="dxa"/>
            <w:shd w:val="clear" w:color="auto" w:fill="auto"/>
            <w:vAlign w:val="bottom"/>
            <w:hideMark/>
          </w:tcPr>
          <w:p w:rsidR="002D5518" w:rsidRPr="00532F42" w:rsidRDefault="002D5518" w:rsidP="00A52613">
            <w:pPr>
              <w:jc w:val="right"/>
              <w:rPr>
                <w:color w:val="000000"/>
                <w:sz w:val="20"/>
                <w:szCs w:val="20"/>
              </w:rPr>
            </w:pPr>
            <w:r w:rsidRPr="00532F42">
              <w:rPr>
                <w:color w:val="000000"/>
                <w:sz w:val="20"/>
                <w:szCs w:val="20"/>
              </w:rPr>
              <w:t>6 044</w:t>
            </w:r>
          </w:p>
        </w:tc>
        <w:tc>
          <w:tcPr>
            <w:tcW w:w="1132" w:type="dxa"/>
            <w:shd w:val="clear" w:color="auto" w:fill="auto"/>
            <w:vAlign w:val="bottom"/>
            <w:hideMark/>
          </w:tcPr>
          <w:p w:rsidR="002D5518" w:rsidRPr="00532F42" w:rsidRDefault="002D5518" w:rsidP="00A52613">
            <w:pPr>
              <w:jc w:val="right"/>
              <w:rPr>
                <w:color w:val="000000"/>
                <w:sz w:val="20"/>
                <w:szCs w:val="20"/>
              </w:rPr>
            </w:pPr>
            <w:r w:rsidRPr="00532F42">
              <w:rPr>
                <w:color w:val="000000"/>
                <w:sz w:val="20"/>
                <w:szCs w:val="20"/>
              </w:rPr>
              <w:t>0,7</w:t>
            </w:r>
          </w:p>
        </w:tc>
      </w:tr>
      <w:tr w:rsidR="002D5518" w:rsidRPr="00532F42" w:rsidTr="00A52613">
        <w:trPr>
          <w:trHeight w:val="270"/>
        </w:trPr>
        <w:tc>
          <w:tcPr>
            <w:tcW w:w="2561" w:type="dxa"/>
            <w:shd w:val="clear" w:color="auto" w:fill="auto"/>
            <w:vAlign w:val="bottom"/>
            <w:hideMark/>
          </w:tcPr>
          <w:p w:rsidR="002D5518" w:rsidRPr="00532F42" w:rsidRDefault="002D5518" w:rsidP="00A52613">
            <w:pPr>
              <w:rPr>
                <w:sz w:val="20"/>
                <w:szCs w:val="20"/>
              </w:rPr>
            </w:pPr>
            <w:r w:rsidRPr="00532F42">
              <w:rPr>
                <w:sz w:val="20"/>
                <w:szCs w:val="20"/>
              </w:rPr>
              <w:t>республиканский бюджет</w:t>
            </w:r>
          </w:p>
        </w:tc>
        <w:tc>
          <w:tcPr>
            <w:tcW w:w="1114" w:type="dxa"/>
            <w:shd w:val="clear" w:color="auto" w:fill="auto"/>
            <w:vAlign w:val="bottom"/>
            <w:hideMark/>
          </w:tcPr>
          <w:p w:rsidR="002D5518" w:rsidRPr="00532F42" w:rsidRDefault="002D5518" w:rsidP="00A52613">
            <w:pPr>
              <w:jc w:val="right"/>
              <w:rPr>
                <w:color w:val="000000"/>
                <w:sz w:val="20"/>
                <w:szCs w:val="20"/>
              </w:rPr>
            </w:pPr>
            <w:r w:rsidRPr="00532F42">
              <w:rPr>
                <w:color w:val="000000"/>
                <w:sz w:val="20"/>
                <w:szCs w:val="20"/>
              </w:rPr>
              <w:t>-</w:t>
            </w:r>
          </w:p>
        </w:tc>
        <w:tc>
          <w:tcPr>
            <w:tcW w:w="1166" w:type="dxa"/>
            <w:shd w:val="clear" w:color="auto" w:fill="auto"/>
            <w:vAlign w:val="bottom"/>
            <w:hideMark/>
          </w:tcPr>
          <w:p w:rsidR="002D5518" w:rsidRPr="00532F42" w:rsidRDefault="002D5518" w:rsidP="00A52613">
            <w:pPr>
              <w:jc w:val="right"/>
              <w:rPr>
                <w:color w:val="000000"/>
                <w:sz w:val="20"/>
                <w:szCs w:val="20"/>
              </w:rPr>
            </w:pPr>
            <w:r w:rsidRPr="00532F42">
              <w:rPr>
                <w:color w:val="000000"/>
                <w:sz w:val="20"/>
                <w:szCs w:val="20"/>
              </w:rPr>
              <w:t>8 090 825</w:t>
            </w:r>
          </w:p>
        </w:tc>
        <w:tc>
          <w:tcPr>
            <w:tcW w:w="1132" w:type="dxa"/>
            <w:shd w:val="clear" w:color="auto" w:fill="auto"/>
            <w:vAlign w:val="bottom"/>
            <w:hideMark/>
          </w:tcPr>
          <w:p w:rsidR="002D5518" w:rsidRPr="00532F42" w:rsidRDefault="002D5518" w:rsidP="00A52613">
            <w:pPr>
              <w:jc w:val="right"/>
              <w:rPr>
                <w:color w:val="000000"/>
                <w:sz w:val="20"/>
                <w:szCs w:val="20"/>
              </w:rPr>
            </w:pPr>
            <w:r w:rsidRPr="00532F42">
              <w:rPr>
                <w:color w:val="000000"/>
                <w:sz w:val="20"/>
                <w:szCs w:val="20"/>
              </w:rPr>
              <w:t>6 633 352</w:t>
            </w:r>
          </w:p>
        </w:tc>
        <w:tc>
          <w:tcPr>
            <w:tcW w:w="1132" w:type="dxa"/>
            <w:shd w:val="clear" w:color="auto" w:fill="auto"/>
            <w:vAlign w:val="bottom"/>
            <w:hideMark/>
          </w:tcPr>
          <w:p w:rsidR="002D5518" w:rsidRPr="00532F42" w:rsidRDefault="002D5518" w:rsidP="00A52613">
            <w:pPr>
              <w:jc w:val="right"/>
              <w:rPr>
                <w:color w:val="000000"/>
                <w:sz w:val="20"/>
                <w:szCs w:val="20"/>
              </w:rPr>
            </w:pPr>
            <w:r w:rsidRPr="00532F42">
              <w:rPr>
                <w:color w:val="000000"/>
                <w:sz w:val="20"/>
                <w:szCs w:val="20"/>
              </w:rPr>
              <w:t>5 580 981</w:t>
            </w:r>
          </w:p>
        </w:tc>
        <w:tc>
          <w:tcPr>
            <w:tcW w:w="1132" w:type="dxa"/>
            <w:shd w:val="clear" w:color="auto" w:fill="auto"/>
            <w:vAlign w:val="bottom"/>
            <w:hideMark/>
          </w:tcPr>
          <w:p w:rsidR="002D5518" w:rsidRPr="00532F42" w:rsidRDefault="002D5518" w:rsidP="00A52613">
            <w:pPr>
              <w:jc w:val="right"/>
              <w:rPr>
                <w:color w:val="000000"/>
                <w:sz w:val="20"/>
                <w:szCs w:val="20"/>
              </w:rPr>
            </w:pPr>
            <w:r w:rsidRPr="00532F42">
              <w:rPr>
                <w:color w:val="000000"/>
                <w:sz w:val="20"/>
                <w:szCs w:val="20"/>
              </w:rPr>
              <w:t>5 988 980</w:t>
            </w:r>
          </w:p>
        </w:tc>
        <w:tc>
          <w:tcPr>
            <w:tcW w:w="1132" w:type="dxa"/>
            <w:shd w:val="clear" w:color="auto" w:fill="auto"/>
            <w:vAlign w:val="bottom"/>
            <w:hideMark/>
          </w:tcPr>
          <w:p w:rsidR="002D5518" w:rsidRPr="00532F42" w:rsidRDefault="002D5518" w:rsidP="00A52613">
            <w:pPr>
              <w:jc w:val="right"/>
              <w:rPr>
                <w:color w:val="000000"/>
                <w:sz w:val="20"/>
                <w:szCs w:val="20"/>
              </w:rPr>
            </w:pPr>
            <w:r w:rsidRPr="00532F42">
              <w:rPr>
                <w:color w:val="000000"/>
                <w:sz w:val="20"/>
                <w:szCs w:val="20"/>
              </w:rPr>
              <w:t>82,0</w:t>
            </w:r>
          </w:p>
        </w:tc>
      </w:tr>
      <w:tr w:rsidR="002D5518" w:rsidRPr="00532F42" w:rsidTr="00A52613">
        <w:trPr>
          <w:trHeight w:val="255"/>
        </w:trPr>
        <w:tc>
          <w:tcPr>
            <w:tcW w:w="2561" w:type="dxa"/>
            <w:shd w:val="clear" w:color="auto" w:fill="auto"/>
            <w:vAlign w:val="bottom"/>
            <w:hideMark/>
          </w:tcPr>
          <w:p w:rsidR="002D5518" w:rsidRPr="00532F42" w:rsidRDefault="002D5518" w:rsidP="00A52613">
            <w:pPr>
              <w:rPr>
                <w:b/>
                <w:bCs/>
                <w:sz w:val="20"/>
                <w:szCs w:val="20"/>
              </w:rPr>
            </w:pPr>
            <w:r w:rsidRPr="00532F42">
              <w:rPr>
                <w:b/>
                <w:bCs/>
                <w:sz w:val="20"/>
                <w:szCs w:val="20"/>
              </w:rPr>
              <w:t>Всего</w:t>
            </w:r>
          </w:p>
        </w:tc>
        <w:tc>
          <w:tcPr>
            <w:tcW w:w="1114" w:type="dxa"/>
            <w:shd w:val="clear" w:color="auto" w:fill="auto"/>
            <w:vAlign w:val="bottom"/>
            <w:hideMark/>
          </w:tcPr>
          <w:p w:rsidR="002D5518" w:rsidRPr="00532F42" w:rsidRDefault="002D5518" w:rsidP="00A52613">
            <w:pPr>
              <w:jc w:val="right"/>
              <w:rPr>
                <w:b/>
                <w:color w:val="000000"/>
                <w:sz w:val="20"/>
                <w:szCs w:val="20"/>
              </w:rPr>
            </w:pPr>
            <w:r w:rsidRPr="00532F42">
              <w:rPr>
                <w:b/>
                <w:color w:val="000000"/>
                <w:sz w:val="20"/>
                <w:szCs w:val="20"/>
              </w:rPr>
              <w:t>6 988 849</w:t>
            </w:r>
          </w:p>
        </w:tc>
        <w:tc>
          <w:tcPr>
            <w:tcW w:w="1166" w:type="dxa"/>
            <w:shd w:val="clear" w:color="auto" w:fill="auto"/>
            <w:vAlign w:val="bottom"/>
            <w:hideMark/>
          </w:tcPr>
          <w:p w:rsidR="002D5518" w:rsidRPr="00532F42" w:rsidRDefault="002D5518" w:rsidP="00A52613">
            <w:pPr>
              <w:jc w:val="right"/>
              <w:rPr>
                <w:b/>
                <w:bCs/>
                <w:color w:val="000000"/>
                <w:sz w:val="20"/>
                <w:szCs w:val="20"/>
              </w:rPr>
            </w:pPr>
            <w:r w:rsidRPr="00532F42">
              <w:rPr>
                <w:b/>
                <w:bCs/>
                <w:color w:val="000000"/>
                <w:sz w:val="20"/>
                <w:szCs w:val="20"/>
              </w:rPr>
              <w:t>8 888 108</w:t>
            </w:r>
          </w:p>
        </w:tc>
        <w:tc>
          <w:tcPr>
            <w:tcW w:w="1132" w:type="dxa"/>
            <w:shd w:val="clear" w:color="auto" w:fill="auto"/>
            <w:vAlign w:val="bottom"/>
            <w:hideMark/>
          </w:tcPr>
          <w:p w:rsidR="002D5518" w:rsidRPr="00532F42" w:rsidRDefault="002D5518" w:rsidP="00A52613">
            <w:pPr>
              <w:jc w:val="right"/>
              <w:rPr>
                <w:b/>
                <w:bCs/>
                <w:color w:val="000000"/>
                <w:sz w:val="20"/>
                <w:szCs w:val="20"/>
              </w:rPr>
            </w:pPr>
            <w:r w:rsidRPr="00532F42">
              <w:rPr>
                <w:b/>
                <w:bCs/>
                <w:color w:val="000000"/>
                <w:sz w:val="20"/>
                <w:szCs w:val="20"/>
              </w:rPr>
              <w:t>6 639 181</w:t>
            </w:r>
          </w:p>
        </w:tc>
        <w:tc>
          <w:tcPr>
            <w:tcW w:w="1132" w:type="dxa"/>
            <w:shd w:val="clear" w:color="auto" w:fill="auto"/>
            <w:vAlign w:val="bottom"/>
            <w:hideMark/>
          </w:tcPr>
          <w:p w:rsidR="002D5518" w:rsidRPr="00532F42" w:rsidRDefault="002D5518" w:rsidP="00A52613">
            <w:pPr>
              <w:jc w:val="right"/>
              <w:rPr>
                <w:b/>
                <w:bCs/>
                <w:color w:val="000000"/>
                <w:sz w:val="20"/>
                <w:szCs w:val="20"/>
              </w:rPr>
            </w:pPr>
            <w:r w:rsidRPr="00532F42">
              <w:rPr>
                <w:b/>
                <w:bCs/>
                <w:color w:val="000000"/>
                <w:sz w:val="20"/>
                <w:szCs w:val="20"/>
              </w:rPr>
              <w:t>5 587 025</w:t>
            </w:r>
          </w:p>
        </w:tc>
        <w:tc>
          <w:tcPr>
            <w:tcW w:w="1132" w:type="dxa"/>
            <w:shd w:val="clear" w:color="auto" w:fill="auto"/>
            <w:vAlign w:val="bottom"/>
            <w:hideMark/>
          </w:tcPr>
          <w:p w:rsidR="002D5518" w:rsidRPr="00532F42" w:rsidRDefault="002D5518" w:rsidP="00A52613">
            <w:pPr>
              <w:jc w:val="right"/>
              <w:rPr>
                <w:b/>
                <w:bCs/>
                <w:color w:val="000000"/>
                <w:sz w:val="20"/>
                <w:szCs w:val="20"/>
              </w:rPr>
            </w:pPr>
            <w:r w:rsidRPr="00532F42">
              <w:rPr>
                <w:b/>
                <w:bCs/>
                <w:color w:val="000000"/>
                <w:sz w:val="20"/>
                <w:szCs w:val="20"/>
              </w:rPr>
              <w:t>5 995 024</w:t>
            </w:r>
          </w:p>
        </w:tc>
        <w:tc>
          <w:tcPr>
            <w:tcW w:w="1132" w:type="dxa"/>
            <w:shd w:val="clear" w:color="auto" w:fill="auto"/>
            <w:vAlign w:val="bottom"/>
            <w:hideMark/>
          </w:tcPr>
          <w:p w:rsidR="002D5518" w:rsidRPr="00532F42" w:rsidRDefault="002D5518" w:rsidP="00A52613">
            <w:pPr>
              <w:jc w:val="right"/>
              <w:rPr>
                <w:b/>
                <w:bCs/>
                <w:color w:val="000000"/>
                <w:sz w:val="20"/>
                <w:szCs w:val="20"/>
              </w:rPr>
            </w:pPr>
            <w:r w:rsidRPr="00532F42">
              <w:rPr>
                <w:b/>
                <w:bCs/>
                <w:color w:val="000000"/>
                <w:sz w:val="20"/>
                <w:szCs w:val="20"/>
              </w:rPr>
              <w:t>74,7</w:t>
            </w:r>
          </w:p>
        </w:tc>
      </w:tr>
    </w:tbl>
    <w:p w:rsidR="002D5518" w:rsidRPr="00406518" w:rsidRDefault="002D5518" w:rsidP="002D5518">
      <w:pPr>
        <w:widowControl w:val="0"/>
        <w:overflowPunct w:val="0"/>
        <w:autoSpaceDE w:val="0"/>
        <w:autoSpaceDN w:val="0"/>
        <w:adjustRightInd w:val="0"/>
        <w:ind w:firstLine="709"/>
        <w:contextualSpacing/>
        <w:jc w:val="both"/>
        <w:textAlignment w:val="baseline"/>
      </w:pPr>
    </w:p>
    <w:p w:rsidR="002D5518" w:rsidRPr="00406518" w:rsidRDefault="002D5518" w:rsidP="002D5518">
      <w:pPr>
        <w:widowControl w:val="0"/>
        <w:overflowPunct w:val="0"/>
        <w:autoSpaceDE w:val="0"/>
        <w:autoSpaceDN w:val="0"/>
        <w:adjustRightInd w:val="0"/>
        <w:ind w:firstLine="709"/>
        <w:contextualSpacing/>
        <w:jc w:val="both"/>
        <w:textAlignment w:val="baseline"/>
      </w:pPr>
      <w:proofErr w:type="gramStart"/>
      <w:r>
        <w:t>Законопроектом р</w:t>
      </w:r>
      <w:r w:rsidRPr="00140F6F">
        <w:t xml:space="preserve">асходы на госпрограмму запланированы </w:t>
      </w:r>
      <w:r w:rsidRPr="00406518">
        <w:t>со снижением в 201</w:t>
      </w:r>
      <w:r>
        <w:t>9</w:t>
      </w:r>
      <w:r w:rsidRPr="00406518">
        <w:t xml:space="preserve"> г</w:t>
      </w:r>
      <w:r>
        <w:t>оду на 25,4% по отношению к 2018</w:t>
      </w:r>
      <w:r w:rsidRPr="00406518">
        <w:t xml:space="preserve"> году</w:t>
      </w:r>
      <w:r>
        <w:t>, в 2020 году – на 15,9% к 2019</w:t>
      </w:r>
      <w:r w:rsidRPr="00406518">
        <w:t xml:space="preserve"> году, </w:t>
      </w:r>
      <w:r>
        <w:t>в</w:t>
      </w:r>
      <w:r w:rsidRPr="00406518">
        <w:t xml:space="preserve"> 202</w:t>
      </w:r>
      <w:r>
        <w:t>1</w:t>
      </w:r>
      <w:r w:rsidRPr="00406518">
        <w:t xml:space="preserve"> год</w:t>
      </w:r>
      <w:r>
        <w:t>у</w:t>
      </w:r>
      <w:r w:rsidRPr="00406518">
        <w:t xml:space="preserve"> – с ростом на </w:t>
      </w:r>
      <w:r>
        <w:t>7,3</w:t>
      </w:r>
      <w:r w:rsidRPr="00406518">
        <w:t>% к 2019 году.</w:t>
      </w:r>
      <w:proofErr w:type="gramEnd"/>
    </w:p>
    <w:p w:rsidR="002D5518" w:rsidRPr="00406518" w:rsidRDefault="002D5518" w:rsidP="002D5518">
      <w:pPr>
        <w:overflowPunct w:val="0"/>
        <w:autoSpaceDE w:val="0"/>
        <w:autoSpaceDN w:val="0"/>
        <w:adjustRightInd w:val="0"/>
        <w:ind w:right="-1" w:firstLine="709"/>
        <w:jc w:val="both"/>
        <w:textAlignment w:val="baseline"/>
      </w:pPr>
      <w:r w:rsidRPr="00406518">
        <w:t xml:space="preserve">Удельный вес расходов на реализацию </w:t>
      </w:r>
      <w:r w:rsidRPr="00406518">
        <w:rPr>
          <w:bCs/>
        </w:rPr>
        <w:t xml:space="preserve">госпрограммы «Развитие </w:t>
      </w:r>
      <w:r w:rsidRPr="00406518">
        <w:rPr>
          <w:rFonts w:eastAsiaTheme="minorHAnsi"/>
          <w:bCs/>
          <w:lang w:eastAsia="en-US"/>
        </w:rPr>
        <w:t>образования</w:t>
      </w:r>
      <w:r w:rsidRPr="00406518">
        <w:rPr>
          <w:bCs/>
        </w:rPr>
        <w:t xml:space="preserve"> </w:t>
      </w:r>
      <w:r w:rsidRPr="00406518">
        <w:rPr>
          <w:rFonts w:eastAsiaTheme="minorHAnsi"/>
          <w:lang w:eastAsia="en-US"/>
        </w:rPr>
        <w:t>Республики Хакасия</w:t>
      </w:r>
      <w:r w:rsidRPr="00406518">
        <w:rPr>
          <w:bCs/>
        </w:rPr>
        <w:t xml:space="preserve">» в программных расходах </w:t>
      </w:r>
      <w:r w:rsidRPr="00406518">
        <w:t>республиканского</w:t>
      </w:r>
      <w:r w:rsidRPr="00406518">
        <w:rPr>
          <w:bCs/>
        </w:rPr>
        <w:t xml:space="preserve"> бюджета составляет в 201</w:t>
      </w:r>
      <w:r>
        <w:rPr>
          <w:bCs/>
        </w:rPr>
        <w:t>9</w:t>
      </w:r>
      <w:r w:rsidRPr="00406518">
        <w:rPr>
          <w:bCs/>
        </w:rPr>
        <w:t xml:space="preserve"> году</w:t>
      </w:r>
      <w:r>
        <w:rPr>
          <w:bCs/>
        </w:rPr>
        <w:t xml:space="preserve"> – 25,5</w:t>
      </w:r>
      <w:r w:rsidRPr="00406518">
        <w:rPr>
          <w:bCs/>
        </w:rPr>
        <w:t>%, в</w:t>
      </w:r>
      <w:r>
        <w:rPr>
          <w:bCs/>
        </w:rPr>
        <w:t xml:space="preserve"> 2020</w:t>
      </w:r>
      <w:r w:rsidRPr="00406518">
        <w:rPr>
          <w:bCs/>
        </w:rPr>
        <w:t xml:space="preserve"> году </w:t>
      </w:r>
      <w:r>
        <w:rPr>
          <w:bCs/>
        </w:rPr>
        <w:t>–</w:t>
      </w:r>
      <w:r w:rsidRPr="00406518">
        <w:rPr>
          <w:bCs/>
        </w:rPr>
        <w:t xml:space="preserve"> </w:t>
      </w:r>
      <w:r>
        <w:rPr>
          <w:bCs/>
        </w:rPr>
        <w:t>22,9</w:t>
      </w:r>
      <w:r w:rsidRPr="00406518">
        <w:rPr>
          <w:bCs/>
        </w:rPr>
        <w:t>% и в</w:t>
      </w:r>
      <w:r>
        <w:rPr>
          <w:bCs/>
        </w:rPr>
        <w:t xml:space="preserve"> 2021</w:t>
      </w:r>
      <w:r w:rsidRPr="00406518">
        <w:rPr>
          <w:bCs/>
        </w:rPr>
        <w:t xml:space="preserve"> году </w:t>
      </w:r>
      <w:r>
        <w:rPr>
          <w:bCs/>
        </w:rPr>
        <w:t>–</w:t>
      </w:r>
      <w:r w:rsidRPr="00406518">
        <w:rPr>
          <w:bCs/>
        </w:rPr>
        <w:t xml:space="preserve"> </w:t>
      </w:r>
      <w:r>
        <w:rPr>
          <w:bCs/>
        </w:rPr>
        <w:t>24,2</w:t>
      </w:r>
      <w:r w:rsidRPr="00406518">
        <w:rPr>
          <w:bCs/>
        </w:rPr>
        <w:t>%.</w:t>
      </w:r>
    </w:p>
    <w:p w:rsidR="002D5518" w:rsidRDefault="002D5518" w:rsidP="002D5518">
      <w:pPr>
        <w:ind w:firstLine="708"/>
        <w:jc w:val="both"/>
        <w:rPr>
          <w:rFonts w:eastAsia="Calibri"/>
          <w:lang w:eastAsia="en-US"/>
        </w:rPr>
      </w:pPr>
      <w:proofErr w:type="gramStart"/>
      <w:r w:rsidRPr="0012151C">
        <w:rPr>
          <w:rFonts w:eastAsia="Calibri"/>
          <w:lang w:eastAsia="en-US"/>
        </w:rPr>
        <w:t xml:space="preserve">Кассовое исполнение расходов республиканского бюджета за 2017 год по </w:t>
      </w:r>
      <w:r w:rsidRPr="0012151C">
        <w:rPr>
          <w:bCs/>
        </w:rPr>
        <w:t xml:space="preserve">госпрограмме «Развитие </w:t>
      </w:r>
      <w:r w:rsidRPr="0012151C">
        <w:rPr>
          <w:rFonts w:eastAsiaTheme="minorHAnsi"/>
          <w:bCs/>
          <w:lang w:eastAsia="en-US"/>
        </w:rPr>
        <w:t>образования</w:t>
      </w:r>
      <w:r w:rsidRPr="0012151C">
        <w:rPr>
          <w:bCs/>
        </w:rPr>
        <w:t xml:space="preserve"> </w:t>
      </w:r>
      <w:r w:rsidRPr="0012151C">
        <w:rPr>
          <w:rFonts w:eastAsiaTheme="minorHAnsi"/>
          <w:lang w:eastAsia="en-US"/>
        </w:rPr>
        <w:t>Республики Хакасия</w:t>
      </w:r>
      <w:r w:rsidRPr="0012151C">
        <w:rPr>
          <w:bCs/>
        </w:rPr>
        <w:t xml:space="preserve">» </w:t>
      </w:r>
      <w:r w:rsidRPr="0012151C">
        <w:rPr>
          <w:rFonts w:eastAsia="Calibri"/>
          <w:lang w:eastAsia="en-US"/>
        </w:rPr>
        <w:t xml:space="preserve">составило </w:t>
      </w:r>
      <w:r w:rsidRPr="0012151C">
        <w:rPr>
          <w:color w:val="000000"/>
        </w:rPr>
        <w:t xml:space="preserve">6 988 849 </w:t>
      </w:r>
      <w:r w:rsidRPr="0012151C">
        <w:rPr>
          <w:rFonts w:eastAsia="Calibri"/>
          <w:lang w:eastAsia="en-US"/>
        </w:rPr>
        <w:t xml:space="preserve">тыс. рублей, или 92,9% от бюджетных </w:t>
      </w:r>
      <w:r w:rsidRPr="00A217FB">
        <w:rPr>
          <w:rFonts w:eastAsia="Calibri"/>
          <w:lang w:eastAsia="en-US"/>
        </w:rPr>
        <w:t xml:space="preserve">ассигнований, за 9 месяцев 2018 года – </w:t>
      </w:r>
      <w:r w:rsidRPr="00A217FB">
        <w:rPr>
          <w:bCs/>
          <w:color w:val="000000"/>
        </w:rPr>
        <w:t>5 625 542</w:t>
      </w:r>
      <w:r w:rsidRPr="00A217FB">
        <w:rPr>
          <w:rFonts w:eastAsia="Calibri"/>
          <w:lang w:eastAsia="en-US"/>
        </w:rPr>
        <w:t xml:space="preserve"> тыс. рублей </w:t>
      </w:r>
      <w:r w:rsidRPr="00537DC7">
        <w:rPr>
          <w:rFonts w:eastAsia="Calibri"/>
          <w:lang w:eastAsia="en-US"/>
        </w:rPr>
        <w:t xml:space="preserve">(63,3%), в том числе от </w:t>
      </w:r>
      <w:r>
        <w:rPr>
          <w:rFonts w:eastAsia="Calibri"/>
          <w:lang w:eastAsia="en-US"/>
        </w:rPr>
        <w:t xml:space="preserve">55,2% </w:t>
      </w:r>
      <w:r w:rsidRPr="00537DC7">
        <w:rPr>
          <w:rFonts w:eastAsia="Calibri"/>
          <w:lang w:eastAsia="en-US"/>
        </w:rPr>
        <w:t xml:space="preserve">по подпрограмме </w:t>
      </w:r>
      <w:r w:rsidRPr="00081DA1">
        <w:rPr>
          <w:rFonts w:eastAsia="Calibri"/>
          <w:lang w:eastAsia="en-US"/>
        </w:rPr>
        <w:t>«Развитие системы дополнительного образования детей, выявления и поддержки одаренных детей и молодежи»</w:t>
      </w:r>
      <w:r>
        <w:rPr>
          <w:rFonts w:eastAsia="Calibri"/>
          <w:lang w:eastAsia="en-US"/>
        </w:rPr>
        <w:t xml:space="preserve"> до 69,9% по подпрограмме </w:t>
      </w:r>
      <w:r w:rsidRPr="00081DA1">
        <w:rPr>
          <w:rFonts w:eastAsia="Calibri"/>
          <w:lang w:eastAsia="en-US"/>
        </w:rPr>
        <w:t>«Развитие</w:t>
      </w:r>
      <w:proofErr w:type="gramEnd"/>
      <w:r w:rsidRPr="00081DA1">
        <w:rPr>
          <w:rFonts w:eastAsia="Calibri"/>
          <w:lang w:eastAsia="en-US"/>
        </w:rPr>
        <w:t xml:space="preserve"> региональной системы оценки качества образования и информационной открытости системы образования»</w:t>
      </w:r>
      <w:r>
        <w:rPr>
          <w:rFonts w:eastAsia="Calibri"/>
          <w:lang w:eastAsia="en-US"/>
        </w:rPr>
        <w:t>.</w:t>
      </w:r>
    </w:p>
    <w:p w:rsidR="002D5518" w:rsidRPr="00406518" w:rsidRDefault="002D5518" w:rsidP="002D5518">
      <w:pPr>
        <w:autoSpaceDE w:val="0"/>
        <w:autoSpaceDN w:val="0"/>
        <w:adjustRightInd w:val="0"/>
        <w:ind w:firstLine="708"/>
        <w:jc w:val="both"/>
      </w:pPr>
      <w:r w:rsidRPr="00287E6B">
        <w:t>Низкий уровень выполнения обусловлен недофинансированием из республиканского и федерального бюджетов, а также реализацией отдельных мероприятий госпрограммы в 4 квартале 2018</w:t>
      </w:r>
      <w:r>
        <w:t xml:space="preserve"> года. </w:t>
      </w:r>
    </w:p>
    <w:p w:rsidR="002D5518" w:rsidRPr="00406518" w:rsidRDefault="002D5518" w:rsidP="002D5518">
      <w:pPr>
        <w:ind w:firstLine="708"/>
        <w:jc w:val="both"/>
      </w:pPr>
      <w:r w:rsidRPr="00406518">
        <w:t xml:space="preserve">Законопроектом </w:t>
      </w:r>
      <w:r w:rsidRPr="00406518">
        <w:rPr>
          <w:rFonts w:eastAsia="Calibri"/>
          <w:lang w:eastAsia="en-US"/>
        </w:rPr>
        <w:t xml:space="preserve">по </w:t>
      </w:r>
      <w:r w:rsidRPr="00406518">
        <w:rPr>
          <w:bCs/>
        </w:rPr>
        <w:t xml:space="preserve">госпрограмме «Развитие образования </w:t>
      </w:r>
      <w:r w:rsidRPr="00406518">
        <w:rPr>
          <w:rFonts w:eastAsiaTheme="minorHAnsi"/>
          <w:lang w:eastAsia="en-US"/>
        </w:rPr>
        <w:t>Республики Хакасия</w:t>
      </w:r>
      <w:r w:rsidRPr="00406518">
        <w:rPr>
          <w:bCs/>
        </w:rPr>
        <w:t xml:space="preserve">» </w:t>
      </w:r>
      <w:r w:rsidRPr="00406518">
        <w:t>предусматриваются бюджетные ассигнования на реализацию 3-х подпрограмм, объемы финанс</w:t>
      </w:r>
      <w:r>
        <w:t>ового обеспечения которых в 2019</w:t>
      </w:r>
      <w:r w:rsidRPr="00406518">
        <w:t xml:space="preserve"> году планируются с уменьшением по сравнению с 201</w:t>
      </w:r>
      <w:r>
        <w:t>8</w:t>
      </w:r>
      <w:r w:rsidRPr="00406518">
        <w:t xml:space="preserve"> годом, в том числе по подпрограмме:</w:t>
      </w:r>
    </w:p>
    <w:p w:rsidR="002D5518" w:rsidRDefault="002D5518" w:rsidP="002D5518">
      <w:pPr>
        <w:ind w:firstLine="708"/>
        <w:jc w:val="both"/>
      </w:pPr>
      <w:r>
        <w:t>1. </w:t>
      </w:r>
      <w:r w:rsidRPr="00406518">
        <w:t>«</w:t>
      </w:r>
      <w:r w:rsidRPr="00406518">
        <w:rPr>
          <w:rFonts w:eastAsiaTheme="minorHAnsi"/>
          <w:lang w:eastAsia="en-US"/>
        </w:rPr>
        <w:t>Развитие дошкольного, начального общего, основного общего, среднего общего образования</w:t>
      </w:r>
      <w:r>
        <w:t>» - на 20%, что в основном обусловлено:</w:t>
      </w:r>
    </w:p>
    <w:p w:rsidR="002D5518" w:rsidRDefault="002D5518" w:rsidP="002D5518">
      <w:pPr>
        <w:ind w:firstLine="708"/>
        <w:jc w:val="both"/>
      </w:pPr>
      <w:r>
        <w:t>снижением расходов на предоставление субвенций</w:t>
      </w:r>
      <w:r w:rsidRPr="004677D3">
        <w:t xml:space="preserve">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r>
        <w:t xml:space="preserve"> </w:t>
      </w:r>
      <w:r w:rsidRPr="006556BB">
        <w:t>на 353 388 тыс. рублей, или на 16%</w:t>
      </w:r>
      <w:r>
        <w:t>;</w:t>
      </w:r>
    </w:p>
    <w:p w:rsidR="002D5518" w:rsidRPr="008732A3" w:rsidRDefault="002D5518" w:rsidP="002D5518">
      <w:pPr>
        <w:ind w:firstLine="708"/>
        <w:jc w:val="both"/>
      </w:pPr>
      <w:r>
        <w:t>снижением расходов на предоставление субвенций</w:t>
      </w:r>
      <w:r w:rsidRPr="008732A3">
        <w:t xml:space="preserve">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на 820 831 тыс. рублей, или на 17,3%;</w:t>
      </w:r>
    </w:p>
    <w:p w:rsidR="002D5518" w:rsidRDefault="002D5518" w:rsidP="002D5518">
      <w:pPr>
        <w:ind w:firstLine="708"/>
        <w:jc w:val="both"/>
      </w:pPr>
      <w:r w:rsidRPr="0086325A">
        <w:t>не распределением целевых средств федерального бюджета</w:t>
      </w:r>
      <w:r>
        <w:t xml:space="preserve"> на</w:t>
      </w:r>
      <w:r w:rsidRPr="007248EA">
        <w:t xml:space="preserve"> создание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w:t>
      </w:r>
      <w:r>
        <w:t xml:space="preserve">граммам дошкольного образования (2018 год - </w:t>
      </w:r>
      <w:r w:rsidRPr="002D7D2B">
        <w:rPr>
          <w:color w:val="000000"/>
        </w:rPr>
        <w:t>353</w:t>
      </w:r>
      <w:r>
        <w:rPr>
          <w:color w:val="000000"/>
        </w:rPr>
        <w:t> </w:t>
      </w:r>
      <w:r w:rsidRPr="002D7D2B">
        <w:rPr>
          <w:color w:val="000000"/>
        </w:rPr>
        <w:t>181</w:t>
      </w:r>
      <w:r>
        <w:rPr>
          <w:color w:val="000000"/>
        </w:rPr>
        <w:t xml:space="preserve"> </w:t>
      </w:r>
      <w:r>
        <w:t>тыс. рублей);</w:t>
      </w:r>
    </w:p>
    <w:p w:rsidR="002D5518" w:rsidRDefault="002D5518" w:rsidP="002D5518">
      <w:pPr>
        <w:ind w:firstLine="708"/>
        <w:jc w:val="both"/>
      </w:pPr>
      <w:r>
        <w:t>2. </w:t>
      </w:r>
      <w:r w:rsidRPr="00406518">
        <w:t>«</w:t>
      </w:r>
      <w:r w:rsidRPr="00406518">
        <w:rPr>
          <w:rFonts w:eastAsiaTheme="minorHAnsi"/>
          <w:lang w:eastAsia="en-US"/>
        </w:rPr>
        <w:t>Развитие системы дополнительного образования детей, выявления и поддержки одаренных детей и молодежи</w:t>
      </w:r>
      <w:r w:rsidRPr="00406518">
        <w:t xml:space="preserve">» </w:t>
      </w:r>
      <w:r>
        <w:t>- на 9,9%, что в основном обусловлено снижением расходов на мероприятия:</w:t>
      </w:r>
    </w:p>
    <w:p w:rsidR="002D5518" w:rsidRPr="00281A3F" w:rsidRDefault="002D5518" w:rsidP="002D5518">
      <w:pPr>
        <w:jc w:val="both"/>
        <w:rPr>
          <w:color w:val="000000"/>
        </w:rPr>
      </w:pPr>
      <w:r>
        <w:lastRenderedPageBreak/>
        <w:t xml:space="preserve"> </w:t>
      </w:r>
      <w:r>
        <w:tab/>
        <w:t>по обеспечению</w:t>
      </w:r>
      <w:r w:rsidRPr="00281A3F">
        <w:t xml:space="preserve"> деятельности подведомственных учреждений (предоставление дополнительного образования детям)</w:t>
      </w:r>
      <w:r>
        <w:t xml:space="preserve"> на </w:t>
      </w:r>
      <w:r w:rsidRPr="00281A3F">
        <w:rPr>
          <w:color w:val="000000"/>
        </w:rPr>
        <w:t>3795</w:t>
      </w:r>
      <w:r>
        <w:rPr>
          <w:color w:val="000000"/>
        </w:rPr>
        <w:t xml:space="preserve"> тыс. рублей, или на 6,5%;</w:t>
      </w:r>
    </w:p>
    <w:p w:rsidR="002D5518" w:rsidRPr="00986265" w:rsidRDefault="002D5518" w:rsidP="002D5518">
      <w:pPr>
        <w:ind w:firstLine="708"/>
        <w:jc w:val="both"/>
      </w:pPr>
      <w:r>
        <w:t>по выявлению и поддержке</w:t>
      </w:r>
      <w:r w:rsidRPr="00677DEA">
        <w:t xml:space="preserve"> одаренных детей и талантливой </w:t>
      </w:r>
      <w:r w:rsidRPr="00986265">
        <w:t>молодежи на 3510 тыс. рублей, или 33,1%</w:t>
      </w:r>
      <w:r>
        <w:t>;</w:t>
      </w:r>
    </w:p>
    <w:p w:rsidR="002D5518" w:rsidRPr="00DA6B95" w:rsidRDefault="002D5518" w:rsidP="002D5518">
      <w:pPr>
        <w:ind w:firstLine="708"/>
        <w:jc w:val="both"/>
      </w:pPr>
      <w:r>
        <w:t>3. </w:t>
      </w:r>
      <w:r w:rsidRPr="00406518">
        <w:t>«</w:t>
      </w:r>
      <w:r w:rsidRPr="00406518">
        <w:rPr>
          <w:rFonts w:eastAsiaTheme="minorHAnsi"/>
          <w:lang w:eastAsia="en-US"/>
        </w:rPr>
        <w:t>Развитие региональной системы оценки качества образования и информационной открытости системы образования</w:t>
      </w:r>
      <w:r w:rsidRPr="00406518">
        <w:t xml:space="preserve">» на </w:t>
      </w:r>
      <w:r>
        <w:t>34,4</w:t>
      </w:r>
      <w:r w:rsidRPr="00406518">
        <w:t>%</w:t>
      </w:r>
      <w:r>
        <w:t>, что обусловлено снижением расходов на о</w:t>
      </w:r>
      <w:r w:rsidRPr="00586AEE">
        <w:t>беспечение качественного проведения государственной итоговой аттестации обучающихся</w:t>
      </w:r>
      <w:r>
        <w:t xml:space="preserve"> на 3</w:t>
      </w:r>
      <w:r w:rsidRPr="00DA6B95">
        <w:t>980 тыс. рублей, или на 34,7%;</w:t>
      </w:r>
    </w:p>
    <w:p w:rsidR="002D5518" w:rsidRPr="00230586" w:rsidRDefault="002D5518" w:rsidP="002D5518">
      <w:pPr>
        <w:ind w:firstLine="708"/>
        <w:jc w:val="both"/>
        <w:rPr>
          <w:color w:val="000000"/>
        </w:rPr>
      </w:pPr>
      <w:r>
        <w:t>4. </w:t>
      </w:r>
      <w:r w:rsidRPr="00406518">
        <w:t>«</w:t>
      </w:r>
      <w:r w:rsidRPr="00406518">
        <w:rPr>
          <w:rFonts w:eastAsiaTheme="minorHAnsi"/>
          <w:lang w:eastAsia="en-US"/>
        </w:rPr>
        <w:t>Создание в Республике Хакасия новых мест в общеобразовательных организациях в соответствии с прогнозируемой потребностью и современными условиями обучения</w:t>
      </w:r>
      <w:r w:rsidRPr="00406518">
        <w:t xml:space="preserve">» - в </w:t>
      </w:r>
      <w:r>
        <w:t xml:space="preserve">25,5 раз, что обусловлено </w:t>
      </w:r>
      <w:r w:rsidRPr="0086325A">
        <w:t xml:space="preserve">не распределением целевых средств федерального бюджета на строительство, реконструкцию, капитальный ремонт общеобразовательных организаций, оснащение оборудованием на </w:t>
      </w:r>
      <w:r w:rsidRPr="00230586">
        <w:rPr>
          <w:color w:val="000000"/>
        </w:rPr>
        <w:t>613</w:t>
      </w:r>
      <w:r>
        <w:rPr>
          <w:color w:val="000000"/>
        </w:rPr>
        <w:t> </w:t>
      </w:r>
      <w:r w:rsidRPr="00230586">
        <w:rPr>
          <w:color w:val="000000"/>
        </w:rPr>
        <w:t>365</w:t>
      </w:r>
      <w:r>
        <w:rPr>
          <w:color w:val="000000"/>
        </w:rPr>
        <w:t xml:space="preserve"> тыс. рублей, или в 25,5 раз.</w:t>
      </w:r>
    </w:p>
    <w:p w:rsidR="002D5518" w:rsidRDefault="002D5518" w:rsidP="002D5518">
      <w:pPr>
        <w:ind w:firstLine="709"/>
        <w:jc w:val="both"/>
      </w:pPr>
      <w:r w:rsidRPr="00817E17">
        <w:t xml:space="preserve">В </w:t>
      </w:r>
      <w:r>
        <w:t>рамках госпрограммы</w:t>
      </w:r>
      <w:r w:rsidRPr="00817E17">
        <w:t xml:space="preserve"> «Развитие образования Республики Хакасия» на 2019 год предусмотрены средства </w:t>
      </w:r>
      <w:r>
        <w:t xml:space="preserve">для софинансирования расходов за счет республиканского  бюджета </w:t>
      </w:r>
      <w:r w:rsidRPr="00817E17">
        <w:t xml:space="preserve">в объеме 18 640 тыс. рублей  на реализацию двух </w:t>
      </w:r>
      <w:r>
        <w:t>Р</w:t>
      </w:r>
      <w:r w:rsidRPr="00817E17">
        <w:t>егиональных проектов</w:t>
      </w:r>
      <w:r>
        <w:t>:</w:t>
      </w:r>
      <w:r w:rsidRPr="00817E17">
        <w:t xml:space="preserve"> </w:t>
      </w:r>
    </w:p>
    <w:p w:rsidR="002D5518" w:rsidRDefault="002D5518" w:rsidP="002D5518">
      <w:pPr>
        <w:ind w:firstLine="709"/>
        <w:jc w:val="both"/>
      </w:pPr>
      <w:r>
        <w:t>1) </w:t>
      </w:r>
      <w:r w:rsidRPr="00817E17">
        <w:t xml:space="preserve">«Современная школа» </w:t>
      </w:r>
      <w:r>
        <w:t xml:space="preserve">с объемом финансирования 16 430 тыс. рублей, в том числе на мероприятия </w:t>
      </w:r>
      <w:proofErr w:type="gramStart"/>
      <w:r>
        <w:t>по</w:t>
      </w:r>
      <w:proofErr w:type="gramEnd"/>
      <w:r>
        <w:t>:</w:t>
      </w:r>
    </w:p>
    <w:p w:rsidR="002D5518" w:rsidRPr="00817E17" w:rsidRDefault="002D5518" w:rsidP="002D5518">
      <w:pPr>
        <w:ind w:firstLine="708"/>
        <w:jc w:val="both"/>
      </w:pPr>
      <w:r w:rsidRPr="00817E17">
        <w:t>строительств</w:t>
      </w:r>
      <w:r>
        <w:t>у</w:t>
      </w:r>
      <w:r w:rsidRPr="00817E17">
        <w:t xml:space="preserve"> новых школ – 10 310 тыс. рублей; </w:t>
      </w:r>
    </w:p>
    <w:p w:rsidR="002D5518" w:rsidRPr="00817E17" w:rsidRDefault="002D5518" w:rsidP="002D5518">
      <w:pPr>
        <w:ind w:firstLine="708"/>
        <w:jc w:val="both"/>
      </w:pPr>
      <w:r w:rsidRPr="00817E17">
        <w:t>ликвидаци</w:t>
      </w:r>
      <w:r>
        <w:t>и</w:t>
      </w:r>
      <w:r w:rsidRPr="00817E17">
        <w:t xml:space="preserve"> 3-сменного обучения – 3910 тыс. рублей; </w:t>
      </w:r>
    </w:p>
    <w:p w:rsidR="002D5518" w:rsidRPr="00817E17" w:rsidRDefault="002D5518" w:rsidP="002D5518">
      <w:pPr>
        <w:ind w:firstLine="708"/>
        <w:jc w:val="both"/>
      </w:pPr>
      <w:r w:rsidRPr="00817E17">
        <w:t>обновлени</w:t>
      </w:r>
      <w:r>
        <w:t>ю</w:t>
      </w:r>
      <w:r w:rsidRPr="00817E17">
        <w:t xml:space="preserve"> материально-технической базы сельских общеобразовательных учреждений – 1660 тыс. рублей; </w:t>
      </w:r>
    </w:p>
    <w:p w:rsidR="002D5518" w:rsidRDefault="002D5518" w:rsidP="002D5518">
      <w:pPr>
        <w:ind w:firstLine="708"/>
        <w:jc w:val="both"/>
      </w:pPr>
      <w:r>
        <w:t>созданию</w:t>
      </w:r>
      <w:r w:rsidRPr="00817E17">
        <w:t xml:space="preserve"> современной </w:t>
      </w:r>
      <w:proofErr w:type="spellStart"/>
      <w:r w:rsidRPr="00817E17">
        <w:t>безбарьерной</w:t>
      </w:r>
      <w:proofErr w:type="spellEnd"/>
      <w:r w:rsidRPr="00817E17">
        <w:t xml:space="preserve"> среды во всех общеобразовательных организациях – 550 тыс. рублей;</w:t>
      </w:r>
    </w:p>
    <w:p w:rsidR="002D5518" w:rsidRPr="004D0812" w:rsidRDefault="002D5518" w:rsidP="002D5518">
      <w:pPr>
        <w:ind w:firstLine="709"/>
        <w:jc w:val="both"/>
      </w:pPr>
      <w:proofErr w:type="gramStart"/>
      <w:r w:rsidRPr="004D0812">
        <w:t>2) «Успех каждого ребенка» с объемом финансирования 2210 тыс. рублей, в том числе на мероприятия по созданию условий для  занятия   физической  культурой  и  спортом  в общеобразовательных     организациях,     расположенных     в     сельской местности и поселках городского типа, а также на функционирование региональных центров выявления, поддержки и развития способностей и талантов у детей и молодежи, в том числе на базе ведущих образовательных организаций.</w:t>
      </w:r>
      <w:proofErr w:type="gramEnd"/>
    </w:p>
    <w:p w:rsidR="002D5518" w:rsidRPr="000E163A" w:rsidRDefault="002D5518" w:rsidP="002D5518">
      <w:pPr>
        <w:ind w:firstLine="708"/>
        <w:jc w:val="both"/>
        <w:rPr>
          <w:bCs/>
        </w:rPr>
      </w:pPr>
      <w:r w:rsidRPr="000E163A">
        <w:t>По результатам экспертно-аналитического мероприятия «Проведение мониторинга хода реализации в Республике Хакасия приоритетных проектов», по состоянию на 01.10.2018 по приоритетному проекту «</w:t>
      </w:r>
      <w:r w:rsidRPr="000E163A">
        <w:rPr>
          <w:iCs/>
          <w:color w:val="000000"/>
        </w:rPr>
        <w:t>Современная образовательная среда</w:t>
      </w:r>
      <w:r w:rsidRPr="000E163A">
        <w:t xml:space="preserve"> для школьников</w:t>
      </w:r>
      <w:r w:rsidRPr="000E163A">
        <w:rPr>
          <w:iCs/>
          <w:color w:val="000000"/>
        </w:rPr>
        <w:t>»</w:t>
      </w:r>
      <w:r w:rsidRPr="000E163A">
        <w:rPr>
          <w:bCs/>
        </w:rPr>
        <w:t xml:space="preserve"> установлено наличие рисков </w:t>
      </w:r>
      <w:proofErr w:type="spellStart"/>
      <w:r w:rsidRPr="000E163A">
        <w:rPr>
          <w:bCs/>
        </w:rPr>
        <w:t>неосвоения</w:t>
      </w:r>
      <w:proofErr w:type="spellEnd"/>
      <w:r w:rsidRPr="000E163A">
        <w:rPr>
          <w:bCs/>
        </w:rPr>
        <w:t xml:space="preserve"> бюджетных ассигнований в полном объеме, в связи с отставанием от запланированного графика перечисления субсидии.</w:t>
      </w:r>
    </w:p>
    <w:p w:rsidR="002D5518" w:rsidRPr="003D51E6" w:rsidRDefault="002D5518" w:rsidP="002D5518">
      <w:pPr>
        <w:ind w:firstLine="709"/>
        <w:jc w:val="both"/>
        <w:rPr>
          <w:rFonts w:eastAsia="Calibri"/>
          <w:lang w:eastAsia="en-US"/>
        </w:rPr>
      </w:pPr>
      <w:r w:rsidRPr="00EF399B">
        <w:t xml:space="preserve">Проектом изменений паспорта </w:t>
      </w:r>
      <w:r w:rsidRPr="00EF399B">
        <w:rPr>
          <w:bCs/>
        </w:rPr>
        <w:t xml:space="preserve">госпрограммы «Развитие </w:t>
      </w:r>
      <w:r w:rsidRPr="00EF399B">
        <w:rPr>
          <w:rFonts w:eastAsiaTheme="minorHAnsi"/>
          <w:bCs/>
          <w:lang w:eastAsia="en-US"/>
        </w:rPr>
        <w:t>образования</w:t>
      </w:r>
      <w:r w:rsidRPr="00EF399B">
        <w:rPr>
          <w:bCs/>
        </w:rPr>
        <w:t xml:space="preserve"> </w:t>
      </w:r>
      <w:r w:rsidRPr="00EF399B">
        <w:rPr>
          <w:rFonts w:eastAsiaTheme="minorHAnsi"/>
          <w:lang w:eastAsia="en-US"/>
        </w:rPr>
        <w:t>Республики Хакасия</w:t>
      </w:r>
      <w:r w:rsidRPr="00EF399B">
        <w:rPr>
          <w:bCs/>
        </w:rPr>
        <w:t xml:space="preserve">» </w:t>
      </w:r>
      <w:r w:rsidRPr="00EF399B">
        <w:rPr>
          <w:rFonts w:eastAsia="Calibri"/>
          <w:lang w:eastAsia="en-US"/>
        </w:rPr>
        <w:t xml:space="preserve">предусмотрено 5 целевых </w:t>
      </w:r>
      <w:r w:rsidRPr="00982E85">
        <w:rPr>
          <w:rFonts w:eastAsia="Calibri"/>
          <w:lang w:eastAsia="en-US"/>
        </w:rPr>
        <w:t xml:space="preserve">показателей на уровне госпрограммы, кроме того в 4 подпрограммах установлено 49 показателей. Состав и динамика целевых показателей </w:t>
      </w:r>
      <w:r w:rsidRPr="00982E85">
        <w:rPr>
          <w:bCs/>
        </w:rPr>
        <w:t>госпрограммы</w:t>
      </w:r>
      <w:r w:rsidRPr="00982E85">
        <w:rPr>
          <w:rFonts w:eastAsia="Calibri"/>
          <w:lang w:eastAsia="en-US"/>
        </w:rPr>
        <w:t xml:space="preserve"> </w:t>
      </w:r>
      <w:r w:rsidRPr="003D51E6">
        <w:rPr>
          <w:rFonts w:eastAsia="Calibri"/>
          <w:lang w:eastAsia="en-US"/>
        </w:rPr>
        <w:t>представлены в таблице № 16.</w:t>
      </w:r>
    </w:p>
    <w:p w:rsidR="002D5518" w:rsidRPr="003D51E6" w:rsidRDefault="002D5518" w:rsidP="002D5518">
      <w:pPr>
        <w:ind w:firstLine="709"/>
        <w:jc w:val="right"/>
        <w:rPr>
          <w:rFonts w:eastAsia="Calibri"/>
          <w:lang w:eastAsia="en-US"/>
        </w:rPr>
      </w:pPr>
      <w:r w:rsidRPr="003D51E6">
        <w:rPr>
          <w:rFonts w:eastAsia="Calibri"/>
          <w:lang w:eastAsia="en-US"/>
        </w:rPr>
        <w:t>Таблица № 16</w:t>
      </w:r>
    </w:p>
    <w:tbl>
      <w:tblPr>
        <w:tblW w:w="95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99"/>
        <w:gridCol w:w="992"/>
        <w:gridCol w:w="851"/>
        <w:gridCol w:w="992"/>
        <w:gridCol w:w="992"/>
        <w:gridCol w:w="992"/>
        <w:gridCol w:w="992"/>
      </w:tblGrid>
      <w:tr w:rsidR="002D5518" w:rsidRPr="00406518" w:rsidTr="00A52613">
        <w:trPr>
          <w:trHeight w:val="255"/>
          <w:tblHeader/>
        </w:trPr>
        <w:tc>
          <w:tcPr>
            <w:tcW w:w="3699" w:type="dxa"/>
            <w:vMerge w:val="restart"/>
            <w:shd w:val="clear" w:color="auto" w:fill="auto"/>
            <w:vAlign w:val="center"/>
            <w:hideMark/>
          </w:tcPr>
          <w:p w:rsidR="002D5518" w:rsidRPr="00406518" w:rsidRDefault="002D5518" w:rsidP="00A52613">
            <w:pPr>
              <w:jc w:val="center"/>
              <w:rPr>
                <w:b/>
                <w:bCs/>
                <w:sz w:val="20"/>
                <w:szCs w:val="20"/>
              </w:rPr>
            </w:pPr>
            <w:r w:rsidRPr="00406518">
              <w:rPr>
                <w:b/>
                <w:bCs/>
                <w:sz w:val="20"/>
                <w:szCs w:val="20"/>
              </w:rPr>
              <w:t>Показатели</w:t>
            </w:r>
          </w:p>
        </w:tc>
        <w:tc>
          <w:tcPr>
            <w:tcW w:w="992" w:type="dxa"/>
            <w:vMerge w:val="restart"/>
            <w:shd w:val="clear" w:color="auto" w:fill="auto"/>
            <w:vAlign w:val="center"/>
          </w:tcPr>
          <w:p w:rsidR="002D5518" w:rsidRPr="00406518" w:rsidRDefault="002D5518" w:rsidP="00A52613">
            <w:pPr>
              <w:jc w:val="center"/>
              <w:rPr>
                <w:b/>
                <w:bCs/>
                <w:sz w:val="20"/>
                <w:szCs w:val="20"/>
              </w:rPr>
            </w:pPr>
            <w:r w:rsidRPr="00406518">
              <w:rPr>
                <w:b/>
                <w:bCs/>
                <w:sz w:val="20"/>
                <w:szCs w:val="20"/>
              </w:rPr>
              <w:t>Ед. изм.</w:t>
            </w:r>
          </w:p>
        </w:tc>
        <w:tc>
          <w:tcPr>
            <w:tcW w:w="851" w:type="dxa"/>
            <w:vMerge w:val="restart"/>
            <w:shd w:val="clear" w:color="auto" w:fill="auto"/>
            <w:vAlign w:val="center"/>
            <w:hideMark/>
          </w:tcPr>
          <w:p w:rsidR="002D5518" w:rsidRPr="00406518" w:rsidRDefault="002D5518" w:rsidP="00A52613">
            <w:pPr>
              <w:jc w:val="center"/>
              <w:rPr>
                <w:b/>
                <w:bCs/>
                <w:sz w:val="20"/>
                <w:szCs w:val="20"/>
              </w:rPr>
            </w:pPr>
            <w:r w:rsidRPr="00406518">
              <w:rPr>
                <w:b/>
                <w:bCs/>
                <w:sz w:val="20"/>
                <w:szCs w:val="20"/>
              </w:rPr>
              <w:t>201</w:t>
            </w:r>
            <w:r>
              <w:rPr>
                <w:b/>
                <w:bCs/>
                <w:sz w:val="20"/>
                <w:szCs w:val="20"/>
              </w:rPr>
              <w:t>7</w:t>
            </w:r>
            <w:r w:rsidRPr="00406518">
              <w:rPr>
                <w:b/>
                <w:bCs/>
                <w:sz w:val="20"/>
                <w:szCs w:val="20"/>
              </w:rPr>
              <w:t xml:space="preserve"> год (отчет)</w:t>
            </w:r>
          </w:p>
        </w:tc>
        <w:tc>
          <w:tcPr>
            <w:tcW w:w="3968" w:type="dxa"/>
            <w:gridSpan w:val="4"/>
            <w:shd w:val="clear" w:color="auto" w:fill="auto"/>
            <w:vAlign w:val="center"/>
            <w:hideMark/>
          </w:tcPr>
          <w:p w:rsidR="002D5518" w:rsidRPr="00406518" w:rsidRDefault="002D5518" w:rsidP="00A52613">
            <w:pPr>
              <w:jc w:val="center"/>
              <w:rPr>
                <w:b/>
                <w:bCs/>
                <w:sz w:val="20"/>
                <w:szCs w:val="20"/>
              </w:rPr>
            </w:pPr>
            <w:r w:rsidRPr="00406518">
              <w:rPr>
                <w:b/>
                <w:bCs/>
                <w:sz w:val="20"/>
                <w:szCs w:val="20"/>
              </w:rPr>
              <w:t>по проекту изменений паспорта госпрограммы</w:t>
            </w:r>
          </w:p>
        </w:tc>
      </w:tr>
      <w:tr w:rsidR="002D5518" w:rsidRPr="00406518" w:rsidTr="00A52613">
        <w:trPr>
          <w:trHeight w:val="255"/>
          <w:tblHeader/>
        </w:trPr>
        <w:tc>
          <w:tcPr>
            <w:tcW w:w="3699" w:type="dxa"/>
            <w:vMerge/>
            <w:vAlign w:val="center"/>
            <w:hideMark/>
          </w:tcPr>
          <w:p w:rsidR="002D5518" w:rsidRPr="00406518" w:rsidRDefault="002D5518" w:rsidP="00A52613">
            <w:pPr>
              <w:rPr>
                <w:b/>
                <w:bCs/>
                <w:sz w:val="20"/>
                <w:szCs w:val="20"/>
              </w:rPr>
            </w:pPr>
          </w:p>
        </w:tc>
        <w:tc>
          <w:tcPr>
            <w:tcW w:w="992" w:type="dxa"/>
            <w:vMerge/>
            <w:vAlign w:val="center"/>
          </w:tcPr>
          <w:p w:rsidR="002D5518" w:rsidRPr="00406518" w:rsidRDefault="002D5518" w:rsidP="00A52613">
            <w:pPr>
              <w:rPr>
                <w:b/>
                <w:bCs/>
                <w:sz w:val="20"/>
                <w:szCs w:val="20"/>
              </w:rPr>
            </w:pPr>
          </w:p>
        </w:tc>
        <w:tc>
          <w:tcPr>
            <w:tcW w:w="851" w:type="dxa"/>
            <w:vMerge/>
            <w:vAlign w:val="center"/>
            <w:hideMark/>
          </w:tcPr>
          <w:p w:rsidR="002D5518" w:rsidRPr="00406518" w:rsidRDefault="002D5518" w:rsidP="00A52613">
            <w:pPr>
              <w:rPr>
                <w:b/>
                <w:bCs/>
                <w:sz w:val="20"/>
                <w:szCs w:val="20"/>
              </w:rPr>
            </w:pPr>
          </w:p>
        </w:tc>
        <w:tc>
          <w:tcPr>
            <w:tcW w:w="992" w:type="dxa"/>
            <w:shd w:val="clear" w:color="auto" w:fill="auto"/>
            <w:vAlign w:val="center"/>
            <w:hideMark/>
          </w:tcPr>
          <w:p w:rsidR="002D5518" w:rsidRPr="00406518" w:rsidRDefault="002D5518" w:rsidP="00A52613">
            <w:pPr>
              <w:jc w:val="center"/>
              <w:rPr>
                <w:b/>
                <w:bCs/>
                <w:sz w:val="20"/>
                <w:szCs w:val="20"/>
              </w:rPr>
            </w:pPr>
            <w:r w:rsidRPr="00406518">
              <w:rPr>
                <w:b/>
                <w:bCs/>
                <w:sz w:val="20"/>
                <w:szCs w:val="20"/>
              </w:rPr>
              <w:t>201</w:t>
            </w:r>
            <w:r>
              <w:rPr>
                <w:b/>
                <w:bCs/>
                <w:sz w:val="20"/>
                <w:szCs w:val="20"/>
              </w:rPr>
              <w:t>8</w:t>
            </w:r>
            <w:r w:rsidRPr="00406518">
              <w:rPr>
                <w:b/>
                <w:bCs/>
                <w:sz w:val="20"/>
                <w:szCs w:val="20"/>
              </w:rPr>
              <w:t xml:space="preserve"> год</w:t>
            </w:r>
          </w:p>
        </w:tc>
        <w:tc>
          <w:tcPr>
            <w:tcW w:w="992" w:type="dxa"/>
            <w:shd w:val="clear" w:color="auto" w:fill="auto"/>
            <w:vAlign w:val="center"/>
            <w:hideMark/>
          </w:tcPr>
          <w:p w:rsidR="002D5518" w:rsidRPr="00406518" w:rsidRDefault="002D5518" w:rsidP="00A52613">
            <w:pPr>
              <w:jc w:val="center"/>
              <w:rPr>
                <w:b/>
                <w:bCs/>
                <w:sz w:val="20"/>
                <w:szCs w:val="20"/>
              </w:rPr>
            </w:pPr>
            <w:r w:rsidRPr="00406518">
              <w:rPr>
                <w:b/>
                <w:bCs/>
                <w:sz w:val="20"/>
                <w:szCs w:val="20"/>
              </w:rPr>
              <w:t>201</w:t>
            </w:r>
            <w:r>
              <w:rPr>
                <w:b/>
                <w:bCs/>
                <w:sz w:val="20"/>
                <w:szCs w:val="20"/>
              </w:rPr>
              <w:t>9</w:t>
            </w:r>
            <w:r w:rsidRPr="00406518">
              <w:rPr>
                <w:b/>
                <w:bCs/>
                <w:sz w:val="20"/>
                <w:szCs w:val="20"/>
              </w:rPr>
              <w:t xml:space="preserve"> год</w:t>
            </w:r>
          </w:p>
        </w:tc>
        <w:tc>
          <w:tcPr>
            <w:tcW w:w="992" w:type="dxa"/>
            <w:shd w:val="clear" w:color="auto" w:fill="auto"/>
            <w:vAlign w:val="center"/>
            <w:hideMark/>
          </w:tcPr>
          <w:p w:rsidR="002D5518" w:rsidRPr="00406518" w:rsidRDefault="002D5518" w:rsidP="00A52613">
            <w:pPr>
              <w:jc w:val="center"/>
              <w:rPr>
                <w:b/>
                <w:bCs/>
                <w:sz w:val="20"/>
                <w:szCs w:val="20"/>
              </w:rPr>
            </w:pPr>
            <w:r w:rsidRPr="00406518">
              <w:rPr>
                <w:b/>
                <w:bCs/>
                <w:sz w:val="20"/>
                <w:szCs w:val="20"/>
              </w:rPr>
              <w:t>20</w:t>
            </w:r>
            <w:r>
              <w:rPr>
                <w:b/>
                <w:bCs/>
                <w:sz w:val="20"/>
                <w:szCs w:val="20"/>
              </w:rPr>
              <w:t>20</w:t>
            </w:r>
            <w:r w:rsidRPr="00406518">
              <w:rPr>
                <w:b/>
                <w:bCs/>
                <w:sz w:val="20"/>
                <w:szCs w:val="20"/>
              </w:rPr>
              <w:t xml:space="preserve"> год</w:t>
            </w:r>
          </w:p>
        </w:tc>
        <w:tc>
          <w:tcPr>
            <w:tcW w:w="992" w:type="dxa"/>
            <w:shd w:val="clear" w:color="auto" w:fill="auto"/>
            <w:vAlign w:val="center"/>
            <w:hideMark/>
          </w:tcPr>
          <w:p w:rsidR="002D5518" w:rsidRPr="00406518" w:rsidRDefault="002D5518" w:rsidP="00A52613">
            <w:pPr>
              <w:jc w:val="center"/>
              <w:rPr>
                <w:b/>
                <w:bCs/>
                <w:sz w:val="20"/>
                <w:szCs w:val="20"/>
              </w:rPr>
            </w:pPr>
            <w:r w:rsidRPr="00406518">
              <w:rPr>
                <w:b/>
                <w:bCs/>
                <w:sz w:val="20"/>
                <w:szCs w:val="20"/>
              </w:rPr>
              <w:t>202</w:t>
            </w:r>
            <w:r>
              <w:rPr>
                <w:b/>
                <w:bCs/>
                <w:sz w:val="20"/>
                <w:szCs w:val="20"/>
              </w:rPr>
              <w:t>1</w:t>
            </w:r>
            <w:r w:rsidRPr="00406518">
              <w:rPr>
                <w:b/>
                <w:bCs/>
                <w:sz w:val="20"/>
                <w:szCs w:val="20"/>
              </w:rPr>
              <w:t xml:space="preserve"> год</w:t>
            </w:r>
          </w:p>
        </w:tc>
      </w:tr>
      <w:tr w:rsidR="002D5518" w:rsidRPr="00406518" w:rsidTr="00A52613">
        <w:trPr>
          <w:trHeight w:val="517"/>
        </w:trPr>
        <w:tc>
          <w:tcPr>
            <w:tcW w:w="3699" w:type="dxa"/>
            <w:shd w:val="clear" w:color="auto" w:fill="auto"/>
            <w:hideMark/>
          </w:tcPr>
          <w:p w:rsidR="002D5518" w:rsidRPr="00406518" w:rsidRDefault="002D5518" w:rsidP="00A52613">
            <w:pPr>
              <w:autoSpaceDE w:val="0"/>
              <w:autoSpaceDN w:val="0"/>
              <w:adjustRightInd w:val="0"/>
              <w:rPr>
                <w:sz w:val="20"/>
                <w:szCs w:val="20"/>
              </w:rPr>
            </w:pPr>
            <w:r w:rsidRPr="00406518">
              <w:rPr>
                <w:rFonts w:eastAsiaTheme="minorHAnsi"/>
                <w:sz w:val="20"/>
                <w:szCs w:val="20"/>
                <w:lang w:eastAsia="en-US"/>
              </w:rPr>
              <w:t>Удовлетворенность населения качеством общего образования (нарастающим итогом)</w:t>
            </w:r>
          </w:p>
        </w:tc>
        <w:tc>
          <w:tcPr>
            <w:tcW w:w="992" w:type="dxa"/>
            <w:shd w:val="clear" w:color="auto" w:fill="auto"/>
            <w:vAlign w:val="bottom"/>
            <w:hideMark/>
          </w:tcPr>
          <w:p w:rsidR="002D5518" w:rsidRPr="00406518" w:rsidRDefault="002D5518" w:rsidP="00A52613">
            <w:pPr>
              <w:jc w:val="center"/>
              <w:rPr>
                <w:sz w:val="20"/>
                <w:szCs w:val="20"/>
              </w:rPr>
            </w:pPr>
            <w:r w:rsidRPr="00406518">
              <w:rPr>
                <w:sz w:val="20"/>
                <w:szCs w:val="20"/>
              </w:rPr>
              <w:t>процент</w:t>
            </w:r>
          </w:p>
        </w:tc>
        <w:tc>
          <w:tcPr>
            <w:tcW w:w="851" w:type="dxa"/>
            <w:shd w:val="clear" w:color="auto" w:fill="auto"/>
            <w:vAlign w:val="bottom"/>
            <w:hideMark/>
          </w:tcPr>
          <w:p w:rsidR="002D5518" w:rsidRPr="0014365E" w:rsidRDefault="002D5518" w:rsidP="00A52613">
            <w:pPr>
              <w:jc w:val="right"/>
              <w:rPr>
                <w:sz w:val="20"/>
                <w:szCs w:val="20"/>
              </w:rPr>
            </w:pPr>
            <w:r w:rsidRPr="0014365E">
              <w:rPr>
                <w:sz w:val="20"/>
                <w:szCs w:val="20"/>
              </w:rPr>
              <w:t>98,2</w:t>
            </w:r>
          </w:p>
        </w:tc>
        <w:tc>
          <w:tcPr>
            <w:tcW w:w="992" w:type="dxa"/>
            <w:shd w:val="clear" w:color="auto" w:fill="auto"/>
            <w:vAlign w:val="bottom"/>
            <w:hideMark/>
          </w:tcPr>
          <w:p w:rsidR="002D5518" w:rsidRPr="00406518" w:rsidRDefault="002D5518" w:rsidP="00A52613">
            <w:pPr>
              <w:jc w:val="right"/>
              <w:rPr>
                <w:sz w:val="20"/>
                <w:szCs w:val="20"/>
              </w:rPr>
            </w:pPr>
            <w:r w:rsidRPr="00406518">
              <w:rPr>
                <w:sz w:val="20"/>
                <w:szCs w:val="20"/>
              </w:rPr>
              <w:t>96,</w:t>
            </w:r>
            <w:r>
              <w:rPr>
                <w:sz w:val="20"/>
                <w:szCs w:val="20"/>
              </w:rPr>
              <w:t>5</w:t>
            </w:r>
          </w:p>
        </w:tc>
        <w:tc>
          <w:tcPr>
            <w:tcW w:w="992" w:type="dxa"/>
            <w:shd w:val="clear" w:color="auto" w:fill="auto"/>
            <w:vAlign w:val="bottom"/>
            <w:hideMark/>
          </w:tcPr>
          <w:p w:rsidR="002D5518" w:rsidRPr="00406518" w:rsidRDefault="002D5518" w:rsidP="00A52613">
            <w:pPr>
              <w:jc w:val="right"/>
              <w:rPr>
                <w:sz w:val="20"/>
                <w:szCs w:val="20"/>
              </w:rPr>
            </w:pPr>
            <w:r>
              <w:rPr>
                <w:sz w:val="20"/>
                <w:szCs w:val="20"/>
              </w:rPr>
              <w:t>96,8</w:t>
            </w:r>
          </w:p>
        </w:tc>
        <w:tc>
          <w:tcPr>
            <w:tcW w:w="992" w:type="dxa"/>
            <w:shd w:val="clear" w:color="auto" w:fill="auto"/>
            <w:vAlign w:val="bottom"/>
            <w:hideMark/>
          </w:tcPr>
          <w:p w:rsidR="002D5518" w:rsidRPr="00406518" w:rsidRDefault="002D5518" w:rsidP="00A52613">
            <w:pPr>
              <w:jc w:val="right"/>
              <w:rPr>
                <w:sz w:val="20"/>
                <w:szCs w:val="20"/>
              </w:rPr>
            </w:pPr>
            <w:r>
              <w:rPr>
                <w:sz w:val="20"/>
                <w:szCs w:val="20"/>
              </w:rPr>
              <w:t>97,0</w:t>
            </w:r>
          </w:p>
        </w:tc>
        <w:tc>
          <w:tcPr>
            <w:tcW w:w="992" w:type="dxa"/>
            <w:shd w:val="clear" w:color="auto" w:fill="auto"/>
            <w:vAlign w:val="bottom"/>
            <w:hideMark/>
          </w:tcPr>
          <w:p w:rsidR="002D5518" w:rsidRPr="00406518" w:rsidRDefault="002D5518" w:rsidP="00A52613">
            <w:pPr>
              <w:jc w:val="right"/>
              <w:rPr>
                <w:sz w:val="20"/>
                <w:szCs w:val="20"/>
              </w:rPr>
            </w:pPr>
            <w:r w:rsidRPr="00406518">
              <w:rPr>
                <w:sz w:val="20"/>
                <w:szCs w:val="20"/>
              </w:rPr>
              <w:t>97</w:t>
            </w:r>
            <w:r>
              <w:rPr>
                <w:sz w:val="20"/>
                <w:szCs w:val="20"/>
              </w:rPr>
              <w:t>,1</w:t>
            </w:r>
          </w:p>
        </w:tc>
      </w:tr>
      <w:tr w:rsidR="002D5518" w:rsidRPr="00406518" w:rsidTr="00A52613">
        <w:trPr>
          <w:trHeight w:val="423"/>
        </w:trPr>
        <w:tc>
          <w:tcPr>
            <w:tcW w:w="3699" w:type="dxa"/>
            <w:shd w:val="clear" w:color="auto" w:fill="auto"/>
            <w:hideMark/>
          </w:tcPr>
          <w:p w:rsidR="002D5518" w:rsidRPr="00406518" w:rsidRDefault="002D5518" w:rsidP="00A52613">
            <w:pPr>
              <w:autoSpaceDE w:val="0"/>
              <w:autoSpaceDN w:val="0"/>
              <w:adjustRightInd w:val="0"/>
              <w:rPr>
                <w:sz w:val="20"/>
                <w:szCs w:val="20"/>
              </w:rPr>
            </w:pPr>
            <w:r w:rsidRPr="00406518">
              <w:rPr>
                <w:rFonts w:eastAsiaTheme="minorHAnsi"/>
                <w:sz w:val="20"/>
                <w:szCs w:val="20"/>
                <w:lang w:eastAsia="en-US"/>
              </w:rPr>
              <w:t xml:space="preserve">Охват детей в возрасте от 2 месяцев до 7 лет включительно дошкольными образовательными организациями (отношение численности детей, посещающих дошкольные образовательные организации, к численности детей в возрасте от 2 месяцев до 7 лет включительно, </w:t>
            </w:r>
            <w:r w:rsidRPr="00406518">
              <w:rPr>
                <w:rFonts w:eastAsiaTheme="minorHAnsi"/>
                <w:sz w:val="20"/>
                <w:szCs w:val="20"/>
                <w:lang w:eastAsia="en-US"/>
              </w:rPr>
              <w:lastRenderedPageBreak/>
              <w:t>скорректированной на численность детей соответствующих возрастов, обучающихся в общеобразовательных организациях) (нарастающим итогом)</w:t>
            </w:r>
          </w:p>
        </w:tc>
        <w:tc>
          <w:tcPr>
            <w:tcW w:w="992" w:type="dxa"/>
            <w:shd w:val="clear" w:color="auto" w:fill="auto"/>
            <w:vAlign w:val="bottom"/>
            <w:hideMark/>
          </w:tcPr>
          <w:p w:rsidR="002D5518" w:rsidRPr="00406518" w:rsidRDefault="002D5518" w:rsidP="00A52613">
            <w:pPr>
              <w:jc w:val="center"/>
              <w:rPr>
                <w:sz w:val="20"/>
                <w:szCs w:val="20"/>
              </w:rPr>
            </w:pPr>
            <w:r w:rsidRPr="00406518">
              <w:rPr>
                <w:sz w:val="20"/>
                <w:szCs w:val="20"/>
              </w:rPr>
              <w:lastRenderedPageBreak/>
              <w:t>процент</w:t>
            </w:r>
          </w:p>
        </w:tc>
        <w:tc>
          <w:tcPr>
            <w:tcW w:w="851" w:type="dxa"/>
            <w:shd w:val="clear" w:color="auto" w:fill="auto"/>
            <w:vAlign w:val="bottom"/>
            <w:hideMark/>
          </w:tcPr>
          <w:p w:rsidR="002D5518" w:rsidRPr="0014365E" w:rsidRDefault="002D5518" w:rsidP="00A52613">
            <w:pPr>
              <w:jc w:val="right"/>
              <w:rPr>
                <w:sz w:val="20"/>
                <w:szCs w:val="20"/>
              </w:rPr>
            </w:pPr>
            <w:r w:rsidRPr="0014365E">
              <w:rPr>
                <w:sz w:val="20"/>
                <w:szCs w:val="20"/>
              </w:rPr>
              <w:t>62</w:t>
            </w:r>
          </w:p>
        </w:tc>
        <w:tc>
          <w:tcPr>
            <w:tcW w:w="992" w:type="dxa"/>
            <w:shd w:val="clear" w:color="auto" w:fill="auto"/>
            <w:vAlign w:val="bottom"/>
            <w:hideMark/>
          </w:tcPr>
          <w:p w:rsidR="002D5518" w:rsidRPr="00406518" w:rsidRDefault="002D5518" w:rsidP="00A52613">
            <w:pPr>
              <w:jc w:val="right"/>
              <w:rPr>
                <w:sz w:val="20"/>
                <w:szCs w:val="20"/>
              </w:rPr>
            </w:pPr>
            <w:r w:rsidRPr="00406518">
              <w:rPr>
                <w:sz w:val="20"/>
                <w:szCs w:val="20"/>
              </w:rPr>
              <w:t>62</w:t>
            </w:r>
          </w:p>
        </w:tc>
        <w:tc>
          <w:tcPr>
            <w:tcW w:w="992" w:type="dxa"/>
            <w:shd w:val="clear" w:color="auto" w:fill="auto"/>
            <w:vAlign w:val="bottom"/>
            <w:hideMark/>
          </w:tcPr>
          <w:p w:rsidR="002D5518" w:rsidRPr="00406518" w:rsidRDefault="002D5518" w:rsidP="00A52613">
            <w:pPr>
              <w:jc w:val="right"/>
              <w:rPr>
                <w:sz w:val="20"/>
                <w:szCs w:val="20"/>
              </w:rPr>
            </w:pPr>
            <w:r w:rsidRPr="00406518">
              <w:rPr>
                <w:sz w:val="20"/>
                <w:szCs w:val="20"/>
              </w:rPr>
              <w:t>62</w:t>
            </w:r>
          </w:p>
        </w:tc>
        <w:tc>
          <w:tcPr>
            <w:tcW w:w="992" w:type="dxa"/>
            <w:shd w:val="clear" w:color="auto" w:fill="auto"/>
            <w:vAlign w:val="bottom"/>
            <w:hideMark/>
          </w:tcPr>
          <w:p w:rsidR="002D5518" w:rsidRPr="00406518" w:rsidRDefault="002D5518" w:rsidP="00A52613">
            <w:pPr>
              <w:jc w:val="right"/>
              <w:rPr>
                <w:sz w:val="20"/>
                <w:szCs w:val="20"/>
              </w:rPr>
            </w:pPr>
            <w:r w:rsidRPr="00406518">
              <w:rPr>
                <w:sz w:val="20"/>
                <w:szCs w:val="20"/>
              </w:rPr>
              <w:t>62</w:t>
            </w:r>
          </w:p>
        </w:tc>
        <w:tc>
          <w:tcPr>
            <w:tcW w:w="992" w:type="dxa"/>
            <w:shd w:val="clear" w:color="auto" w:fill="auto"/>
            <w:vAlign w:val="bottom"/>
            <w:hideMark/>
          </w:tcPr>
          <w:p w:rsidR="002D5518" w:rsidRPr="00406518" w:rsidRDefault="002D5518" w:rsidP="00A52613">
            <w:pPr>
              <w:jc w:val="right"/>
              <w:rPr>
                <w:sz w:val="20"/>
                <w:szCs w:val="20"/>
              </w:rPr>
            </w:pPr>
            <w:r>
              <w:rPr>
                <w:sz w:val="20"/>
                <w:szCs w:val="20"/>
              </w:rPr>
              <w:t>63</w:t>
            </w:r>
          </w:p>
        </w:tc>
      </w:tr>
      <w:tr w:rsidR="002D5518" w:rsidRPr="00406518" w:rsidTr="00A52613">
        <w:trPr>
          <w:trHeight w:val="615"/>
        </w:trPr>
        <w:tc>
          <w:tcPr>
            <w:tcW w:w="3699" w:type="dxa"/>
            <w:shd w:val="clear" w:color="auto" w:fill="auto"/>
            <w:hideMark/>
          </w:tcPr>
          <w:p w:rsidR="002D5518" w:rsidRPr="00406518" w:rsidRDefault="002D5518" w:rsidP="00A52613">
            <w:pPr>
              <w:autoSpaceDE w:val="0"/>
              <w:autoSpaceDN w:val="0"/>
              <w:adjustRightInd w:val="0"/>
              <w:rPr>
                <w:sz w:val="20"/>
                <w:szCs w:val="20"/>
              </w:rPr>
            </w:pPr>
            <w:r w:rsidRPr="00406518">
              <w:rPr>
                <w:rFonts w:eastAsiaTheme="minorHAnsi"/>
                <w:sz w:val="20"/>
                <w:szCs w:val="20"/>
                <w:lang w:eastAsia="en-US"/>
              </w:rPr>
              <w:lastRenderedPageBreak/>
              <w:t>Доля детей в возрасте 5 - 18 лет, получающих услуги дополнительного образования, в общей численности детей в возрасте 5 - 18 лет (нарастающим итогом)</w:t>
            </w:r>
          </w:p>
        </w:tc>
        <w:tc>
          <w:tcPr>
            <w:tcW w:w="992" w:type="dxa"/>
            <w:shd w:val="clear" w:color="auto" w:fill="auto"/>
            <w:vAlign w:val="bottom"/>
            <w:hideMark/>
          </w:tcPr>
          <w:p w:rsidR="002D5518" w:rsidRPr="00406518" w:rsidRDefault="002D5518" w:rsidP="00A52613">
            <w:pPr>
              <w:jc w:val="center"/>
              <w:rPr>
                <w:sz w:val="20"/>
                <w:szCs w:val="20"/>
              </w:rPr>
            </w:pPr>
            <w:r w:rsidRPr="00406518">
              <w:rPr>
                <w:sz w:val="20"/>
                <w:szCs w:val="20"/>
              </w:rPr>
              <w:t>процент</w:t>
            </w:r>
          </w:p>
        </w:tc>
        <w:tc>
          <w:tcPr>
            <w:tcW w:w="851" w:type="dxa"/>
            <w:shd w:val="clear" w:color="auto" w:fill="auto"/>
            <w:vAlign w:val="bottom"/>
            <w:hideMark/>
          </w:tcPr>
          <w:p w:rsidR="002D5518" w:rsidRPr="0014365E" w:rsidRDefault="002D5518" w:rsidP="00A52613">
            <w:pPr>
              <w:jc w:val="right"/>
              <w:rPr>
                <w:sz w:val="20"/>
                <w:szCs w:val="20"/>
              </w:rPr>
            </w:pPr>
            <w:r w:rsidRPr="0014365E">
              <w:rPr>
                <w:sz w:val="20"/>
                <w:szCs w:val="20"/>
              </w:rPr>
              <w:t>74</w:t>
            </w:r>
          </w:p>
        </w:tc>
        <w:tc>
          <w:tcPr>
            <w:tcW w:w="992" w:type="dxa"/>
            <w:shd w:val="clear" w:color="auto" w:fill="auto"/>
            <w:vAlign w:val="bottom"/>
            <w:hideMark/>
          </w:tcPr>
          <w:p w:rsidR="002D5518" w:rsidRPr="00406518" w:rsidRDefault="002D5518" w:rsidP="00A52613">
            <w:pPr>
              <w:jc w:val="right"/>
              <w:rPr>
                <w:sz w:val="20"/>
                <w:szCs w:val="20"/>
              </w:rPr>
            </w:pPr>
            <w:r>
              <w:rPr>
                <w:sz w:val="20"/>
                <w:szCs w:val="20"/>
              </w:rPr>
              <w:t>71</w:t>
            </w:r>
          </w:p>
        </w:tc>
        <w:tc>
          <w:tcPr>
            <w:tcW w:w="992" w:type="dxa"/>
            <w:shd w:val="clear" w:color="auto" w:fill="auto"/>
            <w:vAlign w:val="bottom"/>
            <w:hideMark/>
          </w:tcPr>
          <w:p w:rsidR="002D5518" w:rsidRPr="00406518" w:rsidRDefault="002D5518" w:rsidP="00A52613">
            <w:pPr>
              <w:jc w:val="right"/>
              <w:rPr>
                <w:sz w:val="20"/>
                <w:szCs w:val="20"/>
              </w:rPr>
            </w:pPr>
            <w:r w:rsidRPr="00406518">
              <w:rPr>
                <w:sz w:val="20"/>
                <w:szCs w:val="20"/>
              </w:rPr>
              <w:t>7</w:t>
            </w:r>
            <w:r>
              <w:rPr>
                <w:sz w:val="20"/>
                <w:szCs w:val="20"/>
              </w:rPr>
              <w:t>3</w:t>
            </w:r>
          </w:p>
        </w:tc>
        <w:tc>
          <w:tcPr>
            <w:tcW w:w="992" w:type="dxa"/>
            <w:shd w:val="clear" w:color="auto" w:fill="auto"/>
            <w:vAlign w:val="bottom"/>
            <w:hideMark/>
          </w:tcPr>
          <w:p w:rsidR="002D5518" w:rsidRPr="00406518" w:rsidRDefault="002D5518" w:rsidP="00A52613">
            <w:pPr>
              <w:jc w:val="right"/>
              <w:rPr>
                <w:sz w:val="20"/>
                <w:szCs w:val="20"/>
              </w:rPr>
            </w:pPr>
            <w:r w:rsidRPr="00406518">
              <w:rPr>
                <w:sz w:val="20"/>
                <w:szCs w:val="20"/>
              </w:rPr>
              <w:t>75</w:t>
            </w:r>
          </w:p>
        </w:tc>
        <w:tc>
          <w:tcPr>
            <w:tcW w:w="992" w:type="dxa"/>
            <w:shd w:val="clear" w:color="auto" w:fill="auto"/>
            <w:vAlign w:val="bottom"/>
            <w:hideMark/>
          </w:tcPr>
          <w:p w:rsidR="002D5518" w:rsidRPr="00406518" w:rsidRDefault="002D5518" w:rsidP="00A52613">
            <w:pPr>
              <w:jc w:val="right"/>
              <w:rPr>
                <w:sz w:val="20"/>
                <w:szCs w:val="20"/>
              </w:rPr>
            </w:pPr>
            <w:r w:rsidRPr="00406518">
              <w:rPr>
                <w:sz w:val="20"/>
                <w:szCs w:val="20"/>
              </w:rPr>
              <w:t>75</w:t>
            </w:r>
          </w:p>
        </w:tc>
      </w:tr>
      <w:tr w:rsidR="002D5518" w:rsidRPr="00406518" w:rsidTr="00A52613">
        <w:trPr>
          <w:trHeight w:val="428"/>
        </w:trPr>
        <w:tc>
          <w:tcPr>
            <w:tcW w:w="3699" w:type="dxa"/>
            <w:shd w:val="clear" w:color="auto" w:fill="auto"/>
            <w:hideMark/>
          </w:tcPr>
          <w:p w:rsidR="002D5518" w:rsidRPr="00406518" w:rsidRDefault="002D5518" w:rsidP="00A52613">
            <w:pPr>
              <w:autoSpaceDE w:val="0"/>
              <w:autoSpaceDN w:val="0"/>
              <w:adjustRightInd w:val="0"/>
              <w:rPr>
                <w:rFonts w:eastAsiaTheme="minorHAnsi"/>
                <w:sz w:val="20"/>
                <w:szCs w:val="20"/>
                <w:lang w:eastAsia="en-US"/>
              </w:rPr>
            </w:pPr>
            <w:r w:rsidRPr="00406518">
              <w:rPr>
                <w:rFonts w:eastAsiaTheme="minorHAnsi"/>
                <w:sz w:val="20"/>
                <w:szCs w:val="20"/>
                <w:lang w:eastAsia="en-US"/>
              </w:rPr>
              <w:t>Количество смен в общеобразовательных организациях Республики Хакасия</w:t>
            </w:r>
          </w:p>
        </w:tc>
        <w:tc>
          <w:tcPr>
            <w:tcW w:w="992" w:type="dxa"/>
            <w:shd w:val="clear" w:color="auto" w:fill="auto"/>
            <w:vAlign w:val="bottom"/>
            <w:hideMark/>
          </w:tcPr>
          <w:p w:rsidR="002D5518" w:rsidRPr="00406518" w:rsidRDefault="002D5518" w:rsidP="00A52613">
            <w:pPr>
              <w:jc w:val="center"/>
              <w:rPr>
                <w:sz w:val="20"/>
                <w:szCs w:val="20"/>
              </w:rPr>
            </w:pPr>
            <w:r w:rsidRPr="00406518">
              <w:rPr>
                <w:sz w:val="20"/>
                <w:szCs w:val="20"/>
              </w:rPr>
              <w:t>смен</w:t>
            </w:r>
          </w:p>
        </w:tc>
        <w:tc>
          <w:tcPr>
            <w:tcW w:w="851" w:type="dxa"/>
            <w:shd w:val="clear" w:color="auto" w:fill="auto"/>
            <w:vAlign w:val="bottom"/>
            <w:hideMark/>
          </w:tcPr>
          <w:p w:rsidR="002D5518" w:rsidRPr="0014365E" w:rsidRDefault="002D5518" w:rsidP="00A52613">
            <w:pPr>
              <w:jc w:val="right"/>
              <w:rPr>
                <w:sz w:val="20"/>
                <w:szCs w:val="20"/>
              </w:rPr>
            </w:pPr>
            <w:r w:rsidRPr="0014365E">
              <w:rPr>
                <w:sz w:val="20"/>
                <w:szCs w:val="20"/>
              </w:rPr>
              <w:t>2</w:t>
            </w:r>
          </w:p>
        </w:tc>
        <w:tc>
          <w:tcPr>
            <w:tcW w:w="992" w:type="dxa"/>
            <w:shd w:val="clear" w:color="auto" w:fill="auto"/>
            <w:vAlign w:val="bottom"/>
            <w:hideMark/>
          </w:tcPr>
          <w:p w:rsidR="002D5518" w:rsidRPr="00406518" w:rsidRDefault="002D5518" w:rsidP="00A52613">
            <w:pPr>
              <w:jc w:val="right"/>
              <w:rPr>
                <w:sz w:val="20"/>
                <w:szCs w:val="20"/>
              </w:rPr>
            </w:pPr>
          </w:p>
        </w:tc>
        <w:tc>
          <w:tcPr>
            <w:tcW w:w="992" w:type="dxa"/>
            <w:shd w:val="clear" w:color="auto" w:fill="auto"/>
            <w:vAlign w:val="bottom"/>
            <w:hideMark/>
          </w:tcPr>
          <w:p w:rsidR="002D5518" w:rsidRPr="00406518" w:rsidRDefault="002D5518" w:rsidP="00A52613">
            <w:pPr>
              <w:jc w:val="right"/>
              <w:rPr>
                <w:sz w:val="20"/>
                <w:szCs w:val="20"/>
              </w:rPr>
            </w:pPr>
          </w:p>
        </w:tc>
        <w:tc>
          <w:tcPr>
            <w:tcW w:w="992" w:type="dxa"/>
            <w:shd w:val="clear" w:color="auto" w:fill="auto"/>
            <w:vAlign w:val="bottom"/>
            <w:hideMark/>
          </w:tcPr>
          <w:p w:rsidR="002D5518" w:rsidRPr="00406518" w:rsidRDefault="002D5518" w:rsidP="00A52613">
            <w:pPr>
              <w:jc w:val="right"/>
              <w:rPr>
                <w:sz w:val="20"/>
                <w:szCs w:val="20"/>
              </w:rPr>
            </w:pPr>
          </w:p>
        </w:tc>
        <w:tc>
          <w:tcPr>
            <w:tcW w:w="992" w:type="dxa"/>
            <w:shd w:val="clear" w:color="auto" w:fill="auto"/>
            <w:vAlign w:val="bottom"/>
            <w:hideMark/>
          </w:tcPr>
          <w:p w:rsidR="002D5518" w:rsidRPr="00406518" w:rsidRDefault="002D5518" w:rsidP="00A52613">
            <w:pPr>
              <w:jc w:val="center"/>
              <w:rPr>
                <w:sz w:val="20"/>
                <w:szCs w:val="20"/>
              </w:rPr>
            </w:pPr>
            <w:r w:rsidRPr="00406518">
              <w:rPr>
                <w:rFonts w:eastAsiaTheme="minorHAnsi"/>
                <w:sz w:val="20"/>
                <w:szCs w:val="20"/>
                <w:lang w:eastAsia="en-US"/>
              </w:rPr>
              <w:t>одна смена к 2025 г</w:t>
            </w:r>
            <w:r>
              <w:rPr>
                <w:rFonts w:eastAsiaTheme="minorHAnsi"/>
                <w:sz w:val="20"/>
                <w:szCs w:val="20"/>
                <w:lang w:eastAsia="en-US"/>
              </w:rPr>
              <w:t>.</w:t>
            </w:r>
          </w:p>
        </w:tc>
      </w:tr>
      <w:tr w:rsidR="002D5518" w:rsidRPr="00406518" w:rsidTr="00A52613">
        <w:trPr>
          <w:trHeight w:val="615"/>
        </w:trPr>
        <w:tc>
          <w:tcPr>
            <w:tcW w:w="3699" w:type="dxa"/>
            <w:shd w:val="clear" w:color="auto" w:fill="auto"/>
            <w:hideMark/>
          </w:tcPr>
          <w:p w:rsidR="002D5518" w:rsidRPr="00406518" w:rsidRDefault="002D5518" w:rsidP="00A52613">
            <w:pPr>
              <w:autoSpaceDE w:val="0"/>
              <w:autoSpaceDN w:val="0"/>
              <w:adjustRightInd w:val="0"/>
              <w:rPr>
                <w:rFonts w:eastAsiaTheme="minorHAnsi"/>
                <w:sz w:val="20"/>
                <w:szCs w:val="20"/>
                <w:lang w:eastAsia="en-US"/>
              </w:rPr>
            </w:pPr>
            <w:r w:rsidRPr="00406518">
              <w:rPr>
                <w:rFonts w:eastAsiaTheme="minorHAnsi"/>
                <w:sz w:val="20"/>
                <w:szCs w:val="20"/>
                <w:lang w:eastAsia="en-US"/>
              </w:rPr>
              <w:t>Доля образовательных организаций, в которых созданы условия для получения детьми-инвалидами качественного образования, в общем количестве образовательных организаций Республики Хакасия (нарастающим итогом)</w:t>
            </w:r>
          </w:p>
        </w:tc>
        <w:tc>
          <w:tcPr>
            <w:tcW w:w="992" w:type="dxa"/>
            <w:shd w:val="clear" w:color="auto" w:fill="auto"/>
            <w:vAlign w:val="bottom"/>
            <w:hideMark/>
          </w:tcPr>
          <w:p w:rsidR="002D5518" w:rsidRPr="00406518" w:rsidRDefault="002D5518" w:rsidP="00A52613">
            <w:pPr>
              <w:jc w:val="center"/>
              <w:rPr>
                <w:sz w:val="20"/>
                <w:szCs w:val="20"/>
              </w:rPr>
            </w:pPr>
            <w:r w:rsidRPr="00406518">
              <w:rPr>
                <w:sz w:val="20"/>
                <w:szCs w:val="20"/>
              </w:rPr>
              <w:t>процент</w:t>
            </w:r>
          </w:p>
        </w:tc>
        <w:tc>
          <w:tcPr>
            <w:tcW w:w="851" w:type="dxa"/>
            <w:shd w:val="clear" w:color="auto" w:fill="auto"/>
            <w:vAlign w:val="bottom"/>
            <w:hideMark/>
          </w:tcPr>
          <w:p w:rsidR="002D5518" w:rsidRPr="0014365E" w:rsidRDefault="002D5518" w:rsidP="00A52613">
            <w:pPr>
              <w:jc w:val="right"/>
              <w:rPr>
                <w:sz w:val="20"/>
                <w:szCs w:val="20"/>
              </w:rPr>
            </w:pPr>
            <w:r>
              <w:rPr>
                <w:sz w:val="20"/>
                <w:szCs w:val="20"/>
              </w:rPr>
              <w:t>18,3</w:t>
            </w:r>
          </w:p>
        </w:tc>
        <w:tc>
          <w:tcPr>
            <w:tcW w:w="992" w:type="dxa"/>
            <w:shd w:val="clear" w:color="auto" w:fill="auto"/>
            <w:vAlign w:val="bottom"/>
            <w:hideMark/>
          </w:tcPr>
          <w:p w:rsidR="002D5518" w:rsidRPr="00406518" w:rsidRDefault="002D5518" w:rsidP="00A52613">
            <w:pPr>
              <w:jc w:val="right"/>
              <w:rPr>
                <w:sz w:val="20"/>
                <w:szCs w:val="20"/>
              </w:rPr>
            </w:pPr>
            <w:r w:rsidRPr="00406518">
              <w:rPr>
                <w:sz w:val="20"/>
                <w:szCs w:val="20"/>
              </w:rPr>
              <w:t>18,</w:t>
            </w:r>
            <w:r>
              <w:rPr>
                <w:sz w:val="20"/>
                <w:szCs w:val="20"/>
              </w:rPr>
              <w:t>5</w:t>
            </w:r>
          </w:p>
        </w:tc>
        <w:tc>
          <w:tcPr>
            <w:tcW w:w="992" w:type="dxa"/>
            <w:shd w:val="clear" w:color="auto" w:fill="auto"/>
            <w:vAlign w:val="bottom"/>
            <w:hideMark/>
          </w:tcPr>
          <w:p w:rsidR="002D5518" w:rsidRPr="00406518" w:rsidRDefault="002D5518" w:rsidP="00A52613">
            <w:pPr>
              <w:jc w:val="right"/>
              <w:rPr>
                <w:sz w:val="20"/>
                <w:szCs w:val="20"/>
              </w:rPr>
            </w:pPr>
            <w:r>
              <w:rPr>
                <w:sz w:val="20"/>
                <w:szCs w:val="20"/>
              </w:rPr>
              <w:t>19,0</w:t>
            </w:r>
          </w:p>
        </w:tc>
        <w:tc>
          <w:tcPr>
            <w:tcW w:w="992" w:type="dxa"/>
            <w:shd w:val="clear" w:color="auto" w:fill="auto"/>
            <w:vAlign w:val="bottom"/>
            <w:hideMark/>
          </w:tcPr>
          <w:p w:rsidR="002D5518" w:rsidRPr="00406518" w:rsidRDefault="002D5518" w:rsidP="00A52613">
            <w:pPr>
              <w:jc w:val="right"/>
              <w:rPr>
                <w:sz w:val="20"/>
                <w:szCs w:val="20"/>
              </w:rPr>
            </w:pPr>
            <w:r>
              <w:rPr>
                <w:sz w:val="20"/>
                <w:szCs w:val="20"/>
              </w:rPr>
              <w:t>19,2</w:t>
            </w:r>
          </w:p>
        </w:tc>
        <w:tc>
          <w:tcPr>
            <w:tcW w:w="992" w:type="dxa"/>
            <w:shd w:val="clear" w:color="auto" w:fill="auto"/>
            <w:vAlign w:val="bottom"/>
            <w:hideMark/>
          </w:tcPr>
          <w:p w:rsidR="002D5518" w:rsidRPr="00406518" w:rsidRDefault="002D5518" w:rsidP="00A52613">
            <w:pPr>
              <w:jc w:val="right"/>
              <w:rPr>
                <w:sz w:val="20"/>
                <w:szCs w:val="20"/>
              </w:rPr>
            </w:pPr>
            <w:r>
              <w:rPr>
                <w:sz w:val="20"/>
                <w:szCs w:val="20"/>
              </w:rPr>
              <w:t>19,5</w:t>
            </w:r>
          </w:p>
        </w:tc>
      </w:tr>
    </w:tbl>
    <w:p w:rsidR="002D5518" w:rsidRPr="00406518" w:rsidRDefault="002D5518" w:rsidP="002D5518">
      <w:pPr>
        <w:ind w:firstLine="709"/>
        <w:jc w:val="both"/>
      </w:pPr>
    </w:p>
    <w:p w:rsidR="002D5518" w:rsidRPr="00406518" w:rsidRDefault="002D5518" w:rsidP="002D5518">
      <w:pPr>
        <w:ind w:firstLine="709"/>
        <w:jc w:val="both"/>
      </w:pPr>
      <w:r w:rsidRPr="00406518">
        <w:t xml:space="preserve">Согласно отчету Министерства </w:t>
      </w:r>
      <w:r w:rsidRPr="00BF4EB6">
        <w:rPr>
          <w:bCs/>
        </w:rPr>
        <w:t>экономического развития</w:t>
      </w:r>
      <w:r w:rsidRPr="00406518">
        <w:t xml:space="preserve"> Республики Хакасия об исполнении госпрограмм республиканского бюджета за 201</w:t>
      </w:r>
      <w:r>
        <w:t>7</w:t>
      </w:r>
      <w:r w:rsidRPr="00406518">
        <w:t xml:space="preserve"> год планируемый результат</w:t>
      </w:r>
      <w:r w:rsidRPr="00406518">
        <w:rPr>
          <w:bCs/>
        </w:rPr>
        <w:t xml:space="preserve"> госпрограммы «Развитие </w:t>
      </w:r>
      <w:r w:rsidRPr="00406518">
        <w:rPr>
          <w:rFonts w:eastAsiaTheme="minorHAnsi"/>
          <w:bCs/>
          <w:lang w:eastAsia="en-US"/>
        </w:rPr>
        <w:t>образования</w:t>
      </w:r>
      <w:r w:rsidRPr="00406518">
        <w:rPr>
          <w:bCs/>
        </w:rPr>
        <w:t xml:space="preserve"> </w:t>
      </w:r>
      <w:r w:rsidRPr="00406518">
        <w:rPr>
          <w:rFonts w:eastAsiaTheme="minorHAnsi"/>
          <w:lang w:eastAsia="en-US"/>
        </w:rPr>
        <w:t>Республики Хакасия</w:t>
      </w:r>
      <w:r w:rsidRPr="00406518">
        <w:rPr>
          <w:bCs/>
        </w:rPr>
        <w:t>»</w:t>
      </w:r>
      <w:r w:rsidRPr="00406518">
        <w:t xml:space="preserve"> достигнут, уровень выполнения показателей госпрограммы и ее подпрограмм составил 100%.</w:t>
      </w:r>
    </w:p>
    <w:p w:rsidR="002D5518" w:rsidRPr="00406518" w:rsidRDefault="002D5518" w:rsidP="002D5518">
      <w:pPr>
        <w:ind w:firstLine="709"/>
        <w:jc w:val="both"/>
      </w:pPr>
      <w:r>
        <w:t>П</w:t>
      </w:r>
      <w:r w:rsidRPr="00406518">
        <w:t xml:space="preserve">лановые значения достигнуты по </w:t>
      </w:r>
      <w:r>
        <w:t>3</w:t>
      </w:r>
      <w:r w:rsidRPr="00406518">
        <w:t xml:space="preserve">5 показателям </w:t>
      </w:r>
      <w:r>
        <w:t>и</w:t>
      </w:r>
      <w:r w:rsidRPr="00406518">
        <w:t xml:space="preserve">з </w:t>
      </w:r>
      <w:r>
        <w:t>53</w:t>
      </w:r>
      <w:r w:rsidRPr="00406518">
        <w:t xml:space="preserve"> установленных значений целевых показателей и перевыполнены по 1</w:t>
      </w:r>
      <w:r>
        <w:t>8 показателям.</w:t>
      </w:r>
    </w:p>
    <w:p w:rsidR="002D5518" w:rsidRPr="00406518" w:rsidRDefault="002D5518" w:rsidP="002D5518">
      <w:pPr>
        <w:ind w:firstLine="709"/>
        <w:jc w:val="both"/>
        <w:rPr>
          <w:rFonts w:eastAsiaTheme="minorHAnsi"/>
          <w:lang w:eastAsia="en-US"/>
        </w:rPr>
      </w:pPr>
      <w:proofErr w:type="gramStart"/>
      <w:r w:rsidRPr="00406518">
        <w:rPr>
          <w:rFonts w:eastAsiaTheme="minorHAnsi"/>
          <w:lang w:eastAsia="en-US"/>
        </w:rPr>
        <w:t>Согласно проекту изменений паспорта госпрограммы на одном уровне (без динамики) на 201</w:t>
      </w:r>
      <w:r>
        <w:rPr>
          <w:rFonts w:eastAsiaTheme="minorHAnsi"/>
          <w:lang w:eastAsia="en-US"/>
        </w:rPr>
        <w:t>9</w:t>
      </w:r>
      <w:r w:rsidRPr="00406518">
        <w:rPr>
          <w:rFonts w:eastAsiaTheme="minorHAnsi"/>
          <w:lang w:eastAsia="en-US"/>
        </w:rPr>
        <w:t> – 2020 годы запланировано значение показателя «Охват детей в возрасте от 2 месяцев до 7 лет включительно дошкольными образовательными организациями (отношение численности детей, посещающих дошкольные образовательные организации, к численности детей в возрасте от 2 месяцев до 7 лет включительно, скорректированной на численность детей соответствующих возрастов, обучающихся в общеобразовательных организациях</w:t>
      </w:r>
      <w:proofErr w:type="gramEnd"/>
      <w:r w:rsidRPr="00406518">
        <w:rPr>
          <w:rFonts w:eastAsiaTheme="minorHAnsi"/>
          <w:lang w:eastAsia="en-US"/>
        </w:rPr>
        <w:t>)» - 62%.</w:t>
      </w:r>
    </w:p>
    <w:p w:rsidR="002D5518" w:rsidRDefault="002D5518" w:rsidP="002D5518">
      <w:pPr>
        <w:ind w:firstLine="709"/>
        <w:jc w:val="both"/>
        <w:rPr>
          <w:rFonts w:eastAsiaTheme="minorHAnsi"/>
          <w:lang w:eastAsia="en-US"/>
        </w:rPr>
      </w:pPr>
      <w:r>
        <w:rPr>
          <w:rFonts w:eastAsiaTheme="minorHAnsi"/>
          <w:lang w:eastAsia="en-US"/>
        </w:rPr>
        <w:t>З</w:t>
      </w:r>
      <w:r w:rsidRPr="00406518">
        <w:rPr>
          <w:rFonts w:eastAsiaTheme="minorHAnsi"/>
          <w:lang w:eastAsia="en-US"/>
        </w:rPr>
        <w:t>апланирован</w:t>
      </w:r>
      <w:r>
        <w:rPr>
          <w:rFonts w:eastAsiaTheme="minorHAnsi"/>
          <w:lang w:eastAsia="en-US"/>
        </w:rPr>
        <w:t>ы</w:t>
      </w:r>
      <w:r w:rsidRPr="00406518">
        <w:rPr>
          <w:rFonts w:eastAsiaTheme="minorHAnsi"/>
          <w:lang w:eastAsia="en-US"/>
        </w:rPr>
        <w:t xml:space="preserve"> с отрицательной динамикой по сравнению с достигнутым значением</w:t>
      </w:r>
      <w:r>
        <w:rPr>
          <w:rFonts w:eastAsiaTheme="minorHAnsi"/>
          <w:lang w:eastAsia="en-US"/>
        </w:rPr>
        <w:t xml:space="preserve"> следующие показатели:</w:t>
      </w:r>
    </w:p>
    <w:p w:rsidR="002D5518" w:rsidRDefault="002D5518" w:rsidP="002D5518">
      <w:pPr>
        <w:ind w:firstLine="709"/>
        <w:jc w:val="both"/>
        <w:rPr>
          <w:rFonts w:eastAsiaTheme="minorHAnsi"/>
          <w:lang w:eastAsia="en-US"/>
        </w:rPr>
      </w:pPr>
      <w:r w:rsidRPr="00406518">
        <w:rPr>
          <w:rFonts w:eastAsiaTheme="minorHAnsi"/>
          <w:lang w:eastAsia="en-US"/>
        </w:rPr>
        <w:t>«Удовлетворенность населения качеством общего образования»</w:t>
      </w:r>
      <w:r>
        <w:rPr>
          <w:rFonts w:eastAsiaTheme="minorHAnsi"/>
          <w:lang w:eastAsia="en-US"/>
        </w:rPr>
        <w:t xml:space="preserve"> - </w:t>
      </w:r>
      <w:r w:rsidRPr="00406518">
        <w:rPr>
          <w:rFonts w:eastAsiaTheme="minorHAnsi"/>
          <w:lang w:eastAsia="en-US"/>
        </w:rPr>
        <w:t>при достижении в 201</w:t>
      </w:r>
      <w:r>
        <w:rPr>
          <w:rFonts w:eastAsiaTheme="minorHAnsi"/>
          <w:lang w:eastAsia="en-US"/>
        </w:rPr>
        <w:t>7 году значения 98,2%, на 2018</w:t>
      </w:r>
      <w:r w:rsidRPr="00406518">
        <w:rPr>
          <w:rFonts w:eastAsiaTheme="minorHAnsi"/>
          <w:lang w:eastAsia="en-US"/>
        </w:rPr>
        <w:t xml:space="preserve"> год</w:t>
      </w:r>
      <w:r>
        <w:rPr>
          <w:rFonts w:eastAsiaTheme="minorHAnsi"/>
          <w:lang w:eastAsia="en-US"/>
        </w:rPr>
        <w:t xml:space="preserve"> показатель </w:t>
      </w:r>
      <w:r w:rsidRPr="00406518">
        <w:rPr>
          <w:rFonts w:eastAsiaTheme="minorHAnsi"/>
          <w:lang w:eastAsia="en-US"/>
        </w:rPr>
        <w:t>запланирован</w:t>
      </w:r>
      <w:r>
        <w:rPr>
          <w:rFonts w:eastAsiaTheme="minorHAnsi"/>
          <w:lang w:eastAsia="en-US"/>
        </w:rPr>
        <w:t xml:space="preserve"> со </w:t>
      </w:r>
      <w:r w:rsidRPr="00406518">
        <w:rPr>
          <w:rFonts w:eastAsiaTheme="minorHAnsi"/>
          <w:lang w:eastAsia="en-US"/>
        </w:rPr>
        <w:t>значением</w:t>
      </w:r>
      <w:r>
        <w:rPr>
          <w:rFonts w:eastAsiaTheme="minorHAnsi"/>
          <w:lang w:eastAsia="en-US"/>
        </w:rPr>
        <w:t xml:space="preserve"> - 96,5%;</w:t>
      </w:r>
    </w:p>
    <w:p w:rsidR="002D5518" w:rsidRDefault="002D5518" w:rsidP="002D5518">
      <w:pPr>
        <w:ind w:firstLine="709"/>
        <w:jc w:val="both"/>
        <w:rPr>
          <w:rFonts w:eastAsiaTheme="minorHAnsi"/>
          <w:lang w:eastAsia="en-US"/>
        </w:rPr>
      </w:pPr>
      <w:r>
        <w:rPr>
          <w:rFonts w:eastAsiaTheme="minorHAnsi"/>
          <w:lang w:eastAsia="en-US"/>
        </w:rPr>
        <w:t>«Д</w:t>
      </w:r>
      <w:r w:rsidRPr="007E6D5B">
        <w:rPr>
          <w:rFonts w:eastAsiaTheme="minorHAnsi"/>
          <w:lang w:eastAsia="en-US"/>
        </w:rPr>
        <w:t>оля детей в возрасте 5</w:t>
      </w:r>
      <w:r>
        <w:rPr>
          <w:rFonts w:eastAsiaTheme="minorHAnsi"/>
          <w:lang w:eastAsia="en-US"/>
        </w:rPr>
        <w:t> </w:t>
      </w:r>
      <w:r w:rsidRPr="007E6D5B">
        <w:rPr>
          <w:rFonts w:eastAsiaTheme="minorHAnsi"/>
          <w:lang w:eastAsia="en-US"/>
        </w:rPr>
        <w:t>-</w:t>
      </w:r>
      <w:r>
        <w:rPr>
          <w:rFonts w:eastAsiaTheme="minorHAnsi"/>
          <w:lang w:eastAsia="en-US"/>
        </w:rPr>
        <w:t> </w:t>
      </w:r>
      <w:r w:rsidRPr="007E6D5B">
        <w:rPr>
          <w:rFonts w:eastAsiaTheme="minorHAnsi"/>
          <w:lang w:eastAsia="en-US"/>
        </w:rPr>
        <w:t>18 лет, получающих услуги дополнительного образования, в общей численности детей в возрасте</w:t>
      </w:r>
      <w:r>
        <w:rPr>
          <w:rFonts w:eastAsiaTheme="minorHAnsi"/>
          <w:lang w:eastAsia="en-US"/>
        </w:rPr>
        <w:t xml:space="preserve"> 5 - 18 лет» - при </w:t>
      </w:r>
      <w:r w:rsidRPr="00406518">
        <w:rPr>
          <w:rFonts w:eastAsiaTheme="minorHAnsi"/>
          <w:lang w:eastAsia="en-US"/>
        </w:rPr>
        <w:t>достижении в 201</w:t>
      </w:r>
      <w:r>
        <w:rPr>
          <w:rFonts w:eastAsiaTheme="minorHAnsi"/>
          <w:lang w:eastAsia="en-US"/>
        </w:rPr>
        <w:t>7 году значения 74%, на 2018</w:t>
      </w:r>
      <w:r w:rsidRPr="00406518">
        <w:rPr>
          <w:rFonts w:eastAsiaTheme="minorHAnsi"/>
          <w:lang w:eastAsia="en-US"/>
        </w:rPr>
        <w:t xml:space="preserve"> год</w:t>
      </w:r>
      <w:r>
        <w:rPr>
          <w:rFonts w:eastAsiaTheme="minorHAnsi"/>
          <w:lang w:eastAsia="en-US"/>
        </w:rPr>
        <w:t xml:space="preserve"> показатель </w:t>
      </w:r>
      <w:r w:rsidRPr="00406518">
        <w:rPr>
          <w:rFonts w:eastAsiaTheme="minorHAnsi"/>
          <w:lang w:eastAsia="en-US"/>
        </w:rPr>
        <w:t>запланирован</w:t>
      </w:r>
      <w:r>
        <w:rPr>
          <w:rFonts w:eastAsiaTheme="minorHAnsi"/>
          <w:lang w:eastAsia="en-US"/>
        </w:rPr>
        <w:t xml:space="preserve"> со </w:t>
      </w:r>
      <w:r w:rsidRPr="00406518">
        <w:rPr>
          <w:rFonts w:eastAsiaTheme="minorHAnsi"/>
          <w:lang w:eastAsia="en-US"/>
        </w:rPr>
        <w:t>значением</w:t>
      </w:r>
      <w:r>
        <w:rPr>
          <w:rFonts w:eastAsiaTheme="minorHAnsi"/>
          <w:lang w:eastAsia="en-US"/>
        </w:rPr>
        <w:t xml:space="preserve"> - 71%.</w:t>
      </w:r>
    </w:p>
    <w:p w:rsidR="002D5518" w:rsidRPr="00406518" w:rsidRDefault="002D5518" w:rsidP="002D5518">
      <w:pPr>
        <w:autoSpaceDE w:val="0"/>
        <w:autoSpaceDN w:val="0"/>
        <w:adjustRightInd w:val="0"/>
        <w:ind w:firstLine="709"/>
        <w:jc w:val="both"/>
        <w:rPr>
          <w:b/>
        </w:rPr>
      </w:pPr>
    </w:p>
    <w:p w:rsidR="002D5518" w:rsidRPr="00406518" w:rsidRDefault="00A52613" w:rsidP="002D5518">
      <w:pPr>
        <w:autoSpaceDE w:val="0"/>
        <w:autoSpaceDN w:val="0"/>
        <w:adjustRightInd w:val="0"/>
        <w:ind w:firstLine="709"/>
        <w:jc w:val="both"/>
        <w:rPr>
          <w:rFonts w:eastAsiaTheme="minorHAnsi"/>
          <w:lang w:eastAsia="en-US"/>
        </w:rPr>
      </w:pPr>
      <w:r>
        <w:rPr>
          <w:b/>
        </w:rPr>
        <w:t>6</w:t>
      </w:r>
      <w:r w:rsidR="002D5518" w:rsidRPr="001B3907">
        <w:rPr>
          <w:b/>
        </w:rPr>
        <w:t xml:space="preserve">.1.4. Госпрограмма </w:t>
      </w:r>
      <w:r w:rsidR="002D5518" w:rsidRPr="001B3907">
        <w:rPr>
          <w:rFonts w:eastAsiaTheme="minorHAnsi"/>
          <w:b/>
          <w:lang w:eastAsia="en-US"/>
        </w:rPr>
        <w:t>«Повышение эффективности управления общественными (государственными и муниципальными) финансами Республики</w:t>
      </w:r>
      <w:r w:rsidR="002D5518">
        <w:rPr>
          <w:rFonts w:eastAsiaTheme="minorHAnsi"/>
          <w:b/>
          <w:lang w:eastAsia="en-US"/>
        </w:rPr>
        <w:t xml:space="preserve"> Хакасия»</w:t>
      </w:r>
      <w:r w:rsidR="002D5518" w:rsidRPr="001B3907">
        <w:rPr>
          <w:rFonts w:eastAsiaTheme="minorHAnsi"/>
          <w:b/>
          <w:lang w:eastAsia="en-US"/>
        </w:rPr>
        <w:t xml:space="preserve"> </w:t>
      </w:r>
      <w:r w:rsidR="002D5518" w:rsidRPr="001B3907">
        <w:rPr>
          <w:rFonts w:eastAsiaTheme="minorHAnsi"/>
          <w:bCs/>
          <w:lang w:eastAsia="en-US"/>
        </w:rPr>
        <w:t>утверждена</w:t>
      </w:r>
      <w:r w:rsidR="002D5518" w:rsidRPr="00406518">
        <w:rPr>
          <w:rFonts w:eastAsiaTheme="minorHAnsi"/>
          <w:bCs/>
          <w:lang w:eastAsia="en-US"/>
        </w:rPr>
        <w:t xml:space="preserve"> постановлением Правительства Республики Хакасия </w:t>
      </w:r>
      <w:r w:rsidR="002D5518" w:rsidRPr="00406518">
        <w:rPr>
          <w:rFonts w:eastAsiaTheme="minorHAnsi"/>
          <w:lang w:eastAsia="en-US"/>
        </w:rPr>
        <w:t>от 31.10.2014 № 561.</w:t>
      </w:r>
    </w:p>
    <w:p w:rsidR="002D5518" w:rsidRPr="00BF4EB6" w:rsidRDefault="002D5518" w:rsidP="002D5518">
      <w:pPr>
        <w:autoSpaceDE w:val="0"/>
        <w:autoSpaceDN w:val="0"/>
        <w:adjustRightInd w:val="0"/>
        <w:ind w:firstLine="708"/>
        <w:jc w:val="both"/>
      </w:pPr>
      <w:proofErr w:type="gramStart"/>
      <w:r w:rsidRPr="00BF4EB6">
        <w:t xml:space="preserve">Реализация программных мероприятий в 2019-2021 годах осуществляется Министерством </w:t>
      </w:r>
      <w:r w:rsidRPr="00BF4EB6">
        <w:rPr>
          <w:rFonts w:eastAsiaTheme="minorHAnsi"/>
          <w:lang w:eastAsia="en-US"/>
        </w:rPr>
        <w:t>финансов Республики Хакасия (ответственный исполнитель)</w:t>
      </w:r>
      <w:r w:rsidRPr="00BF4EB6">
        <w:t xml:space="preserve"> и </w:t>
      </w:r>
      <w:r w:rsidRPr="00BF4EB6">
        <w:rPr>
          <w:bCs/>
        </w:rPr>
        <w:t>Министерством национальной и территориальной политики Республики Хакасия, Министерством экономического развития Республики Хакасия, Министерством труда и занятости Республики Хакасия</w:t>
      </w:r>
      <w:r>
        <w:rPr>
          <w:bCs/>
        </w:rPr>
        <w:t>,</w:t>
      </w:r>
      <w:r w:rsidRPr="00BF4EB6">
        <w:rPr>
          <w:bCs/>
        </w:rPr>
        <w:t xml:space="preserve"> Министерством по делам юстиции и региональной </w:t>
      </w:r>
      <w:r>
        <w:rPr>
          <w:bCs/>
        </w:rPr>
        <w:t>безопасности Республики Хакасия,</w:t>
      </w:r>
      <w:r w:rsidRPr="00BF4EB6">
        <w:rPr>
          <w:bCs/>
        </w:rPr>
        <w:t xml:space="preserve"> Министерством имущественных и земельных отношений Республики Хакасия</w:t>
      </w:r>
      <w:r>
        <w:rPr>
          <w:bCs/>
        </w:rPr>
        <w:t>,</w:t>
      </w:r>
      <w:r w:rsidRPr="00BF4EB6">
        <w:rPr>
          <w:bCs/>
        </w:rPr>
        <w:t xml:space="preserve"> Государственным комитетом по регулированию </w:t>
      </w:r>
      <w:r w:rsidRPr="00BF4EB6">
        <w:rPr>
          <w:bCs/>
        </w:rPr>
        <w:lastRenderedPageBreak/>
        <w:t>контрактной системы в сфере закупок Республики Хакасия, Управлением</w:t>
      </w:r>
      <w:proofErr w:type="gramEnd"/>
      <w:r w:rsidRPr="00BF4EB6">
        <w:rPr>
          <w:bCs/>
        </w:rPr>
        <w:t xml:space="preserve"> по обеспечению деятельности Правительства Республики Хакасия.</w:t>
      </w:r>
    </w:p>
    <w:p w:rsidR="002D5518" w:rsidRPr="00406518" w:rsidRDefault="002D5518" w:rsidP="002D5518">
      <w:pPr>
        <w:widowControl w:val="0"/>
        <w:overflowPunct w:val="0"/>
        <w:autoSpaceDE w:val="0"/>
        <w:autoSpaceDN w:val="0"/>
        <w:adjustRightInd w:val="0"/>
        <w:ind w:firstLine="709"/>
        <w:contextualSpacing/>
        <w:jc w:val="both"/>
        <w:textAlignment w:val="baseline"/>
        <w:rPr>
          <w:rFonts w:eastAsia="Calibri"/>
          <w:lang w:eastAsia="en-US"/>
        </w:rPr>
      </w:pPr>
      <w:r w:rsidRPr="008A07F5">
        <w:t xml:space="preserve">Объем финансового обеспечения реализации </w:t>
      </w:r>
      <w:r w:rsidRPr="008A07F5">
        <w:rPr>
          <w:bCs/>
        </w:rPr>
        <w:t>госпрограммы «</w:t>
      </w:r>
      <w:r w:rsidRPr="008A07F5">
        <w:rPr>
          <w:rFonts w:eastAsiaTheme="minorHAnsi"/>
          <w:lang w:eastAsia="en-US"/>
        </w:rPr>
        <w:t>Повышение эффективности управления общественными финансами Республики Хакасия</w:t>
      </w:r>
      <w:r w:rsidRPr="008A07F5">
        <w:rPr>
          <w:bCs/>
        </w:rPr>
        <w:t xml:space="preserve">» </w:t>
      </w:r>
      <w:r w:rsidRPr="008A07F5">
        <w:t>на 2019 – 2021 годы в проекте изменений паспорта госпрограммы соответствует бюджетным ассигнованиям, предусмотренным на ее реализацию  в законопроекте.</w:t>
      </w:r>
      <w:r w:rsidRPr="00406518">
        <w:rPr>
          <w:rFonts w:eastAsia="Calibri"/>
          <w:lang w:eastAsia="en-US"/>
        </w:rPr>
        <w:t xml:space="preserve"> </w:t>
      </w:r>
    </w:p>
    <w:p w:rsidR="002D5518" w:rsidRPr="003D51E6" w:rsidRDefault="002D5518" w:rsidP="002D5518">
      <w:pPr>
        <w:widowControl w:val="0"/>
        <w:ind w:firstLine="709"/>
        <w:contextualSpacing/>
        <w:jc w:val="both"/>
        <w:rPr>
          <w:rFonts w:eastAsia="Calibri"/>
          <w:lang w:eastAsia="en-US"/>
        </w:rPr>
      </w:pPr>
      <w:r w:rsidRPr="00406518">
        <w:rPr>
          <w:rFonts w:eastAsia="Calibri"/>
          <w:lang w:eastAsia="en-US"/>
        </w:rPr>
        <w:t xml:space="preserve">Сведения о финансовом обеспечении </w:t>
      </w:r>
      <w:r w:rsidRPr="00406518">
        <w:rPr>
          <w:bCs/>
        </w:rPr>
        <w:t>госпрограммы «</w:t>
      </w:r>
      <w:r w:rsidRPr="00406518">
        <w:rPr>
          <w:rFonts w:eastAsiaTheme="minorHAnsi"/>
          <w:lang w:eastAsia="en-US"/>
        </w:rPr>
        <w:t>Повышение эффективности управления общественными финансами Республики Хакасия</w:t>
      </w:r>
      <w:r w:rsidRPr="00406518">
        <w:rPr>
          <w:bCs/>
        </w:rPr>
        <w:t>»</w:t>
      </w:r>
      <w:r w:rsidRPr="00406518">
        <w:rPr>
          <w:rFonts w:eastAsia="Calibri"/>
          <w:lang w:eastAsia="en-US"/>
        </w:rPr>
        <w:t xml:space="preserve"> в </w:t>
      </w:r>
      <w:r w:rsidRPr="003D51E6">
        <w:rPr>
          <w:rFonts w:eastAsia="Calibri"/>
          <w:lang w:eastAsia="en-US"/>
        </w:rPr>
        <w:t>2017 – 2021 годах за счет средств федерального и республиканского бюджетов представлены в таблице № 17.</w:t>
      </w:r>
    </w:p>
    <w:p w:rsidR="002D5518" w:rsidRPr="004D451C" w:rsidRDefault="002D5518" w:rsidP="002D5518">
      <w:pPr>
        <w:overflowPunct w:val="0"/>
        <w:autoSpaceDE w:val="0"/>
        <w:autoSpaceDN w:val="0"/>
        <w:adjustRightInd w:val="0"/>
        <w:ind w:right="-1" w:firstLine="709"/>
        <w:jc w:val="right"/>
        <w:textAlignment w:val="baseline"/>
        <w:rPr>
          <w:highlight w:val="yellow"/>
        </w:rPr>
      </w:pPr>
      <w:r w:rsidRPr="003D51E6">
        <w:t>Таблица №  17</w:t>
      </w:r>
    </w:p>
    <w:p w:rsidR="002D5518" w:rsidRPr="00406518" w:rsidRDefault="002D5518" w:rsidP="002D5518">
      <w:pPr>
        <w:overflowPunct w:val="0"/>
        <w:autoSpaceDE w:val="0"/>
        <w:autoSpaceDN w:val="0"/>
        <w:adjustRightInd w:val="0"/>
        <w:ind w:right="-1" w:firstLine="709"/>
        <w:jc w:val="right"/>
        <w:textAlignment w:val="baseline"/>
      </w:pPr>
      <w:r w:rsidRPr="00406518">
        <w:t>тыс. рублей</w:t>
      </w:r>
    </w:p>
    <w:tbl>
      <w:tblPr>
        <w:tblW w:w="9369"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61"/>
        <w:gridCol w:w="1114"/>
        <w:gridCol w:w="1166"/>
        <w:gridCol w:w="1132"/>
        <w:gridCol w:w="1132"/>
        <w:gridCol w:w="1132"/>
        <w:gridCol w:w="1132"/>
      </w:tblGrid>
      <w:tr w:rsidR="002D5518" w:rsidRPr="00406518" w:rsidTr="00A52613">
        <w:trPr>
          <w:trHeight w:val="292"/>
        </w:trPr>
        <w:tc>
          <w:tcPr>
            <w:tcW w:w="2561" w:type="dxa"/>
            <w:vMerge w:val="restart"/>
            <w:shd w:val="clear" w:color="auto" w:fill="auto"/>
            <w:vAlign w:val="center"/>
            <w:hideMark/>
          </w:tcPr>
          <w:p w:rsidR="002D5518" w:rsidRPr="00406518" w:rsidRDefault="002D5518" w:rsidP="00A52613">
            <w:pPr>
              <w:jc w:val="center"/>
              <w:rPr>
                <w:b/>
                <w:bCs/>
                <w:sz w:val="20"/>
                <w:szCs w:val="20"/>
              </w:rPr>
            </w:pPr>
            <w:r w:rsidRPr="00406518">
              <w:rPr>
                <w:b/>
                <w:bCs/>
                <w:sz w:val="20"/>
                <w:szCs w:val="20"/>
              </w:rPr>
              <w:t>Источник финансового обеспечения</w:t>
            </w:r>
          </w:p>
        </w:tc>
        <w:tc>
          <w:tcPr>
            <w:tcW w:w="1114" w:type="dxa"/>
            <w:vMerge w:val="restart"/>
            <w:shd w:val="clear" w:color="auto" w:fill="auto"/>
            <w:vAlign w:val="center"/>
            <w:hideMark/>
          </w:tcPr>
          <w:p w:rsidR="002D5518" w:rsidRDefault="002D5518" w:rsidP="00A52613">
            <w:pPr>
              <w:jc w:val="center"/>
              <w:rPr>
                <w:b/>
                <w:bCs/>
                <w:color w:val="000000"/>
                <w:sz w:val="20"/>
                <w:szCs w:val="20"/>
              </w:rPr>
            </w:pPr>
            <w:r>
              <w:rPr>
                <w:b/>
                <w:bCs/>
                <w:color w:val="000000"/>
                <w:sz w:val="20"/>
                <w:szCs w:val="20"/>
              </w:rPr>
              <w:t>2017 год (отчет)</w:t>
            </w:r>
          </w:p>
        </w:tc>
        <w:tc>
          <w:tcPr>
            <w:tcW w:w="4562" w:type="dxa"/>
            <w:gridSpan w:val="4"/>
            <w:shd w:val="clear" w:color="auto" w:fill="auto"/>
            <w:vAlign w:val="center"/>
            <w:hideMark/>
          </w:tcPr>
          <w:p w:rsidR="002D5518" w:rsidRDefault="002D5518" w:rsidP="00A52613">
            <w:pPr>
              <w:jc w:val="center"/>
              <w:rPr>
                <w:b/>
                <w:bCs/>
                <w:color w:val="000000"/>
                <w:sz w:val="20"/>
                <w:szCs w:val="20"/>
              </w:rPr>
            </w:pPr>
            <w:r>
              <w:rPr>
                <w:b/>
                <w:bCs/>
                <w:color w:val="000000"/>
                <w:sz w:val="20"/>
                <w:szCs w:val="20"/>
              </w:rPr>
              <w:t>по проекту изменений паспорта госпрограммы</w:t>
            </w:r>
          </w:p>
        </w:tc>
        <w:tc>
          <w:tcPr>
            <w:tcW w:w="1132" w:type="dxa"/>
            <w:vMerge w:val="restart"/>
            <w:shd w:val="clear" w:color="auto" w:fill="auto"/>
            <w:vAlign w:val="center"/>
            <w:hideMark/>
          </w:tcPr>
          <w:p w:rsidR="002D5518" w:rsidRDefault="002D5518" w:rsidP="00A52613">
            <w:pPr>
              <w:jc w:val="center"/>
              <w:rPr>
                <w:b/>
                <w:bCs/>
                <w:color w:val="000000"/>
                <w:sz w:val="20"/>
                <w:szCs w:val="20"/>
              </w:rPr>
            </w:pPr>
            <w:r>
              <w:rPr>
                <w:b/>
                <w:bCs/>
                <w:color w:val="000000"/>
                <w:sz w:val="20"/>
                <w:szCs w:val="20"/>
              </w:rPr>
              <w:t>2019 к 2018 году, %</w:t>
            </w:r>
          </w:p>
        </w:tc>
      </w:tr>
      <w:tr w:rsidR="002D5518" w:rsidRPr="00406518" w:rsidTr="00A52613">
        <w:trPr>
          <w:trHeight w:val="315"/>
        </w:trPr>
        <w:tc>
          <w:tcPr>
            <w:tcW w:w="2561" w:type="dxa"/>
            <w:vMerge/>
            <w:vAlign w:val="center"/>
            <w:hideMark/>
          </w:tcPr>
          <w:p w:rsidR="002D5518" w:rsidRPr="00406518" w:rsidRDefault="002D5518" w:rsidP="00A52613">
            <w:pPr>
              <w:rPr>
                <w:b/>
                <w:bCs/>
                <w:sz w:val="20"/>
                <w:szCs w:val="20"/>
              </w:rPr>
            </w:pPr>
          </w:p>
        </w:tc>
        <w:tc>
          <w:tcPr>
            <w:tcW w:w="1114" w:type="dxa"/>
            <w:vMerge/>
            <w:vAlign w:val="center"/>
            <w:hideMark/>
          </w:tcPr>
          <w:p w:rsidR="002D5518" w:rsidRPr="00406518" w:rsidRDefault="002D5518" w:rsidP="00A52613">
            <w:pPr>
              <w:rPr>
                <w:b/>
                <w:bCs/>
                <w:sz w:val="20"/>
                <w:szCs w:val="20"/>
              </w:rPr>
            </w:pPr>
          </w:p>
        </w:tc>
        <w:tc>
          <w:tcPr>
            <w:tcW w:w="1166" w:type="dxa"/>
            <w:shd w:val="clear" w:color="auto" w:fill="auto"/>
            <w:vAlign w:val="center"/>
            <w:hideMark/>
          </w:tcPr>
          <w:p w:rsidR="002D5518" w:rsidRPr="00406518" w:rsidRDefault="002D5518" w:rsidP="00A52613">
            <w:pPr>
              <w:jc w:val="center"/>
              <w:rPr>
                <w:b/>
                <w:bCs/>
                <w:sz w:val="20"/>
                <w:szCs w:val="20"/>
              </w:rPr>
            </w:pPr>
            <w:r>
              <w:rPr>
                <w:b/>
                <w:bCs/>
                <w:color w:val="000000"/>
                <w:sz w:val="20"/>
                <w:szCs w:val="20"/>
              </w:rPr>
              <w:t>2018 год (оценка)</w:t>
            </w:r>
          </w:p>
        </w:tc>
        <w:tc>
          <w:tcPr>
            <w:tcW w:w="1132" w:type="dxa"/>
            <w:shd w:val="clear" w:color="auto" w:fill="auto"/>
            <w:vAlign w:val="center"/>
            <w:hideMark/>
          </w:tcPr>
          <w:p w:rsidR="002D5518" w:rsidRPr="00406518" w:rsidRDefault="002D5518" w:rsidP="00A52613">
            <w:pPr>
              <w:jc w:val="center"/>
              <w:rPr>
                <w:b/>
                <w:bCs/>
                <w:sz w:val="20"/>
                <w:szCs w:val="20"/>
              </w:rPr>
            </w:pPr>
            <w:r>
              <w:rPr>
                <w:b/>
                <w:bCs/>
                <w:color w:val="000000"/>
                <w:sz w:val="20"/>
                <w:szCs w:val="20"/>
              </w:rPr>
              <w:t>2019 год (прогноз)</w:t>
            </w:r>
          </w:p>
        </w:tc>
        <w:tc>
          <w:tcPr>
            <w:tcW w:w="1132" w:type="dxa"/>
            <w:shd w:val="clear" w:color="auto" w:fill="auto"/>
            <w:vAlign w:val="center"/>
            <w:hideMark/>
          </w:tcPr>
          <w:p w:rsidR="002D5518" w:rsidRPr="00406518" w:rsidRDefault="002D5518" w:rsidP="00A52613">
            <w:pPr>
              <w:jc w:val="center"/>
              <w:rPr>
                <w:b/>
                <w:bCs/>
                <w:sz w:val="20"/>
                <w:szCs w:val="20"/>
              </w:rPr>
            </w:pPr>
            <w:r>
              <w:rPr>
                <w:b/>
                <w:bCs/>
                <w:color w:val="000000"/>
                <w:sz w:val="20"/>
                <w:szCs w:val="20"/>
              </w:rPr>
              <w:t>2020 год (прогноз)</w:t>
            </w:r>
          </w:p>
        </w:tc>
        <w:tc>
          <w:tcPr>
            <w:tcW w:w="1132" w:type="dxa"/>
            <w:shd w:val="clear" w:color="auto" w:fill="auto"/>
            <w:vAlign w:val="center"/>
            <w:hideMark/>
          </w:tcPr>
          <w:p w:rsidR="002D5518" w:rsidRPr="00406518" w:rsidRDefault="002D5518" w:rsidP="00A52613">
            <w:pPr>
              <w:jc w:val="center"/>
              <w:rPr>
                <w:b/>
                <w:bCs/>
                <w:sz w:val="20"/>
                <w:szCs w:val="20"/>
              </w:rPr>
            </w:pPr>
            <w:r>
              <w:rPr>
                <w:b/>
                <w:bCs/>
                <w:color w:val="000000"/>
                <w:sz w:val="20"/>
                <w:szCs w:val="20"/>
              </w:rPr>
              <w:t>2021 год (прогноз)</w:t>
            </w:r>
          </w:p>
        </w:tc>
        <w:tc>
          <w:tcPr>
            <w:tcW w:w="1132" w:type="dxa"/>
            <w:vMerge/>
            <w:vAlign w:val="center"/>
            <w:hideMark/>
          </w:tcPr>
          <w:p w:rsidR="002D5518" w:rsidRPr="00406518" w:rsidRDefault="002D5518" w:rsidP="00A52613">
            <w:pPr>
              <w:rPr>
                <w:b/>
                <w:bCs/>
                <w:sz w:val="20"/>
                <w:szCs w:val="20"/>
              </w:rPr>
            </w:pPr>
          </w:p>
        </w:tc>
      </w:tr>
      <w:tr w:rsidR="002D5518" w:rsidRPr="00406518" w:rsidTr="00A52613">
        <w:trPr>
          <w:trHeight w:val="236"/>
        </w:trPr>
        <w:tc>
          <w:tcPr>
            <w:tcW w:w="2561" w:type="dxa"/>
            <w:shd w:val="clear" w:color="auto" w:fill="auto"/>
            <w:vAlign w:val="bottom"/>
            <w:hideMark/>
          </w:tcPr>
          <w:p w:rsidR="002D5518" w:rsidRPr="00406518" w:rsidRDefault="002D5518" w:rsidP="00A52613">
            <w:pPr>
              <w:rPr>
                <w:sz w:val="20"/>
                <w:szCs w:val="20"/>
              </w:rPr>
            </w:pPr>
            <w:r w:rsidRPr="00406518">
              <w:rPr>
                <w:sz w:val="20"/>
                <w:szCs w:val="20"/>
              </w:rPr>
              <w:t>федеральный бюджет</w:t>
            </w:r>
          </w:p>
        </w:tc>
        <w:tc>
          <w:tcPr>
            <w:tcW w:w="1114" w:type="dxa"/>
            <w:shd w:val="clear" w:color="auto" w:fill="auto"/>
            <w:vAlign w:val="bottom"/>
            <w:hideMark/>
          </w:tcPr>
          <w:p w:rsidR="002D5518" w:rsidRDefault="002D5518" w:rsidP="00A52613">
            <w:pPr>
              <w:jc w:val="right"/>
              <w:rPr>
                <w:color w:val="000000"/>
                <w:sz w:val="20"/>
                <w:szCs w:val="20"/>
              </w:rPr>
            </w:pPr>
            <w:r>
              <w:rPr>
                <w:color w:val="000000"/>
                <w:sz w:val="20"/>
                <w:szCs w:val="20"/>
              </w:rPr>
              <w:t>-</w:t>
            </w:r>
          </w:p>
        </w:tc>
        <w:tc>
          <w:tcPr>
            <w:tcW w:w="1166" w:type="dxa"/>
            <w:shd w:val="clear" w:color="auto" w:fill="auto"/>
            <w:vAlign w:val="bottom"/>
            <w:hideMark/>
          </w:tcPr>
          <w:p w:rsidR="002D5518" w:rsidRDefault="002D5518" w:rsidP="00A52613">
            <w:pPr>
              <w:jc w:val="right"/>
              <w:rPr>
                <w:color w:val="000000"/>
                <w:sz w:val="20"/>
                <w:szCs w:val="20"/>
              </w:rPr>
            </w:pPr>
            <w:r>
              <w:rPr>
                <w:color w:val="000000"/>
                <w:sz w:val="20"/>
                <w:szCs w:val="20"/>
              </w:rPr>
              <w:t>-</w:t>
            </w:r>
          </w:p>
        </w:tc>
        <w:tc>
          <w:tcPr>
            <w:tcW w:w="1132" w:type="dxa"/>
            <w:shd w:val="clear" w:color="auto" w:fill="auto"/>
            <w:vAlign w:val="bottom"/>
            <w:hideMark/>
          </w:tcPr>
          <w:p w:rsidR="002D5518" w:rsidRDefault="002D5518" w:rsidP="00A52613">
            <w:pPr>
              <w:jc w:val="right"/>
              <w:rPr>
                <w:color w:val="000000"/>
                <w:sz w:val="20"/>
                <w:szCs w:val="20"/>
              </w:rPr>
            </w:pPr>
            <w:r>
              <w:rPr>
                <w:color w:val="000000"/>
                <w:sz w:val="20"/>
                <w:szCs w:val="20"/>
              </w:rPr>
              <w:t>-</w:t>
            </w:r>
          </w:p>
        </w:tc>
        <w:tc>
          <w:tcPr>
            <w:tcW w:w="1132" w:type="dxa"/>
            <w:shd w:val="clear" w:color="auto" w:fill="auto"/>
            <w:vAlign w:val="bottom"/>
            <w:hideMark/>
          </w:tcPr>
          <w:p w:rsidR="002D5518" w:rsidRDefault="002D5518" w:rsidP="00A52613">
            <w:pPr>
              <w:jc w:val="right"/>
              <w:rPr>
                <w:color w:val="000000"/>
                <w:sz w:val="20"/>
                <w:szCs w:val="20"/>
              </w:rPr>
            </w:pPr>
            <w:r>
              <w:rPr>
                <w:color w:val="000000"/>
                <w:sz w:val="20"/>
                <w:szCs w:val="20"/>
              </w:rPr>
              <w:t>-</w:t>
            </w:r>
          </w:p>
        </w:tc>
        <w:tc>
          <w:tcPr>
            <w:tcW w:w="1132" w:type="dxa"/>
            <w:shd w:val="clear" w:color="auto" w:fill="auto"/>
            <w:vAlign w:val="bottom"/>
            <w:hideMark/>
          </w:tcPr>
          <w:p w:rsidR="002D5518" w:rsidRDefault="002D5518" w:rsidP="00A52613">
            <w:pPr>
              <w:jc w:val="right"/>
              <w:rPr>
                <w:color w:val="000000"/>
                <w:sz w:val="20"/>
                <w:szCs w:val="20"/>
              </w:rPr>
            </w:pPr>
            <w:r>
              <w:rPr>
                <w:color w:val="000000"/>
                <w:sz w:val="20"/>
                <w:szCs w:val="20"/>
              </w:rPr>
              <w:t>-</w:t>
            </w:r>
          </w:p>
        </w:tc>
        <w:tc>
          <w:tcPr>
            <w:tcW w:w="1132" w:type="dxa"/>
            <w:shd w:val="clear" w:color="auto" w:fill="auto"/>
            <w:vAlign w:val="bottom"/>
            <w:hideMark/>
          </w:tcPr>
          <w:p w:rsidR="002D5518" w:rsidRDefault="002D5518" w:rsidP="00A52613">
            <w:pPr>
              <w:jc w:val="right"/>
              <w:rPr>
                <w:color w:val="000000"/>
                <w:sz w:val="20"/>
                <w:szCs w:val="20"/>
              </w:rPr>
            </w:pPr>
            <w:r>
              <w:rPr>
                <w:color w:val="000000"/>
                <w:sz w:val="20"/>
                <w:szCs w:val="20"/>
              </w:rPr>
              <w:t>-</w:t>
            </w:r>
          </w:p>
        </w:tc>
      </w:tr>
      <w:tr w:rsidR="002D5518" w:rsidRPr="00406518" w:rsidTr="00A52613">
        <w:trPr>
          <w:trHeight w:val="270"/>
        </w:trPr>
        <w:tc>
          <w:tcPr>
            <w:tcW w:w="2561" w:type="dxa"/>
            <w:shd w:val="clear" w:color="auto" w:fill="auto"/>
            <w:vAlign w:val="bottom"/>
            <w:hideMark/>
          </w:tcPr>
          <w:p w:rsidR="002D5518" w:rsidRPr="00406518" w:rsidRDefault="002D5518" w:rsidP="00A52613">
            <w:pPr>
              <w:rPr>
                <w:sz w:val="20"/>
                <w:szCs w:val="20"/>
              </w:rPr>
            </w:pPr>
            <w:r w:rsidRPr="00406518">
              <w:rPr>
                <w:sz w:val="20"/>
                <w:szCs w:val="20"/>
              </w:rPr>
              <w:t>республиканский бюджет</w:t>
            </w:r>
          </w:p>
        </w:tc>
        <w:tc>
          <w:tcPr>
            <w:tcW w:w="1114" w:type="dxa"/>
            <w:shd w:val="clear" w:color="auto" w:fill="auto"/>
            <w:vAlign w:val="bottom"/>
            <w:hideMark/>
          </w:tcPr>
          <w:p w:rsidR="002D5518" w:rsidRDefault="002D5518" w:rsidP="00A52613">
            <w:pPr>
              <w:jc w:val="right"/>
              <w:rPr>
                <w:color w:val="000000"/>
                <w:sz w:val="20"/>
                <w:szCs w:val="20"/>
              </w:rPr>
            </w:pPr>
            <w:r>
              <w:rPr>
                <w:color w:val="000000"/>
                <w:sz w:val="20"/>
                <w:szCs w:val="20"/>
              </w:rPr>
              <w:t>3 608 507</w:t>
            </w:r>
          </w:p>
        </w:tc>
        <w:tc>
          <w:tcPr>
            <w:tcW w:w="1166" w:type="dxa"/>
            <w:shd w:val="clear" w:color="auto" w:fill="auto"/>
            <w:vAlign w:val="bottom"/>
            <w:hideMark/>
          </w:tcPr>
          <w:p w:rsidR="002D5518" w:rsidRDefault="002D5518" w:rsidP="00A52613">
            <w:pPr>
              <w:jc w:val="right"/>
              <w:rPr>
                <w:color w:val="000000"/>
                <w:sz w:val="20"/>
                <w:szCs w:val="20"/>
              </w:rPr>
            </w:pPr>
            <w:r>
              <w:rPr>
                <w:color w:val="000000"/>
                <w:sz w:val="20"/>
                <w:szCs w:val="20"/>
              </w:rPr>
              <w:t>4 462 445</w:t>
            </w:r>
          </w:p>
        </w:tc>
        <w:tc>
          <w:tcPr>
            <w:tcW w:w="1132" w:type="dxa"/>
            <w:shd w:val="clear" w:color="auto" w:fill="auto"/>
            <w:vAlign w:val="bottom"/>
            <w:hideMark/>
          </w:tcPr>
          <w:p w:rsidR="002D5518" w:rsidRDefault="002D5518" w:rsidP="00A52613">
            <w:pPr>
              <w:jc w:val="right"/>
              <w:rPr>
                <w:color w:val="000000"/>
                <w:sz w:val="20"/>
                <w:szCs w:val="20"/>
              </w:rPr>
            </w:pPr>
            <w:r>
              <w:rPr>
                <w:color w:val="000000"/>
                <w:sz w:val="20"/>
                <w:szCs w:val="20"/>
              </w:rPr>
              <w:t>2 978 191</w:t>
            </w:r>
          </w:p>
        </w:tc>
        <w:tc>
          <w:tcPr>
            <w:tcW w:w="1132" w:type="dxa"/>
            <w:shd w:val="clear" w:color="auto" w:fill="auto"/>
            <w:vAlign w:val="bottom"/>
            <w:hideMark/>
          </w:tcPr>
          <w:p w:rsidR="002D5518" w:rsidRDefault="002D5518" w:rsidP="00A52613">
            <w:pPr>
              <w:jc w:val="right"/>
              <w:rPr>
                <w:color w:val="000000"/>
                <w:sz w:val="20"/>
                <w:szCs w:val="20"/>
              </w:rPr>
            </w:pPr>
            <w:r>
              <w:rPr>
                <w:color w:val="000000"/>
                <w:sz w:val="20"/>
                <w:szCs w:val="20"/>
              </w:rPr>
              <w:t>2 727 819</w:t>
            </w:r>
          </w:p>
        </w:tc>
        <w:tc>
          <w:tcPr>
            <w:tcW w:w="1132" w:type="dxa"/>
            <w:shd w:val="clear" w:color="auto" w:fill="auto"/>
            <w:vAlign w:val="bottom"/>
            <w:hideMark/>
          </w:tcPr>
          <w:p w:rsidR="002D5518" w:rsidRDefault="002D5518" w:rsidP="00A52613">
            <w:pPr>
              <w:jc w:val="right"/>
              <w:rPr>
                <w:color w:val="000000"/>
                <w:sz w:val="20"/>
                <w:szCs w:val="20"/>
              </w:rPr>
            </w:pPr>
            <w:r>
              <w:rPr>
                <w:color w:val="000000"/>
                <w:sz w:val="20"/>
                <w:szCs w:val="20"/>
              </w:rPr>
              <w:t>2 598 418</w:t>
            </w:r>
          </w:p>
        </w:tc>
        <w:tc>
          <w:tcPr>
            <w:tcW w:w="1132" w:type="dxa"/>
            <w:shd w:val="clear" w:color="auto" w:fill="auto"/>
            <w:vAlign w:val="bottom"/>
            <w:hideMark/>
          </w:tcPr>
          <w:p w:rsidR="002D5518" w:rsidRDefault="002D5518" w:rsidP="00A52613">
            <w:pPr>
              <w:jc w:val="right"/>
              <w:rPr>
                <w:color w:val="000000"/>
                <w:sz w:val="20"/>
                <w:szCs w:val="20"/>
              </w:rPr>
            </w:pPr>
            <w:r>
              <w:rPr>
                <w:color w:val="000000"/>
                <w:sz w:val="20"/>
                <w:szCs w:val="20"/>
              </w:rPr>
              <w:t>66,7</w:t>
            </w:r>
          </w:p>
        </w:tc>
      </w:tr>
      <w:tr w:rsidR="002D5518" w:rsidRPr="00406518" w:rsidTr="00A52613">
        <w:trPr>
          <w:trHeight w:val="255"/>
        </w:trPr>
        <w:tc>
          <w:tcPr>
            <w:tcW w:w="2561" w:type="dxa"/>
            <w:shd w:val="clear" w:color="auto" w:fill="auto"/>
            <w:vAlign w:val="bottom"/>
            <w:hideMark/>
          </w:tcPr>
          <w:p w:rsidR="002D5518" w:rsidRPr="00406518" w:rsidRDefault="002D5518" w:rsidP="00A52613">
            <w:pPr>
              <w:rPr>
                <w:b/>
                <w:bCs/>
                <w:sz w:val="20"/>
                <w:szCs w:val="20"/>
              </w:rPr>
            </w:pPr>
            <w:r w:rsidRPr="00406518">
              <w:rPr>
                <w:b/>
                <w:bCs/>
                <w:sz w:val="20"/>
                <w:szCs w:val="20"/>
              </w:rPr>
              <w:t>Всего</w:t>
            </w:r>
          </w:p>
        </w:tc>
        <w:tc>
          <w:tcPr>
            <w:tcW w:w="1114" w:type="dxa"/>
            <w:shd w:val="clear" w:color="auto" w:fill="auto"/>
            <w:vAlign w:val="bottom"/>
            <w:hideMark/>
          </w:tcPr>
          <w:p w:rsidR="002D5518" w:rsidRDefault="002D5518" w:rsidP="00A52613">
            <w:pPr>
              <w:jc w:val="right"/>
              <w:rPr>
                <w:b/>
                <w:bCs/>
                <w:color w:val="000000"/>
                <w:sz w:val="20"/>
                <w:szCs w:val="20"/>
              </w:rPr>
            </w:pPr>
            <w:r>
              <w:rPr>
                <w:b/>
                <w:bCs/>
                <w:color w:val="000000"/>
                <w:sz w:val="20"/>
                <w:szCs w:val="20"/>
              </w:rPr>
              <w:t>3 608 507</w:t>
            </w:r>
          </w:p>
        </w:tc>
        <w:tc>
          <w:tcPr>
            <w:tcW w:w="1166" w:type="dxa"/>
            <w:shd w:val="clear" w:color="auto" w:fill="auto"/>
            <w:vAlign w:val="bottom"/>
            <w:hideMark/>
          </w:tcPr>
          <w:p w:rsidR="002D5518" w:rsidRDefault="002D5518" w:rsidP="00A52613">
            <w:pPr>
              <w:jc w:val="right"/>
              <w:rPr>
                <w:b/>
                <w:bCs/>
                <w:color w:val="000000"/>
                <w:sz w:val="20"/>
                <w:szCs w:val="20"/>
              </w:rPr>
            </w:pPr>
            <w:r>
              <w:rPr>
                <w:b/>
                <w:bCs/>
                <w:color w:val="000000"/>
                <w:sz w:val="20"/>
                <w:szCs w:val="20"/>
              </w:rPr>
              <w:t>4 462 445</w:t>
            </w:r>
          </w:p>
        </w:tc>
        <w:tc>
          <w:tcPr>
            <w:tcW w:w="1132" w:type="dxa"/>
            <w:shd w:val="clear" w:color="auto" w:fill="auto"/>
            <w:vAlign w:val="bottom"/>
            <w:hideMark/>
          </w:tcPr>
          <w:p w:rsidR="002D5518" w:rsidRDefault="002D5518" w:rsidP="00A52613">
            <w:pPr>
              <w:jc w:val="right"/>
              <w:rPr>
                <w:b/>
                <w:bCs/>
                <w:color w:val="000000"/>
                <w:sz w:val="20"/>
                <w:szCs w:val="20"/>
              </w:rPr>
            </w:pPr>
            <w:r>
              <w:rPr>
                <w:b/>
                <w:bCs/>
                <w:color w:val="000000"/>
                <w:sz w:val="20"/>
                <w:szCs w:val="20"/>
              </w:rPr>
              <w:t>2 978 191</w:t>
            </w:r>
          </w:p>
        </w:tc>
        <w:tc>
          <w:tcPr>
            <w:tcW w:w="1132" w:type="dxa"/>
            <w:shd w:val="clear" w:color="auto" w:fill="auto"/>
            <w:vAlign w:val="bottom"/>
            <w:hideMark/>
          </w:tcPr>
          <w:p w:rsidR="002D5518" w:rsidRDefault="002D5518" w:rsidP="00A52613">
            <w:pPr>
              <w:jc w:val="right"/>
              <w:rPr>
                <w:b/>
                <w:bCs/>
                <w:color w:val="000000"/>
                <w:sz w:val="20"/>
                <w:szCs w:val="20"/>
              </w:rPr>
            </w:pPr>
            <w:r>
              <w:rPr>
                <w:b/>
                <w:bCs/>
                <w:color w:val="000000"/>
                <w:sz w:val="20"/>
                <w:szCs w:val="20"/>
              </w:rPr>
              <w:t>2 727 819</w:t>
            </w:r>
          </w:p>
        </w:tc>
        <w:tc>
          <w:tcPr>
            <w:tcW w:w="1132" w:type="dxa"/>
            <w:shd w:val="clear" w:color="auto" w:fill="auto"/>
            <w:vAlign w:val="bottom"/>
            <w:hideMark/>
          </w:tcPr>
          <w:p w:rsidR="002D5518" w:rsidRDefault="002D5518" w:rsidP="00A52613">
            <w:pPr>
              <w:jc w:val="right"/>
              <w:rPr>
                <w:b/>
                <w:bCs/>
                <w:color w:val="000000"/>
                <w:sz w:val="20"/>
                <w:szCs w:val="20"/>
              </w:rPr>
            </w:pPr>
            <w:r>
              <w:rPr>
                <w:b/>
                <w:bCs/>
                <w:color w:val="000000"/>
                <w:sz w:val="20"/>
                <w:szCs w:val="20"/>
              </w:rPr>
              <w:t>2 598 418</w:t>
            </w:r>
          </w:p>
        </w:tc>
        <w:tc>
          <w:tcPr>
            <w:tcW w:w="1132" w:type="dxa"/>
            <w:shd w:val="clear" w:color="auto" w:fill="auto"/>
            <w:vAlign w:val="bottom"/>
            <w:hideMark/>
          </w:tcPr>
          <w:p w:rsidR="002D5518" w:rsidRDefault="002D5518" w:rsidP="00A52613">
            <w:pPr>
              <w:jc w:val="right"/>
              <w:rPr>
                <w:b/>
                <w:bCs/>
                <w:color w:val="000000"/>
                <w:sz w:val="20"/>
                <w:szCs w:val="20"/>
              </w:rPr>
            </w:pPr>
            <w:r>
              <w:rPr>
                <w:b/>
                <w:bCs/>
                <w:color w:val="000000"/>
                <w:sz w:val="20"/>
                <w:szCs w:val="20"/>
              </w:rPr>
              <w:t>66,7</w:t>
            </w:r>
          </w:p>
        </w:tc>
      </w:tr>
    </w:tbl>
    <w:p w:rsidR="002D5518" w:rsidRPr="00406518" w:rsidRDefault="002D5518" w:rsidP="002D5518">
      <w:pPr>
        <w:overflowPunct w:val="0"/>
        <w:autoSpaceDE w:val="0"/>
        <w:autoSpaceDN w:val="0"/>
        <w:adjustRightInd w:val="0"/>
        <w:ind w:right="-1" w:firstLine="709"/>
        <w:jc w:val="both"/>
        <w:textAlignment w:val="baseline"/>
      </w:pPr>
    </w:p>
    <w:p w:rsidR="002D5518" w:rsidRDefault="002D5518" w:rsidP="002D5518">
      <w:pPr>
        <w:overflowPunct w:val="0"/>
        <w:autoSpaceDE w:val="0"/>
        <w:autoSpaceDN w:val="0"/>
        <w:adjustRightInd w:val="0"/>
        <w:ind w:right="-1" w:firstLine="709"/>
        <w:jc w:val="both"/>
        <w:textAlignment w:val="baseline"/>
      </w:pPr>
      <w:proofErr w:type="gramStart"/>
      <w:r>
        <w:t>Законопроектом р</w:t>
      </w:r>
      <w:r w:rsidRPr="00140F6F">
        <w:t xml:space="preserve">асходы на госпрограмму запланированы </w:t>
      </w:r>
      <w:r w:rsidRPr="00406518">
        <w:t>с</w:t>
      </w:r>
      <w:r>
        <w:t>о</w:t>
      </w:r>
      <w:r w:rsidRPr="00406518">
        <w:t xml:space="preserve"> </w:t>
      </w:r>
      <w:r>
        <w:t>снижением</w:t>
      </w:r>
      <w:r w:rsidRPr="00406518">
        <w:t xml:space="preserve"> в 201</w:t>
      </w:r>
      <w:r>
        <w:t>9</w:t>
      </w:r>
      <w:r w:rsidRPr="00406518">
        <w:t xml:space="preserve"> году </w:t>
      </w:r>
      <w:r>
        <w:t xml:space="preserve">на 33,3% </w:t>
      </w:r>
      <w:r w:rsidRPr="00406518">
        <w:t xml:space="preserve">по отношению </w:t>
      </w:r>
      <w:r>
        <w:t xml:space="preserve">к бюджетным ассигнованиям </w:t>
      </w:r>
      <w:r w:rsidRPr="00406518">
        <w:t>201</w:t>
      </w:r>
      <w:r>
        <w:t>8 года</w:t>
      </w:r>
      <w:r w:rsidRPr="00406518">
        <w:t xml:space="preserve">, </w:t>
      </w:r>
      <w:r>
        <w:t>в 2020 году – на 8,4% к 2019 году, в 2021 году – на 4,7% к 2020 году.</w:t>
      </w:r>
      <w:proofErr w:type="gramEnd"/>
    </w:p>
    <w:p w:rsidR="002D5518" w:rsidRPr="00406518" w:rsidRDefault="002D5518" w:rsidP="002D5518">
      <w:pPr>
        <w:overflowPunct w:val="0"/>
        <w:autoSpaceDE w:val="0"/>
        <w:autoSpaceDN w:val="0"/>
        <w:adjustRightInd w:val="0"/>
        <w:ind w:right="-1" w:firstLine="709"/>
        <w:jc w:val="both"/>
        <w:textAlignment w:val="baseline"/>
      </w:pPr>
      <w:r w:rsidRPr="00406518">
        <w:t xml:space="preserve">Удельный вес расходов на реализацию </w:t>
      </w:r>
      <w:r w:rsidRPr="00406518">
        <w:rPr>
          <w:bCs/>
        </w:rPr>
        <w:t>госпрограммы «</w:t>
      </w:r>
      <w:r w:rsidRPr="00406518">
        <w:rPr>
          <w:rFonts w:eastAsiaTheme="minorHAnsi"/>
          <w:lang w:eastAsia="en-US"/>
        </w:rPr>
        <w:t>Повышение эффективности управления общественными финансами Республики Хакасия</w:t>
      </w:r>
      <w:r w:rsidRPr="00406518">
        <w:rPr>
          <w:bCs/>
        </w:rPr>
        <w:t xml:space="preserve">» в программных расходах </w:t>
      </w:r>
      <w:r w:rsidRPr="00406518">
        <w:t>республиканского</w:t>
      </w:r>
      <w:r w:rsidRPr="00406518">
        <w:rPr>
          <w:bCs/>
        </w:rPr>
        <w:t xml:space="preserve"> бюджета составляет в 201</w:t>
      </w:r>
      <w:r>
        <w:rPr>
          <w:bCs/>
        </w:rPr>
        <w:t>9</w:t>
      </w:r>
      <w:r w:rsidRPr="00406518">
        <w:rPr>
          <w:bCs/>
        </w:rPr>
        <w:t xml:space="preserve"> году </w:t>
      </w:r>
      <w:r>
        <w:rPr>
          <w:bCs/>
        </w:rPr>
        <w:t>–</w:t>
      </w:r>
      <w:r w:rsidRPr="00406518">
        <w:rPr>
          <w:bCs/>
        </w:rPr>
        <w:t xml:space="preserve"> </w:t>
      </w:r>
      <w:r>
        <w:rPr>
          <w:bCs/>
        </w:rPr>
        <w:t>11,4</w:t>
      </w:r>
      <w:r w:rsidRPr="00406518">
        <w:rPr>
          <w:bCs/>
        </w:rPr>
        <w:t>%, в 20</w:t>
      </w:r>
      <w:r>
        <w:rPr>
          <w:bCs/>
        </w:rPr>
        <w:t>20</w:t>
      </w:r>
      <w:r w:rsidRPr="00406518">
        <w:rPr>
          <w:bCs/>
        </w:rPr>
        <w:t xml:space="preserve"> году </w:t>
      </w:r>
      <w:r>
        <w:rPr>
          <w:bCs/>
        </w:rPr>
        <w:t>–</w:t>
      </w:r>
      <w:r w:rsidRPr="00406518">
        <w:rPr>
          <w:bCs/>
        </w:rPr>
        <w:t xml:space="preserve"> </w:t>
      </w:r>
      <w:r>
        <w:rPr>
          <w:bCs/>
        </w:rPr>
        <w:t>11,2</w:t>
      </w:r>
      <w:r w:rsidRPr="00406518">
        <w:rPr>
          <w:bCs/>
        </w:rPr>
        <w:t>% и в 202</w:t>
      </w:r>
      <w:r>
        <w:rPr>
          <w:bCs/>
        </w:rPr>
        <w:t>1</w:t>
      </w:r>
      <w:r w:rsidRPr="00406518">
        <w:rPr>
          <w:bCs/>
        </w:rPr>
        <w:t xml:space="preserve"> году </w:t>
      </w:r>
      <w:r>
        <w:rPr>
          <w:bCs/>
        </w:rPr>
        <w:t>–</w:t>
      </w:r>
      <w:r w:rsidRPr="00406518">
        <w:rPr>
          <w:bCs/>
        </w:rPr>
        <w:t xml:space="preserve"> </w:t>
      </w:r>
      <w:r>
        <w:rPr>
          <w:bCs/>
        </w:rPr>
        <w:t>10,5</w:t>
      </w:r>
      <w:r w:rsidRPr="00406518">
        <w:rPr>
          <w:bCs/>
        </w:rPr>
        <w:t>%.</w:t>
      </w:r>
    </w:p>
    <w:p w:rsidR="002D5518" w:rsidRPr="00406518" w:rsidRDefault="002D5518" w:rsidP="002D5518">
      <w:pPr>
        <w:widowControl w:val="0"/>
        <w:ind w:firstLine="709"/>
        <w:contextualSpacing/>
        <w:jc w:val="both"/>
      </w:pPr>
      <w:r w:rsidRPr="00406518">
        <w:t>Согласно проекту изменений паспорта госпрограммы объем бюджетных ассигнований на реализацию мероприятий в 201</w:t>
      </w:r>
      <w:r>
        <w:t>9 – 2021</w:t>
      </w:r>
      <w:r w:rsidRPr="00406518">
        <w:t> годах запланирован  за счет средств республиканского бюджета.</w:t>
      </w:r>
    </w:p>
    <w:p w:rsidR="002D5518" w:rsidRPr="00970EFA" w:rsidRDefault="002D5518" w:rsidP="002D5518">
      <w:pPr>
        <w:ind w:firstLine="708"/>
        <w:jc w:val="both"/>
      </w:pPr>
      <w:proofErr w:type="gramStart"/>
      <w:r w:rsidRPr="00970EFA">
        <w:rPr>
          <w:rFonts w:eastAsia="Calibri"/>
          <w:lang w:eastAsia="en-US"/>
        </w:rPr>
        <w:t xml:space="preserve">Кассовое исполнение расходов республиканского бюджета за 2017 год по </w:t>
      </w:r>
      <w:r w:rsidRPr="00970EFA">
        <w:rPr>
          <w:bCs/>
        </w:rPr>
        <w:t>госпрограмме «</w:t>
      </w:r>
      <w:r w:rsidRPr="00970EFA">
        <w:rPr>
          <w:rFonts w:eastAsiaTheme="minorHAnsi"/>
          <w:lang w:eastAsia="en-US"/>
        </w:rPr>
        <w:t>Повышение эффективности управления общественными финансами Республики Хакасия</w:t>
      </w:r>
      <w:r w:rsidRPr="00970EFA">
        <w:rPr>
          <w:bCs/>
        </w:rPr>
        <w:t xml:space="preserve">» </w:t>
      </w:r>
      <w:r w:rsidRPr="00970EFA">
        <w:rPr>
          <w:rFonts w:eastAsia="Calibri"/>
          <w:lang w:eastAsia="en-US"/>
        </w:rPr>
        <w:t xml:space="preserve">составило </w:t>
      </w:r>
      <w:r w:rsidRPr="00970EFA">
        <w:rPr>
          <w:color w:val="000000"/>
        </w:rPr>
        <w:t xml:space="preserve">3 608 507 </w:t>
      </w:r>
      <w:r w:rsidRPr="00970EFA">
        <w:rPr>
          <w:rFonts w:eastAsia="Calibri"/>
          <w:lang w:eastAsia="en-US"/>
        </w:rPr>
        <w:t xml:space="preserve">тыс. рублей, или 96% от бюджетных ассигнований, за 9 месяцев 2018 года – </w:t>
      </w:r>
      <w:r w:rsidRPr="00970EFA">
        <w:rPr>
          <w:bCs/>
          <w:color w:val="000000"/>
        </w:rPr>
        <w:t>2 183 752,3</w:t>
      </w:r>
      <w:r w:rsidRPr="00970EFA">
        <w:rPr>
          <w:b/>
          <w:bCs/>
          <w:color w:val="000000"/>
        </w:rPr>
        <w:t xml:space="preserve"> </w:t>
      </w:r>
      <w:r w:rsidRPr="00970EFA">
        <w:rPr>
          <w:rFonts w:eastAsia="Calibri"/>
          <w:lang w:eastAsia="en-US"/>
        </w:rPr>
        <w:t xml:space="preserve">тыс. рублей (48,9%), в том числе от 17,1% по подпрограмме </w:t>
      </w:r>
      <w:r w:rsidRPr="00970EFA">
        <w:t>«</w:t>
      </w:r>
      <w:r w:rsidRPr="00970EFA">
        <w:rPr>
          <w:rFonts w:eastAsiaTheme="minorHAnsi"/>
          <w:lang w:eastAsia="en-US"/>
        </w:rPr>
        <w:t>Создание условий для эффективного управления бюджетным процессом и повышения результативности использования средств республиканского бюджета</w:t>
      </w:r>
      <w:proofErr w:type="gramEnd"/>
      <w:r w:rsidRPr="00970EFA">
        <w:rPr>
          <w:rFonts w:eastAsiaTheme="minorHAnsi"/>
          <w:lang w:eastAsia="en-US"/>
        </w:rPr>
        <w:t xml:space="preserve"> Республики Хакасия</w:t>
      </w:r>
      <w:r w:rsidRPr="00970EFA">
        <w:t xml:space="preserve">» до 73,8% </w:t>
      </w:r>
      <w:r w:rsidRPr="00970EFA">
        <w:rPr>
          <w:rFonts w:eastAsia="Calibri"/>
          <w:lang w:eastAsia="en-US"/>
        </w:rPr>
        <w:t xml:space="preserve">по подпрограмме </w:t>
      </w:r>
      <w:r w:rsidRPr="00970EFA">
        <w:t>«</w:t>
      </w:r>
      <w:r w:rsidRPr="00970EFA">
        <w:rPr>
          <w:rFonts w:eastAsiaTheme="minorHAnsi"/>
          <w:lang w:eastAsia="en-US"/>
        </w:rPr>
        <w:t>Управление государственным долгом Республики Хакасия</w:t>
      </w:r>
      <w:r w:rsidRPr="00970EFA">
        <w:t>».</w:t>
      </w:r>
    </w:p>
    <w:p w:rsidR="002D5518" w:rsidRDefault="002D5518" w:rsidP="002D5518">
      <w:pPr>
        <w:autoSpaceDE w:val="0"/>
        <w:autoSpaceDN w:val="0"/>
        <w:adjustRightInd w:val="0"/>
        <w:ind w:firstLine="708"/>
        <w:jc w:val="both"/>
      </w:pPr>
      <w:r w:rsidRPr="00287E6B">
        <w:t xml:space="preserve">Низкий уровень </w:t>
      </w:r>
      <w:r>
        <w:t xml:space="preserve">исполнения </w:t>
      </w:r>
      <w:r w:rsidRPr="00287E6B">
        <w:t>обусловлен</w:t>
      </w:r>
      <w:r>
        <w:t xml:space="preserve"> графиками погашения облигационных займов и бюджетных кредитов согласно заключенным соглашениям </w:t>
      </w:r>
      <w:r w:rsidRPr="00287E6B">
        <w:t>в 4 квартале 2018 года</w:t>
      </w:r>
      <w:r>
        <w:t>.</w:t>
      </w:r>
    </w:p>
    <w:p w:rsidR="002D5518" w:rsidRDefault="002D5518" w:rsidP="002D5518">
      <w:pPr>
        <w:widowControl w:val="0"/>
        <w:ind w:firstLine="709"/>
        <w:contextualSpacing/>
        <w:jc w:val="both"/>
      </w:pPr>
      <w:r w:rsidRPr="00406518">
        <w:t xml:space="preserve">Законопроектом </w:t>
      </w:r>
      <w:r w:rsidRPr="00406518">
        <w:rPr>
          <w:rFonts w:eastAsia="Calibri"/>
          <w:lang w:eastAsia="en-US"/>
        </w:rPr>
        <w:t xml:space="preserve">по </w:t>
      </w:r>
      <w:r w:rsidRPr="00406518">
        <w:rPr>
          <w:bCs/>
        </w:rPr>
        <w:t>госпрограмме «</w:t>
      </w:r>
      <w:r w:rsidRPr="00406518">
        <w:rPr>
          <w:rFonts w:eastAsiaTheme="minorHAnsi"/>
          <w:lang w:eastAsia="en-US"/>
        </w:rPr>
        <w:t>Повышение эффективности управления общественными финансами Республики Хакасия</w:t>
      </w:r>
      <w:r w:rsidRPr="00406518">
        <w:rPr>
          <w:bCs/>
        </w:rPr>
        <w:t xml:space="preserve">» </w:t>
      </w:r>
      <w:r w:rsidRPr="00406518">
        <w:t xml:space="preserve">предусматриваются бюджетные ассигнования на реализацию </w:t>
      </w:r>
      <w:r>
        <w:t>4</w:t>
      </w:r>
      <w:r w:rsidRPr="00406518">
        <w:t>-х подпрограмм, объемы финансового обеспечения которых в 201</w:t>
      </w:r>
      <w:r>
        <w:t>9</w:t>
      </w:r>
      <w:r w:rsidRPr="00406518">
        <w:t xml:space="preserve"> году планируются</w:t>
      </w:r>
      <w:r>
        <w:t>:</w:t>
      </w:r>
    </w:p>
    <w:p w:rsidR="002D5518" w:rsidRPr="00D41C2F" w:rsidRDefault="002D5518" w:rsidP="002D5518">
      <w:pPr>
        <w:widowControl w:val="0"/>
        <w:overflowPunct w:val="0"/>
        <w:autoSpaceDE w:val="0"/>
        <w:autoSpaceDN w:val="0"/>
        <w:adjustRightInd w:val="0"/>
        <w:ind w:firstLine="709"/>
        <w:contextualSpacing/>
        <w:jc w:val="both"/>
        <w:textAlignment w:val="baseline"/>
        <w:rPr>
          <w:color w:val="000000"/>
        </w:rPr>
      </w:pPr>
      <w:r>
        <w:rPr>
          <w:color w:val="000000"/>
        </w:rPr>
        <w:t xml:space="preserve">1. по подпрограмме </w:t>
      </w:r>
      <w:r w:rsidRPr="00DF1744">
        <w:rPr>
          <w:color w:val="000000"/>
        </w:rPr>
        <w:t xml:space="preserve">«Создание условий для эффективного управления бюджетным процессом и повышения </w:t>
      </w:r>
      <w:proofErr w:type="gramStart"/>
      <w:r w:rsidRPr="00DF1744">
        <w:rPr>
          <w:color w:val="000000"/>
        </w:rPr>
        <w:t>результативности использования средств республиканского бюджета Республики</w:t>
      </w:r>
      <w:proofErr w:type="gramEnd"/>
      <w:r w:rsidRPr="00DF1744">
        <w:rPr>
          <w:color w:val="000000"/>
        </w:rPr>
        <w:t xml:space="preserve"> Хакасия»</w:t>
      </w:r>
      <w:r>
        <w:rPr>
          <w:color w:val="000000"/>
        </w:rPr>
        <w:t xml:space="preserve"> - с ростом в 2,4 раза (к уровню 2018 года), что в основном обусловлено увеличением бюджетных средств на формирование Резервного фонда Республики Хакасия на </w:t>
      </w:r>
      <w:r w:rsidRPr="00D41C2F">
        <w:rPr>
          <w:color w:val="000000"/>
        </w:rPr>
        <w:t>224</w:t>
      </w:r>
      <w:r>
        <w:rPr>
          <w:color w:val="000000"/>
        </w:rPr>
        <w:t> </w:t>
      </w:r>
      <w:r w:rsidRPr="00D41C2F">
        <w:rPr>
          <w:color w:val="000000"/>
        </w:rPr>
        <w:t>323</w:t>
      </w:r>
      <w:r>
        <w:rPr>
          <w:color w:val="000000"/>
        </w:rPr>
        <w:t xml:space="preserve"> тыс. рублей, или в 2 раза;</w:t>
      </w:r>
    </w:p>
    <w:p w:rsidR="002D5518" w:rsidRDefault="002D5518" w:rsidP="002D5518">
      <w:pPr>
        <w:ind w:firstLine="708"/>
        <w:jc w:val="both"/>
        <w:rPr>
          <w:color w:val="000000"/>
        </w:rPr>
      </w:pPr>
      <w:r>
        <w:rPr>
          <w:color w:val="000000"/>
        </w:rPr>
        <w:t xml:space="preserve">2. по подпрограмме </w:t>
      </w:r>
      <w:r w:rsidRPr="00DF1744">
        <w:rPr>
          <w:color w:val="000000"/>
        </w:rPr>
        <w:t>«Создание условий для эффективного управления муниципальными финансами и повышения устойчивости муниципальных бюджетов Республики Хакасия»</w:t>
      </w:r>
      <w:r>
        <w:rPr>
          <w:color w:val="000000"/>
        </w:rPr>
        <w:t xml:space="preserve"> - со снижением в 2,6 раза (к уровню 2018 года), что основном обусловлено:</w:t>
      </w:r>
    </w:p>
    <w:p w:rsidR="002D5518" w:rsidRDefault="002D5518" w:rsidP="002D5518">
      <w:pPr>
        <w:ind w:firstLine="708"/>
        <w:jc w:val="both"/>
        <w:rPr>
          <w:color w:val="000000"/>
        </w:rPr>
      </w:pPr>
      <w:r>
        <w:rPr>
          <w:color w:val="000000"/>
        </w:rPr>
        <w:lastRenderedPageBreak/>
        <w:t>исключением расходов по с</w:t>
      </w:r>
      <w:r w:rsidRPr="00803FF6">
        <w:rPr>
          <w:color w:val="000000"/>
        </w:rPr>
        <w:t>убсиди</w:t>
      </w:r>
      <w:r>
        <w:rPr>
          <w:color w:val="000000"/>
        </w:rPr>
        <w:t>рованию муниципальных образований</w:t>
      </w:r>
      <w:r w:rsidRPr="00803FF6">
        <w:rPr>
          <w:color w:val="000000"/>
        </w:rPr>
        <w:t xml:space="preserve"> на частичное погашение просроченной кредиторской задолженности</w:t>
      </w:r>
      <w:r>
        <w:rPr>
          <w:color w:val="000000"/>
        </w:rPr>
        <w:t xml:space="preserve"> (в 2018 году субсидии составляют </w:t>
      </w:r>
      <w:r w:rsidRPr="000F4279">
        <w:rPr>
          <w:color w:val="000000"/>
        </w:rPr>
        <w:t>1</w:t>
      </w:r>
      <w:r>
        <w:rPr>
          <w:color w:val="000000"/>
        </w:rPr>
        <w:t> </w:t>
      </w:r>
      <w:r w:rsidRPr="000F4279">
        <w:rPr>
          <w:color w:val="000000"/>
        </w:rPr>
        <w:t>334</w:t>
      </w:r>
      <w:r>
        <w:rPr>
          <w:color w:val="000000"/>
        </w:rPr>
        <w:t> </w:t>
      </w:r>
      <w:r w:rsidRPr="000F4279">
        <w:rPr>
          <w:color w:val="000000"/>
        </w:rPr>
        <w:t>000</w:t>
      </w:r>
      <w:r>
        <w:rPr>
          <w:color w:val="000000"/>
        </w:rPr>
        <w:t xml:space="preserve"> тыс. рублей);</w:t>
      </w:r>
    </w:p>
    <w:p w:rsidR="002D5518" w:rsidRPr="00B86E1B" w:rsidRDefault="002D5518" w:rsidP="002D5518">
      <w:pPr>
        <w:ind w:firstLine="708"/>
        <w:jc w:val="both"/>
        <w:rPr>
          <w:color w:val="000000"/>
        </w:rPr>
      </w:pPr>
      <w:r>
        <w:rPr>
          <w:color w:val="000000"/>
        </w:rPr>
        <w:t>снижением расходов по с</w:t>
      </w:r>
      <w:r w:rsidRPr="00803FF6">
        <w:rPr>
          <w:color w:val="000000"/>
        </w:rPr>
        <w:t>убсиди</w:t>
      </w:r>
      <w:r>
        <w:rPr>
          <w:color w:val="000000"/>
        </w:rPr>
        <w:t xml:space="preserve">рованию муниципальных образований </w:t>
      </w:r>
      <w:r w:rsidRPr="00C75E6D">
        <w:rPr>
          <w:color w:val="000000"/>
        </w:rPr>
        <w:t>на частичную компенсацию расходов местных бюджетов по оплате труда работникам бюджетной сферы</w:t>
      </w:r>
      <w:r>
        <w:rPr>
          <w:color w:val="000000"/>
        </w:rPr>
        <w:t xml:space="preserve"> на </w:t>
      </w:r>
      <w:r w:rsidRPr="00B86E1B">
        <w:rPr>
          <w:color w:val="000000"/>
        </w:rPr>
        <w:t>393</w:t>
      </w:r>
      <w:r>
        <w:rPr>
          <w:color w:val="000000"/>
        </w:rPr>
        <w:t> </w:t>
      </w:r>
      <w:r w:rsidRPr="00B86E1B">
        <w:rPr>
          <w:color w:val="000000"/>
        </w:rPr>
        <w:t>504</w:t>
      </w:r>
      <w:r>
        <w:rPr>
          <w:color w:val="000000"/>
        </w:rPr>
        <w:t xml:space="preserve"> тыс. рублей, или в 6,5 раз;</w:t>
      </w:r>
    </w:p>
    <w:p w:rsidR="002D5518" w:rsidRDefault="002D5518" w:rsidP="002D5518">
      <w:pPr>
        <w:ind w:firstLine="708"/>
        <w:jc w:val="both"/>
        <w:rPr>
          <w:color w:val="000000"/>
        </w:rPr>
      </w:pPr>
      <w:r>
        <w:rPr>
          <w:color w:val="000000"/>
        </w:rPr>
        <w:t xml:space="preserve">3. по подпрограмме </w:t>
      </w:r>
      <w:r w:rsidRPr="00DF1744">
        <w:rPr>
          <w:color w:val="000000"/>
        </w:rPr>
        <w:t>«Управление государственным долгом Республики Хакасия»</w:t>
      </w:r>
      <w:r>
        <w:rPr>
          <w:color w:val="000000"/>
        </w:rPr>
        <w:t xml:space="preserve"> - с незначительным снижением на 0,4% (к уровню 2018 года);</w:t>
      </w:r>
    </w:p>
    <w:p w:rsidR="002D5518" w:rsidRPr="001B663C" w:rsidRDefault="002D5518" w:rsidP="002D5518">
      <w:pPr>
        <w:ind w:firstLine="708"/>
        <w:jc w:val="both"/>
      </w:pPr>
      <w:r>
        <w:rPr>
          <w:color w:val="000000"/>
        </w:rPr>
        <w:t xml:space="preserve">4. по подпрограмме </w:t>
      </w:r>
      <w:r w:rsidRPr="00DF1744">
        <w:rPr>
          <w:color w:val="000000"/>
        </w:rPr>
        <w:t>«Обеспечение реализации государственной программы»</w:t>
      </w:r>
      <w:r w:rsidRPr="00CE433D">
        <w:rPr>
          <w:color w:val="000000"/>
        </w:rPr>
        <w:t xml:space="preserve"> </w:t>
      </w:r>
      <w:r>
        <w:rPr>
          <w:color w:val="000000"/>
        </w:rPr>
        <w:t>- с ростом на 7,8%, что в основном обусловлено увеличением расходов на и</w:t>
      </w:r>
      <w:r w:rsidRPr="001B663C">
        <w:t>сполнение судебных актов</w:t>
      </w:r>
      <w:r>
        <w:t xml:space="preserve"> </w:t>
      </w:r>
      <w:r w:rsidRPr="001B663C">
        <w:t>на 35</w:t>
      </w:r>
      <w:r>
        <w:t> </w:t>
      </w:r>
      <w:r w:rsidRPr="001B663C">
        <w:t>887</w:t>
      </w:r>
      <w:r>
        <w:t xml:space="preserve"> тыс. рублей, или на 13,6%.</w:t>
      </w:r>
    </w:p>
    <w:p w:rsidR="002D5518" w:rsidRPr="003D51E6" w:rsidRDefault="002D5518" w:rsidP="002D5518">
      <w:pPr>
        <w:autoSpaceDE w:val="0"/>
        <w:autoSpaceDN w:val="0"/>
        <w:adjustRightInd w:val="0"/>
        <w:ind w:firstLine="709"/>
        <w:jc w:val="both"/>
        <w:rPr>
          <w:rFonts w:eastAsia="Calibri"/>
          <w:lang w:eastAsia="en-US"/>
        </w:rPr>
      </w:pPr>
      <w:r w:rsidRPr="00FA1283">
        <w:t xml:space="preserve">Проектом изменений паспорта </w:t>
      </w:r>
      <w:r w:rsidRPr="00FA1283">
        <w:rPr>
          <w:bCs/>
        </w:rPr>
        <w:t>госпрограммы «</w:t>
      </w:r>
      <w:r w:rsidRPr="00FA1283">
        <w:rPr>
          <w:rFonts w:eastAsiaTheme="minorHAnsi"/>
          <w:lang w:eastAsia="en-US"/>
        </w:rPr>
        <w:t>Повышение эффективности управления общественными финансами Республики Хакасия</w:t>
      </w:r>
      <w:r>
        <w:rPr>
          <w:bCs/>
        </w:rPr>
        <w:t xml:space="preserve">» </w:t>
      </w:r>
      <w:r w:rsidRPr="00FA1283">
        <w:rPr>
          <w:rFonts w:eastAsia="Calibri"/>
          <w:lang w:eastAsia="en-US"/>
        </w:rPr>
        <w:t xml:space="preserve">предусмотрено 3 целевых показателя на уровне госпрограммы, </w:t>
      </w:r>
      <w:r w:rsidRPr="005317FA">
        <w:rPr>
          <w:rFonts w:eastAsia="Calibri"/>
          <w:lang w:eastAsia="en-US"/>
        </w:rPr>
        <w:t xml:space="preserve">кроме того в 4-х подпрограммах установлено 30 показателей. Состав и динамика целевых показателей </w:t>
      </w:r>
      <w:r w:rsidRPr="005317FA">
        <w:rPr>
          <w:bCs/>
        </w:rPr>
        <w:t>госпрограммы</w:t>
      </w:r>
      <w:r w:rsidRPr="005317FA">
        <w:rPr>
          <w:rFonts w:eastAsia="Calibri"/>
          <w:lang w:eastAsia="en-US"/>
        </w:rPr>
        <w:t xml:space="preserve"> представлен</w:t>
      </w:r>
      <w:r w:rsidRPr="00FA1283">
        <w:rPr>
          <w:rFonts w:eastAsia="Calibri"/>
          <w:lang w:eastAsia="en-US"/>
        </w:rPr>
        <w:t xml:space="preserve">ы в </w:t>
      </w:r>
      <w:r w:rsidRPr="003D51E6">
        <w:rPr>
          <w:rFonts w:eastAsia="Calibri"/>
          <w:lang w:eastAsia="en-US"/>
        </w:rPr>
        <w:t>таблице № 18.</w:t>
      </w:r>
    </w:p>
    <w:p w:rsidR="002D5518" w:rsidRPr="00406518" w:rsidRDefault="002D5518" w:rsidP="002D5518">
      <w:pPr>
        <w:ind w:firstLine="709"/>
        <w:jc w:val="right"/>
        <w:rPr>
          <w:rFonts w:eastAsia="Calibri"/>
          <w:lang w:eastAsia="en-US"/>
        </w:rPr>
      </w:pPr>
      <w:r w:rsidRPr="003D51E6">
        <w:rPr>
          <w:rFonts w:eastAsia="Calibri"/>
          <w:lang w:eastAsia="en-US"/>
        </w:rPr>
        <w:t>Таблица № 18</w:t>
      </w:r>
    </w:p>
    <w:tbl>
      <w:tblPr>
        <w:tblW w:w="9368"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57"/>
        <w:gridCol w:w="992"/>
        <w:gridCol w:w="851"/>
        <w:gridCol w:w="992"/>
        <w:gridCol w:w="992"/>
        <w:gridCol w:w="992"/>
        <w:gridCol w:w="992"/>
      </w:tblGrid>
      <w:tr w:rsidR="002D5518" w:rsidRPr="00406518" w:rsidTr="00A52613">
        <w:trPr>
          <w:trHeight w:val="255"/>
          <w:tblHeader/>
        </w:trPr>
        <w:tc>
          <w:tcPr>
            <w:tcW w:w="3557" w:type="dxa"/>
            <w:vMerge w:val="restart"/>
            <w:shd w:val="clear" w:color="auto" w:fill="auto"/>
            <w:vAlign w:val="center"/>
            <w:hideMark/>
          </w:tcPr>
          <w:p w:rsidR="002D5518" w:rsidRPr="00406518" w:rsidRDefault="002D5518" w:rsidP="00A52613">
            <w:pPr>
              <w:jc w:val="center"/>
              <w:rPr>
                <w:b/>
                <w:bCs/>
                <w:sz w:val="20"/>
                <w:szCs w:val="20"/>
              </w:rPr>
            </w:pPr>
            <w:r w:rsidRPr="00406518">
              <w:rPr>
                <w:b/>
                <w:bCs/>
                <w:sz w:val="20"/>
                <w:szCs w:val="20"/>
              </w:rPr>
              <w:t>Показатели</w:t>
            </w:r>
          </w:p>
        </w:tc>
        <w:tc>
          <w:tcPr>
            <w:tcW w:w="992" w:type="dxa"/>
            <w:vMerge w:val="restart"/>
            <w:shd w:val="clear" w:color="auto" w:fill="auto"/>
            <w:vAlign w:val="center"/>
          </w:tcPr>
          <w:p w:rsidR="002D5518" w:rsidRPr="00406518" w:rsidRDefault="002D5518" w:rsidP="00A52613">
            <w:pPr>
              <w:jc w:val="center"/>
              <w:rPr>
                <w:b/>
                <w:bCs/>
                <w:sz w:val="20"/>
                <w:szCs w:val="20"/>
              </w:rPr>
            </w:pPr>
            <w:r w:rsidRPr="00406518">
              <w:rPr>
                <w:b/>
                <w:bCs/>
                <w:sz w:val="20"/>
                <w:szCs w:val="20"/>
              </w:rPr>
              <w:t>Ед. изм.</w:t>
            </w:r>
          </w:p>
        </w:tc>
        <w:tc>
          <w:tcPr>
            <w:tcW w:w="851" w:type="dxa"/>
            <w:vMerge w:val="restart"/>
            <w:shd w:val="clear" w:color="auto" w:fill="auto"/>
            <w:vAlign w:val="center"/>
            <w:hideMark/>
          </w:tcPr>
          <w:p w:rsidR="002D5518" w:rsidRPr="00406518" w:rsidRDefault="002D5518" w:rsidP="00A52613">
            <w:pPr>
              <w:jc w:val="center"/>
              <w:rPr>
                <w:b/>
                <w:bCs/>
                <w:sz w:val="20"/>
                <w:szCs w:val="20"/>
              </w:rPr>
            </w:pPr>
            <w:r w:rsidRPr="00406518">
              <w:rPr>
                <w:b/>
                <w:bCs/>
                <w:sz w:val="20"/>
                <w:szCs w:val="20"/>
              </w:rPr>
              <w:t>201</w:t>
            </w:r>
            <w:r>
              <w:rPr>
                <w:b/>
                <w:bCs/>
                <w:sz w:val="20"/>
                <w:szCs w:val="20"/>
              </w:rPr>
              <w:t>7</w:t>
            </w:r>
            <w:r w:rsidRPr="00406518">
              <w:rPr>
                <w:b/>
                <w:bCs/>
                <w:sz w:val="20"/>
                <w:szCs w:val="20"/>
              </w:rPr>
              <w:t xml:space="preserve"> год (отчет)</w:t>
            </w:r>
          </w:p>
        </w:tc>
        <w:tc>
          <w:tcPr>
            <w:tcW w:w="3968" w:type="dxa"/>
            <w:gridSpan w:val="4"/>
            <w:shd w:val="clear" w:color="auto" w:fill="auto"/>
            <w:vAlign w:val="center"/>
            <w:hideMark/>
          </w:tcPr>
          <w:p w:rsidR="002D5518" w:rsidRPr="00406518" w:rsidRDefault="002D5518" w:rsidP="00A52613">
            <w:pPr>
              <w:jc w:val="center"/>
              <w:rPr>
                <w:b/>
                <w:bCs/>
                <w:sz w:val="20"/>
                <w:szCs w:val="20"/>
              </w:rPr>
            </w:pPr>
            <w:r w:rsidRPr="00406518">
              <w:rPr>
                <w:b/>
                <w:bCs/>
                <w:sz w:val="20"/>
                <w:szCs w:val="20"/>
              </w:rPr>
              <w:t>по проекту изменений паспорта госпрограммы</w:t>
            </w:r>
          </w:p>
        </w:tc>
      </w:tr>
      <w:tr w:rsidR="002D5518" w:rsidRPr="00406518" w:rsidTr="00A52613">
        <w:trPr>
          <w:trHeight w:val="255"/>
          <w:tblHeader/>
        </w:trPr>
        <w:tc>
          <w:tcPr>
            <w:tcW w:w="3557" w:type="dxa"/>
            <w:vMerge/>
            <w:vAlign w:val="center"/>
            <w:hideMark/>
          </w:tcPr>
          <w:p w:rsidR="002D5518" w:rsidRPr="00406518" w:rsidRDefault="002D5518" w:rsidP="00A52613">
            <w:pPr>
              <w:rPr>
                <w:b/>
                <w:bCs/>
                <w:sz w:val="20"/>
                <w:szCs w:val="20"/>
              </w:rPr>
            </w:pPr>
          </w:p>
        </w:tc>
        <w:tc>
          <w:tcPr>
            <w:tcW w:w="992" w:type="dxa"/>
            <w:vMerge/>
            <w:vAlign w:val="center"/>
          </w:tcPr>
          <w:p w:rsidR="002D5518" w:rsidRPr="00406518" w:rsidRDefault="002D5518" w:rsidP="00A52613">
            <w:pPr>
              <w:rPr>
                <w:b/>
                <w:bCs/>
                <w:sz w:val="20"/>
                <w:szCs w:val="20"/>
              </w:rPr>
            </w:pPr>
          </w:p>
        </w:tc>
        <w:tc>
          <w:tcPr>
            <w:tcW w:w="851" w:type="dxa"/>
            <w:vMerge/>
            <w:vAlign w:val="center"/>
            <w:hideMark/>
          </w:tcPr>
          <w:p w:rsidR="002D5518" w:rsidRPr="00406518" w:rsidRDefault="002D5518" w:rsidP="00A52613">
            <w:pPr>
              <w:rPr>
                <w:b/>
                <w:bCs/>
                <w:sz w:val="20"/>
                <w:szCs w:val="20"/>
              </w:rPr>
            </w:pPr>
          </w:p>
        </w:tc>
        <w:tc>
          <w:tcPr>
            <w:tcW w:w="992" w:type="dxa"/>
            <w:shd w:val="clear" w:color="auto" w:fill="auto"/>
            <w:vAlign w:val="center"/>
            <w:hideMark/>
          </w:tcPr>
          <w:p w:rsidR="002D5518" w:rsidRPr="00406518" w:rsidRDefault="002D5518" w:rsidP="00A52613">
            <w:pPr>
              <w:rPr>
                <w:b/>
                <w:bCs/>
                <w:sz w:val="20"/>
                <w:szCs w:val="20"/>
              </w:rPr>
            </w:pPr>
            <w:r w:rsidRPr="00406518">
              <w:rPr>
                <w:b/>
                <w:bCs/>
                <w:sz w:val="20"/>
                <w:szCs w:val="20"/>
              </w:rPr>
              <w:t>201</w:t>
            </w:r>
            <w:r>
              <w:rPr>
                <w:b/>
                <w:bCs/>
                <w:sz w:val="20"/>
                <w:szCs w:val="20"/>
              </w:rPr>
              <w:t>8</w:t>
            </w:r>
            <w:r w:rsidRPr="00406518">
              <w:rPr>
                <w:b/>
                <w:bCs/>
                <w:sz w:val="20"/>
                <w:szCs w:val="20"/>
              </w:rPr>
              <w:t xml:space="preserve"> год</w:t>
            </w:r>
          </w:p>
        </w:tc>
        <w:tc>
          <w:tcPr>
            <w:tcW w:w="992" w:type="dxa"/>
            <w:shd w:val="clear" w:color="auto" w:fill="auto"/>
            <w:vAlign w:val="center"/>
            <w:hideMark/>
          </w:tcPr>
          <w:p w:rsidR="002D5518" w:rsidRPr="00406518" w:rsidRDefault="002D5518" w:rsidP="00A52613">
            <w:pPr>
              <w:rPr>
                <w:b/>
                <w:bCs/>
                <w:sz w:val="20"/>
                <w:szCs w:val="20"/>
              </w:rPr>
            </w:pPr>
            <w:r w:rsidRPr="00406518">
              <w:rPr>
                <w:b/>
                <w:bCs/>
                <w:sz w:val="20"/>
                <w:szCs w:val="20"/>
              </w:rPr>
              <w:t>201</w:t>
            </w:r>
            <w:r>
              <w:rPr>
                <w:b/>
                <w:bCs/>
                <w:sz w:val="20"/>
                <w:szCs w:val="20"/>
              </w:rPr>
              <w:t>9</w:t>
            </w:r>
            <w:r w:rsidRPr="00406518">
              <w:rPr>
                <w:b/>
                <w:bCs/>
                <w:sz w:val="20"/>
                <w:szCs w:val="20"/>
              </w:rPr>
              <w:t xml:space="preserve"> год</w:t>
            </w:r>
          </w:p>
        </w:tc>
        <w:tc>
          <w:tcPr>
            <w:tcW w:w="992" w:type="dxa"/>
            <w:shd w:val="clear" w:color="auto" w:fill="auto"/>
            <w:vAlign w:val="center"/>
            <w:hideMark/>
          </w:tcPr>
          <w:p w:rsidR="002D5518" w:rsidRPr="00406518" w:rsidRDefault="002D5518" w:rsidP="00A52613">
            <w:pPr>
              <w:rPr>
                <w:b/>
                <w:bCs/>
                <w:sz w:val="20"/>
                <w:szCs w:val="20"/>
              </w:rPr>
            </w:pPr>
            <w:r w:rsidRPr="00406518">
              <w:rPr>
                <w:b/>
                <w:bCs/>
                <w:sz w:val="20"/>
                <w:szCs w:val="20"/>
              </w:rPr>
              <w:t>20</w:t>
            </w:r>
            <w:r>
              <w:rPr>
                <w:b/>
                <w:bCs/>
                <w:sz w:val="20"/>
                <w:szCs w:val="20"/>
              </w:rPr>
              <w:t>20</w:t>
            </w:r>
            <w:r w:rsidRPr="00406518">
              <w:rPr>
                <w:b/>
                <w:bCs/>
                <w:sz w:val="20"/>
                <w:szCs w:val="20"/>
              </w:rPr>
              <w:t xml:space="preserve"> год</w:t>
            </w:r>
          </w:p>
        </w:tc>
        <w:tc>
          <w:tcPr>
            <w:tcW w:w="992" w:type="dxa"/>
            <w:shd w:val="clear" w:color="auto" w:fill="auto"/>
            <w:vAlign w:val="center"/>
            <w:hideMark/>
          </w:tcPr>
          <w:p w:rsidR="002D5518" w:rsidRPr="00406518" w:rsidRDefault="002D5518" w:rsidP="00A52613">
            <w:pPr>
              <w:rPr>
                <w:b/>
                <w:bCs/>
                <w:sz w:val="20"/>
                <w:szCs w:val="20"/>
              </w:rPr>
            </w:pPr>
            <w:r w:rsidRPr="00406518">
              <w:rPr>
                <w:b/>
                <w:bCs/>
                <w:sz w:val="20"/>
                <w:szCs w:val="20"/>
              </w:rPr>
              <w:t>202</w:t>
            </w:r>
            <w:r>
              <w:rPr>
                <w:b/>
                <w:bCs/>
                <w:sz w:val="20"/>
                <w:szCs w:val="20"/>
              </w:rPr>
              <w:t>1</w:t>
            </w:r>
            <w:r w:rsidRPr="00406518">
              <w:rPr>
                <w:b/>
                <w:bCs/>
                <w:sz w:val="20"/>
                <w:szCs w:val="20"/>
              </w:rPr>
              <w:t xml:space="preserve"> год</w:t>
            </w:r>
          </w:p>
        </w:tc>
      </w:tr>
      <w:tr w:rsidR="002D5518" w:rsidRPr="00406518" w:rsidTr="00A52613">
        <w:trPr>
          <w:trHeight w:val="517"/>
        </w:trPr>
        <w:tc>
          <w:tcPr>
            <w:tcW w:w="3557" w:type="dxa"/>
            <w:shd w:val="clear" w:color="auto" w:fill="auto"/>
            <w:hideMark/>
          </w:tcPr>
          <w:p w:rsidR="002D5518" w:rsidRPr="00406518" w:rsidRDefault="002D5518" w:rsidP="00A52613">
            <w:pPr>
              <w:autoSpaceDE w:val="0"/>
              <w:autoSpaceDN w:val="0"/>
              <w:adjustRightInd w:val="0"/>
              <w:rPr>
                <w:sz w:val="20"/>
                <w:szCs w:val="20"/>
              </w:rPr>
            </w:pPr>
            <w:r w:rsidRPr="00406518">
              <w:rPr>
                <w:rFonts w:eastAsiaTheme="minorHAnsi"/>
                <w:sz w:val="20"/>
                <w:szCs w:val="20"/>
                <w:lang w:eastAsia="en-US"/>
              </w:rPr>
              <w:t>Доля главных распорядителей средств республиканского бюджета Республики Хакасия, имеющих оценку качества финансового менеджмента менее 70 баллов</w:t>
            </w:r>
          </w:p>
        </w:tc>
        <w:tc>
          <w:tcPr>
            <w:tcW w:w="992" w:type="dxa"/>
            <w:shd w:val="clear" w:color="auto" w:fill="auto"/>
            <w:vAlign w:val="bottom"/>
            <w:hideMark/>
          </w:tcPr>
          <w:p w:rsidR="002D5518" w:rsidRPr="00695C3A" w:rsidRDefault="002D5518" w:rsidP="00A52613">
            <w:pPr>
              <w:jc w:val="center"/>
              <w:rPr>
                <w:sz w:val="20"/>
                <w:szCs w:val="20"/>
              </w:rPr>
            </w:pPr>
            <w:r w:rsidRPr="00695C3A">
              <w:rPr>
                <w:sz w:val="20"/>
                <w:szCs w:val="20"/>
              </w:rPr>
              <w:t>процент</w:t>
            </w:r>
          </w:p>
        </w:tc>
        <w:tc>
          <w:tcPr>
            <w:tcW w:w="851" w:type="dxa"/>
            <w:shd w:val="clear" w:color="auto" w:fill="auto"/>
            <w:vAlign w:val="bottom"/>
            <w:hideMark/>
          </w:tcPr>
          <w:p w:rsidR="002D5518" w:rsidRPr="00695C3A" w:rsidRDefault="002D5518" w:rsidP="00A52613">
            <w:pPr>
              <w:jc w:val="right"/>
              <w:rPr>
                <w:sz w:val="20"/>
                <w:szCs w:val="20"/>
              </w:rPr>
            </w:pPr>
            <w:r w:rsidRPr="00695C3A">
              <w:rPr>
                <w:sz w:val="20"/>
                <w:szCs w:val="20"/>
              </w:rPr>
              <w:t>11</w:t>
            </w:r>
          </w:p>
        </w:tc>
        <w:tc>
          <w:tcPr>
            <w:tcW w:w="992" w:type="dxa"/>
            <w:shd w:val="clear" w:color="auto" w:fill="auto"/>
            <w:vAlign w:val="bottom"/>
            <w:hideMark/>
          </w:tcPr>
          <w:p w:rsidR="002D5518" w:rsidRPr="00406518" w:rsidRDefault="002D5518" w:rsidP="00A52613">
            <w:pPr>
              <w:jc w:val="right"/>
              <w:rPr>
                <w:sz w:val="20"/>
                <w:szCs w:val="20"/>
              </w:rPr>
            </w:pPr>
            <w:r w:rsidRPr="00406518">
              <w:rPr>
                <w:rFonts w:eastAsiaTheme="minorHAnsi"/>
                <w:noProof/>
                <w:position w:val="-4"/>
                <w:sz w:val="20"/>
                <w:szCs w:val="20"/>
              </w:rPr>
              <w:drawing>
                <wp:inline distT="0" distB="0" distL="0" distR="0">
                  <wp:extent cx="135255" cy="151130"/>
                  <wp:effectExtent l="19050" t="0" r="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srcRect/>
                          <a:stretch>
                            <a:fillRect/>
                          </a:stretch>
                        </pic:blipFill>
                        <pic:spPr bwMode="auto">
                          <a:xfrm>
                            <a:off x="0" y="0"/>
                            <a:ext cx="135255" cy="151130"/>
                          </a:xfrm>
                          <a:prstGeom prst="rect">
                            <a:avLst/>
                          </a:prstGeom>
                          <a:noFill/>
                          <a:ln w="9525">
                            <a:noFill/>
                            <a:miter lim="800000"/>
                            <a:headEnd/>
                            <a:tailEnd/>
                          </a:ln>
                        </pic:spPr>
                      </pic:pic>
                    </a:graphicData>
                  </a:graphic>
                </wp:inline>
              </w:drawing>
            </w:r>
            <w:r w:rsidRPr="00406518">
              <w:rPr>
                <w:sz w:val="20"/>
                <w:szCs w:val="20"/>
              </w:rPr>
              <w:t>1</w:t>
            </w:r>
            <w:r>
              <w:rPr>
                <w:sz w:val="20"/>
                <w:szCs w:val="20"/>
              </w:rPr>
              <w:t>0</w:t>
            </w:r>
          </w:p>
        </w:tc>
        <w:tc>
          <w:tcPr>
            <w:tcW w:w="992" w:type="dxa"/>
            <w:shd w:val="clear" w:color="auto" w:fill="auto"/>
            <w:vAlign w:val="bottom"/>
            <w:hideMark/>
          </w:tcPr>
          <w:p w:rsidR="002D5518" w:rsidRPr="003D3620" w:rsidRDefault="002D5518" w:rsidP="00A52613">
            <w:pPr>
              <w:jc w:val="right"/>
              <w:rPr>
                <w:sz w:val="20"/>
                <w:szCs w:val="20"/>
              </w:rPr>
            </w:pPr>
            <w:r>
              <w:rPr>
                <w:rFonts w:eastAsiaTheme="minorHAnsi"/>
                <w:noProof/>
                <w:position w:val="-4"/>
                <w:sz w:val="20"/>
                <w:szCs w:val="20"/>
              </w:rPr>
              <w:drawing>
                <wp:inline distT="0" distB="0" distL="0" distR="0">
                  <wp:extent cx="135255" cy="151130"/>
                  <wp:effectExtent l="19050" t="0" r="0" b="0"/>
                  <wp:docPr id="1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srcRect/>
                          <a:stretch>
                            <a:fillRect/>
                          </a:stretch>
                        </pic:blipFill>
                        <pic:spPr bwMode="auto">
                          <a:xfrm>
                            <a:off x="0" y="0"/>
                            <a:ext cx="135255" cy="151130"/>
                          </a:xfrm>
                          <a:prstGeom prst="rect">
                            <a:avLst/>
                          </a:prstGeom>
                          <a:noFill/>
                          <a:ln w="9525">
                            <a:noFill/>
                            <a:miter lim="800000"/>
                            <a:headEnd/>
                            <a:tailEnd/>
                          </a:ln>
                        </pic:spPr>
                      </pic:pic>
                    </a:graphicData>
                  </a:graphic>
                </wp:inline>
              </w:drawing>
            </w:r>
            <w:r>
              <w:rPr>
                <w:sz w:val="20"/>
                <w:szCs w:val="20"/>
              </w:rPr>
              <w:t>5</w:t>
            </w:r>
          </w:p>
        </w:tc>
        <w:tc>
          <w:tcPr>
            <w:tcW w:w="992" w:type="dxa"/>
            <w:shd w:val="clear" w:color="auto" w:fill="auto"/>
            <w:vAlign w:val="bottom"/>
            <w:hideMark/>
          </w:tcPr>
          <w:p w:rsidR="002D5518" w:rsidRPr="003D3620" w:rsidRDefault="002D5518" w:rsidP="00A52613">
            <w:pPr>
              <w:ind w:left="360"/>
              <w:jc w:val="right"/>
              <w:rPr>
                <w:sz w:val="20"/>
                <w:szCs w:val="20"/>
              </w:rPr>
            </w:pPr>
            <w:r>
              <w:rPr>
                <w:rFonts w:eastAsiaTheme="minorHAnsi"/>
                <w:noProof/>
                <w:position w:val="-4"/>
                <w:sz w:val="20"/>
                <w:szCs w:val="20"/>
              </w:rPr>
              <w:drawing>
                <wp:inline distT="0" distB="0" distL="0" distR="0">
                  <wp:extent cx="135255" cy="151130"/>
                  <wp:effectExtent l="19050" t="0" r="0" b="0"/>
                  <wp:docPr id="1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35255" cy="151130"/>
                          </a:xfrm>
                          <a:prstGeom prst="rect">
                            <a:avLst/>
                          </a:prstGeom>
                          <a:noFill/>
                          <a:ln w="9525">
                            <a:noFill/>
                            <a:miter lim="800000"/>
                            <a:headEnd/>
                            <a:tailEnd/>
                          </a:ln>
                        </pic:spPr>
                      </pic:pic>
                    </a:graphicData>
                  </a:graphic>
                </wp:inline>
              </w:drawing>
            </w:r>
            <w:r>
              <w:rPr>
                <w:sz w:val="20"/>
                <w:szCs w:val="20"/>
              </w:rPr>
              <w:t>5</w:t>
            </w:r>
          </w:p>
        </w:tc>
        <w:tc>
          <w:tcPr>
            <w:tcW w:w="992" w:type="dxa"/>
            <w:shd w:val="clear" w:color="auto" w:fill="auto"/>
            <w:vAlign w:val="bottom"/>
            <w:hideMark/>
          </w:tcPr>
          <w:p w:rsidR="002D5518" w:rsidRPr="00406518" w:rsidRDefault="002D5518" w:rsidP="00A52613">
            <w:pPr>
              <w:jc w:val="right"/>
              <w:rPr>
                <w:sz w:val="20"/>
                <w:szCs w:val="20"/>
              </w:rPr>
            </w:pPr>
            <w:r>
              <w:rPr>
                <w:rFonts w:eastAsiaTheme="minorHAnsi"/>
                <w:noProof/>
                <w:position w:val="-4"/>
                <w:sz w:val="20"/>
                <w:szCs w:val="20"/>
              </w:rPr>
              <w:drawing>
                <wp:inline distT="0" distB="0" distL="0" distR="0">
                  <wp:extent cx="133350" cy="152400"/>
                  <wp:effectExtent l="19050" t="0" r="0" b="0"/>
                  <wp:docPr id="3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srcRect/>
                          <a:stretch>
                            <a:fillRect/>
                          </a:stretch>
                        </pic:blipFill>
                        <pic:spPr bwMode="auto">
                          <a:xfrm>
                            <a:off x="0" y="0"/>
                            <a:ext cx="133350" cy="152400"/>
                          </a:xfrm>
                          <a:prstGeom prst="rect">
                            <a:avLst/>
                          </a:prstGeom>
                          <a:noFill/>
                          <a:ln w="9525">
                            <a:noFill/>
                            <a:miter lim="800000"/>
                            <a:headEnd/>
                            <a:tailEnd/>
                          </a:ln>
                        </pic:spPr>
                      </pic:pic>
                    </a:graphicData>
                  </a:graphic>
                </wp:inline>
              </w:drawing>
            </w:r>
            <w:r>
              <w:rPr>
                <w:sz w:val="20"/>
                <w:szCs w:val="20"/>
              </w:rPr>
              <w:t>0</w:t>
            </w:r>
          </w:p>
        </w:tc>
      </w:tr>
      <w:tr w:rsidR="002D5518" w:rsidRPr="00406518" w:rsidTr="00A52613">
        <w:trPr>
          <w:trHeight w:val="423"/>
        </w:trPr>
        <w:tc>
          <w:tcPr>
            <w:tcW w:w="3557" w:type="dxa"/>
            <w:shd w:val="clear" w:color="auto" w:fill="auto"/>
            <w:hideMark/>
          </w:tcPr>
          <w:p w:rsidR="002D5518" w:rsidRPr="00406518" w:rsidRDefault="002D5518" w:rsidP="00A52613">
            <w:pPr>
              <w:autoSpaceDE w:val="0"/>
              <w:autoSpaceDN w:val="0"/>
              <w:adjustRightInd w:val="0"/>
              <w:rPr>
                <w:sz w:val="20"/>
                <w:szCs w:val="20"/>
              </w:rPr>
            </w:pPr>
            <w:r w:rsidRPr="00406518">
              <w:rPr>
                <w:rFonts w:eastAsiaTheme="minorHAnsi"/>
                <w:sz w:val="20"/>
                <w:szCs w:val="20"/>
                <w:lang w:eastAsia="en-US"/>
              </w:rPr>
              <w:t>Эффективность выравнивания бюджетной обеспеченности муниципальных образований</w:t>
            </w:r>
          </w:p>
        </w:tc>
        <w:tc>
          <w:tcPr>
            <w:tcW w:w="992" w:type="dxa"/>
            <w:shd w:val="clear" w:color="auto" w:fill="auto"/>
            <w:vAlign w:val="bottom"/>
            <w:hideMark/>
          </w:tcPr>
          <w:p w:rsidR="002D5518" w:rsidRPr="00695C3A" w:rsidRDefault="002D5518" w:rsidP="00A52613">
            <w:pPr>
              <w:jc w:val="center"/>
              <w:rPr>
                <w:sz w:val="20"/>
                <w:szCs w:val="20"/>
              </w:rPr>
            </w:pPr>
            <w:r w:rsidRPr="00695C3A">
              <w:rPr>
                <w:sz w:val="20"/>
                <w:szCs w:val="20"/>
              </w:rPr>
              <w:t>раз</w:t>
            </w:r>
          </w:p>
        </w:tc>
        <w:tc>
          <w:tcPr>
            <w:tcW w:w="851" w:type="dxa"/>
            <w:shd w:val="clear" w:color="auto" w:fill="auto"/>
            <w:vAlign w:val="bottom"/>
            <w:hideMark/>
          </w:tcPr>
          <w:p w:rsidR="002D5518" w:rsidRPr="00695C3A" w:rsidRDefault="002D5518" w:rsidP="00A52613">
            <w:pPr>
              <w:jc w:val="right"/>
              <w:rPr>
                <w:sz w:val="20"/>
                <w:szCs w:val="20"/>
              </w:rPr>
            </w:pPr>
            <w:r w:rsidRPr="00695C3A">
              <w:rPr>
                <w:sz w:val="20"/>
                <w:szCs w:val="20"/>
              </w:rPr>
              <w:t>1,4</w:t>
            </w:r>
          </w:p>
        </w:tc>
        <w:tc>
          <w:tcPr>
            <w:tcW w:w="992" w:type="dxa"/>
            <w:shd w:val="clear" w:color="auto" w:fill="auto"/>
            <w:vAlign w:val="bottom"/>
            <w:hideMark/>
          </w:tcPr>
          <w:p w:rsidR="002D5518" w:rsidRPr="00406518" w:rsidRDefault="002D5518" w:rsidP="00A52613">
            <w:pPr>
              <w:jc w:val="right"/>
              <w:rPr>
                <w:sz w:val="20"/>
                <w:szCs w:val="20"/>
              </w:rPr>
            </w:pPr>
            <w:r>
              <w:rPr>
                <w:rFonts w:eastAsiaTheme="minorHAnsi"/>
                <w:noProof/>
                <w:position w:val="-4"/>
                <w:sz w:val="20"/>
                <w:szCs w:val="20"/>
              </w:rPr>
              <w:drawing>
                <wp:inline distT="0" distB="0" distL="0" distR="0">
                  <wp:extent cx="135255" cy="151130"/>
                  <wp:effectExtent l="19050" t="0" r="0" b="0"/>
                  <wp:docPr id="1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135255" cy="151130"/>
                          </a:xfrm>
                          <a:prstGeom prst="rect">
                            <a:avLst/>
                          </a:prstGeom>
                          <a:noFill/>
                          <a:ln w="9525">
                            <a:noFill/>
                            <a:miter lim="800000"/>
                            <a:headEnd/>
                            <a:tailEnd/>
                          </a:ln>
                        </pic:spPr>
                      </pic:pic>
                    </a:graphicData>
                  </a:graphic>
                </wp:inline>
              </w:drawing>
            </w:r>
            <w:r>
              <w:rPr>
                <w:sz w:val="20"/>
                <w:szCs w:val="20"/>
              </w:rPr>
              <w:t>1,6</w:t>
            </w:r>
          </w:p>
        </w:tc>
        <w:tc>
          <w:tcPr>
            <w:tcW w:w="992" w:type="dxa"/>
            <w:shd w:val="clear" w:color="auto" w:fill="auto"/>
            <w:vAlign w:val="bottom"/>
            <w:hideMark/>
          </w:tcPr>
          <w:p w:rsidR="002D5518" w:rsidRPr="00406518" w:rsidRDefault="002D5518" w:rsidP="00A52613">
            <w:pPr>
              <w:jc w:val="right"/>
              <w:rPr>
                <w:sz w:val="20"/>
                <w:szCs w:val="20"/>
              </w:rPr>
            </w:pPr>
            <w:r>
              <w:rPr>
                <w:rFonts w:eastAsiaTheme="minorHAnsi"/>
                <w:noProof/>
                <w:position w:val="-4"/>
                <w:sz w:val="20"/>
                <w:szCs w:val="20"/>
              </w:rPr>
              <w:drawing>
                <wp:inline distT="0" distB="0" distL="0" distR="0">
                  <wp:extent cx="135255" cy="151130"/>
                  <wp:effectExtent l="19050" t="0" r="0" b="0"/>
                  <wp:docPr id="1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135255" cy="151130"/>
                          </a:xfrm>
                          <a:prstGeom prst="rect">
                            <a:avLst/>
                          </a:prstGeom>
                          <a:noFill/>
                          <a:ln w="9525">
                            <a:noFill/>
                            <a:miter lim="800000"/>
                            <a:headEnd/>
                            <a:tailEnd/>
                          </a:ln>
                        </pic:spPr>
                      </pic:pic>
                    </a:graphicData>
                  </a:graphic>
                </wp:inline>
              </w:drawing>
            </w:r>
            <w:r>
              <w:rPr>
                <w:sz w:val="20"/>
                <w:szCs w:val="20"/>
              </w:rPr>
              <w:t>1,6</w:t>
            </w:r>
          </w:p>
        </w:tc>
        <w:tc>
          <w:tcPr>
            <w:tcW w:w="992" w:type="dxa"/>
            <w:shd w:val="clear" w:color="auto" w:fill="auto"/>
            <w:vAlign w:val="bottom"/>
            <w:hideMark/>
          </w:tcPr>
          <w:p w:rsidR="002D5518" w:rsidRPr="00406518" w:rsidRDefault="002D5518" w:rsidP="00A52613">
            <w:pPr>
              <w:jc w:val="right"/>
              <w:rPr>
                <w:sz w:val="20"/>
                <w:szCs w:val="20"/>
              </w:rPr>
            </w:pPr>
            <w:r>
              <w:rPr>
                <w:rFonts w:eastAsiaTheme="minorHAnsi"/>
                <w:noProof/>
                <w:position w:val="-4"/>
                <w:sz w:val="20"/>
                <w:szCs w:val="20"/>
              </w:rPr>
              <w:drawing>
                <wp:inline distT="0" distB="0" distL="0" distR="0">
                  <wp:extent cx="133350" cy="152400"/>
                  <wp:effectExtent l="19050" t="0" r="0" b="0"/>
                  <wp:docPr id="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srcRect/>
                          <a:stretch>
                            <a:fillRect/>
                          </a:stretch>
                        </pic:blipFill>
                        <pic:spPr bwMode="auto">
                          <a:xfrm>
                            <a:off x="0" y="0"/>
                            <a:ext cx="133350" cy="152400"/>
                          </a:xfrm>
                          <a:prstGeom prst="rect">
                            <a:avLst/>
                          </a:prstGeom>
                          <a:noFill/>
                          <a:ln w="9525">
                            <a:noFill/>
                            <a:miter lim="800000"/>
                            <a:headEnd/>
                            <a:tailEnd/>
                          </a:ln>
                        </pic:spPr>
                      </pic:pic>
                    </a:graphicData>
                  </a:graphic>
                </wp:inline>
              </w:drawing>
            </w:r>
            <w:r>
              <w:rPr>
                <w:sz w:val="20"/>
                <w:szCs w:val="20"/>
              </w:rPr>
              <w:t>1,6</w:t>
            </w:r>
          </w:p>
        </w:tc>
        <w:tc>
          <w:tcPr>
            <w:tcW w:w="992" w:type="dxa"/>
            <w:shd w:val="clear" w:color="auto" w:fill="auto"/>
            <w:vAlign w:val="bottom"/>
            <w:hideMark/>
          </w:tcPr>
          <w:p w:rsidR="002D5518" w:rsidRPr="00406518" w:rsidRDefault="002D5518" w:rsidP="00A52613">
            <w:pPr>
              <w:jc w:val="right"/>
              <w:rPr>
                <w:sz w:val="20"/>
                <w:szCs w:val="20"/>
              </w:rPr>
            </w:pPr>
            <w:r>
              <w:rPr>
                <w:rFonts w:eastAsiaTheme="minorHAnsi"/>
                <w:noProof/>
                <w:position w:val="-4"/>
                <w:sz w:val="20"/>
                <w:szCs w:val="20"/>
              </w:rPr>
              <w:drawing>
                <wp:inline distT="0" distB="0" distL="0" distR="0">
                  <wp:extent cx="133350" cy="152400"/>
                  <wp:effectExtent l="19050" t="0" r="0" b="0"/>
                  <wp:docPr id="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srcRect/>
                          <a:stretch>
                            <a:fillRect/>
                          </a:stretch>
                        </pic:blipFill>
                        <pic:spPr bwMode="auto">
                          <a:xfrm>
                            <a:off x="0" y="0"/>
                            <a:ext cx="133350" cy="152400"/>
                          </a:xfrm>
                          <a:prstGeom prst="rect">
                            <a:avLst/>
                          </a:prstGeom>
                          <a:noFill/>
                          <a:ln w="9525">
                            <a:noFill/>
                            <a:miter lim="800000"/>
                            <a:headEnd/>
                            <a:tailEnd/>
                          </a:ln>
                        </pic:spPr>
                      </pic:pic>
                    </a:graphicData>
                  </a:graphic>
                </wp:inline>
              </w:drawing>
            </w:r>
            <w:r>
              <w:rPr>
                <w:sz w:val="20"/>
                <w:szCs w:val="20"/>
              </w:rPr>
              <w:t>1,6</w:t>
            </w:r>
          </w:p>
        </w:tc>
      </w:tr>
      <w:tr w:rsidR="002D5518" w:rsidRPr="00406518" w:rsidTr="00A52613">
        <w:trPr>
          <w:trHeight w:val="615"/>
        </w:trPr>
        <w:tc>
          <w:tcPr>
            <w:tcW w:w="3557" w:type="dxa"/>
            <w:shd w:val="clear" w:color="auto" w:fill="auto"/>
            <w:hideMark/>
          </w:tcPr>
          <w:p w:rsidR="002D5518" w:rsidRPr="00406518" w:rsidRDefault="002D5518" w:rsidP="00A52613">
            <w:pPr>
              <w:autoSpaceDE w:val="0"/>
              <w:autoSpaceDN w:val="0"/>
              <w:adjustRightInd w:val="0"/>
              <w:rPr>
                <w:sz w:val="20"/>
                <w:szCs w:val="20"/>
              </w:rPr>
            </w:pPr>
            <w:r w:rsidRPr="00406518">
              <w:rPr>
                <w:rFonts w:eastAsiaTheme="minorHAnsi"/>
                <w:sz w:val="20"/>
                <w:szCs w:val="20"/>
                <w:lang w:eastAsia="en-US"/>
              </w:rPr>
              <w:t>Отношение объема расходов на обслуживание государственного долга Республики Хакасия к объему расходов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tc>
        <w:tc>
          <w:tcPr>
            <w:tcW w:w="992" w:type="dxa"/>
            <w:shd w:val="clear" w:color="auto" w:fill="auto"/>
            <w:vAlign w:val="bottom"/>
            <w:hideMark/>
          </w:tcPr>
          <w:p w:rsidR="002D5518" w:rsidRPr="00695C3A" w:rsidRDefault="002D5518" w:rsidP="00A52613">
            <w:pPr>
              <w:jc w:val="center"/>
              <w:rPr>
                <w:sz w:val="20"/>
                <w:szCs w:val="20"/>
              </w:rPr>
            </w:pPr>
            <w:r w:rsidRPr="00695C3A">
              <w:rPr>
                <w:sz w:val="20"/>
                <w:szCs w:val="20"/>
              </w:rPr>
              <w:t>процент</w:t>
            </w:r>
          </w:p>
        </w:tc>
        <w:tc>
          <w:tcPr>
            <w:tcW w:w="851" w:type="dxa"/>
            <w:shd w:val="clear" w:color="auto" w:fill="auto"/>
            <w:vAlign w:val="bottom"/>
            <w:hideMark/>
          </w:tcPr>
          <w:p w:rsidR="002D5518" w:rsidRPr="00695C3A" w:rsidRDefault="002D5518" w:rsidP="00A52613">
            <w:pPr>
              <w:jc w:val="right"/>
              <w:rPr>
                <w:sz w:val="20"/>
                <w:szCs w:val="20"/>
              </w:rPr>
            </w:pPr>
            <w:r w:rsidRPr="00695C3A">
              <w:rPr>
                <w:sz w:val="20"/>
                <w:szCs w:val="20"/>
              </w:rPr>
              <w:t>10</w:t>
            </w:r>
          </w:p>
        </w:tc>
        <w:tc>
          <w:tcPr>
            <w:tcW w:w="992" w:type="dxa"/>
            <w:shd w:val="clear" w:color="auto" w:fill="auto"/>
            <w:vAlign w:val="bottom"/>
            <w:hideMark/>
          </w:tcPr>
          <w:p w:rsidR="002D5518" w:rsidRPr="00406518" w:rsidRDefault="002D5518" w:rsidP="00A52613">
            <w:pPr>
              <w:jc w:val="right"/>
              <w:rPr>
                <w:sz w:val="20"/>
                <w:szCs w:val="20"/>
              </w:rPr>
            </w:pPr>
            <w:r>
              <w:rPr>
                <w:rFonts w:eastAsiaTheme="minorHAnsi"/>
                <w:noProof/>
                <w:position w:val="-4"/>
                <w:sz w:val="20"/>
                <w:szCs w:val="20"/>
              </w:rPr>
              <w:drawing>
                <wp:inline distT="0" distB="0" distL="0" distR="0">
                  <wp:extent cx="135255" cy="151130"/>
                  <wp:effectExtent l="19050" t="0" r="0" b="0"/>
                  <wp:docPr id="1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135255" cy="151130"/>
                          </a:xfrm>
                          <a:prstGeom prst="rect">
                            <a:avLst/>
                          </a:prstGeom>
                          <a:noFill/>
                          <a:ln w="9525">
                            <a:noFill/>
                            <a:miter lim="800000"/>
                            <a:headEnd/>
                            <a:tailEnd/>
                          </a:ln>
                        </pic:spPr>
                      </pic:pic>
                    </a:graphicData>
                  </a:graphic>
                </wp:inline>
              </w:drawing>
            </w:r>
            <w:r>
              <w:rPr>
                <w:sz w:val="20"/>
                <w:szCs w:val="20"/>
              </w:rPr>
              <w:t>15</w:t>
            </w:r>
          </w:p>
        </w:tc>
        <w:tc>
          <w:tcPr>
            <w:tcW w:w="992" w:type="dxa"/>
            <w:shd w:val="clear" w:color="auto" w:fill="auto"/>
            <w:vAlign w:val="bottom"/>
            <w:hideMark/>
          </w:tcPr>
          <w:p w:rsidR="002D5518" w:rsidRPr="00406518" w:rsidRDefault="002D5518" w:rsidP="00A52613">
            <w:pPr>
              <w:jc w:val="right"/>
              <w:rPr>
                <w:sz w:val="20"/>
                <w:szCs w:val="20"/>
              </w:rPr>
            </w:pPr>
            <w:r>
              <w:rPr>
                <w:rFonts w:eastAsiaTheme="minorHAnsi"/>
                <w:noProof/>
                <w:position w:val="-4"/>
                <w:sz w:val="20"/>
                <w:szCs w:val="20"/>
              </w:rPr>
              <w:drawing>
                <wp:inline distT="0" distB="0" distL="0" distR="0">
                  <wp:extent cx="135255" cy="151130"/>
                  <wp:effectExtent l="19050" t="0" r="0" b="0"/>
                  <wp:docPr id="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135255" cy="151130"/>
                          </a:xfrm>
                          <a:prstGeom prst="rect">
                            <a:avLst/>
                          </a:prstGeom>
                          <a:noFill/>
                          <a:ln w="9525">
                            <a:noFill/>
                            <a:miter lim="800000"/>
                            <a:headEnd/>
                            <a:tailEnd/>
                          </a:ln>
                        </pic:spPr>
                      </pic:pic>
                    </a:graphicData>
                  </a:graphic>
                </wp:inline>
              </w:drawing>
            </w:r>
            <w:r>
              <w:rPr>
                <w:sz w:val="20"/>
                <w:szCs w:val="20"/>
              </w:rPr>
              <w:t>15</w:t>
            </w:r>
          </w:p>
        </w:tc>
        <w:tc>
          <w:tcPr>
            <w:tcW w:w="992" w:type="dxa"/>
            <w:shd w:val="clear" w:color="auto" w:fill="auto"/>
            <w:vAlign w:val="bottom"/>
            <w:hideMark/>
          </w:tcPr>
          <w:p w:rsidR="002D5518" w:rsidRPr="00406518" w:rsidRDefault="002D5518" w:rsidP="00A52613">
            <w:pPr>
              <w:jc w:val="right"/>
              <w:rPr>
                <w:sz w:val="20"/>
                <w:szCs w:val="20"/>
              </w:rPr>
            </w:pPr>
            <w:r>
              <w:rPr>
                <w:rFonts w:eastAsiaTheme="minorHAnsi"/>
                <w:noProof/>
                <w:position w:val="-4"/>
                <w:sz w:val="20"/>
                <w:szCs w:val="20"/>
              </w:rPr>
              <w:drawing>
                <wp:inline distT="0" distB="0" distL="0" distR="0">
                  <wp:extent cx="133350" cy="152400"/>
                  <wp:effectExtent l="19050" t="0" r="0" b="0"/>
                  <wp:docPr id="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srcRect/>
                          <a:stretch>
                            <a:fillRect/>
                          </a:stretch>
                        </pic:blipFill>
                        <pic:spPr bwMode="auto">
                          <a:xfrm>
                            <a:off x="0" y="0"/>
                            <a:ext cx="133350" cy="152400"/>
                          </a:xfrm>
                          <a:prstGeom prst="rect">
                            <a:avLst/>
                          </a:prstGeom>
                          <a:noFill/>
                          <a:ln w="9525">
                            <a:noFill/>
                            <a:miter lim="800000"/>
                            <a:headEnd/>
                            <a:tailEnd/>
                          </a:ln>
                        </pic:spPr>
                      </pic:pic>
                    </a:graphicData>
                  </a:graphic>
                </wp:inline>
              </w:drawing>
            </w:r>
            <w:r>
              <w:rPr>
                <w:sz w:val="20"/>
                <w:szCs w:val="20"/>
              </w:rPr>
              <w:t>15</w:t>
            </w:r>
          </w:p>
        </w:tc>
        <w:tc>
          <w:tcPr>
            <w:tcW w:w="992" w:type="dxa"/>
            <w:shd w:val="clear" w:color="auto" w:fill="auto"/>
            <w:vAlign w:val="bottom"/>
            <w:hideMark/>
          </w:tcPr>
          <w:p w:rsidR="002D5518" w:rsidRPr="00406518" w:rsidRDefault="002D5518" w:rsidP="00A52613">
            <w:pPr>
              <w:jc w:val="right"/>
              <w:rPr>
                <w:sz w:val="20"/>
                <w:szCs w:val="20"/>
              </w:rPr>
            </w:pPr>
            <w:r>
              <w:rPr>
                <w:rFonts w:eastAsiaTheme="minorHAnsi"/>
                <w:noProof/>
                <w:position w:val="-4"/>
                <w:sz w:val="20"/>
                <w:szCs w:val="20"/>
              </w:rPr>
              <w:drawing>
                <wp:inline distT="0" distB="0" distL="0" distR="0">
                  <wp:extent cx="133350" cy="152400"/>
                  <wp:effectExtent l="19050" t="0" r="0" b="0"/>
                  <wp:docPr id="1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srcRect/>
                          <a:stretch>
                            <a:fillRect/>
                          </a:stretch>
                        </pic:blipFill>
                        <pic:spPr bwMode="auto">
                          <a:xfrm>
                            <a:off x="0" y="0"/>
                            <a:ext cx="133350" cy="152400"/>
                          </a:xfrm>
                          <a:prstGeom prst="rect">
                            <a:avLst/>
                          </a:prstGeom>
                          <a:noFill/>
                          <a:ln w="9525">
                            <a:noFill/>
                            <a:miter lim="800000"/>
                            <a:headEnd/>
                            <a:tailEnd/>
                          </a:ln>
                        </pic:spPr>
                      </pic:pic>
                    </a:graphicData>
                  </a:graphic>
                </wp:inline>
              </w:drawing>
            </w:r>
            <w:r>
              <w:rPr>
                <w:sz w:val="20"/>
                <w:szCs w:val="20"/>
              </w:rPr>
              <w:t>15</w:t>
            </w:r>
          </w:p>
        </w:tc>
      </w:tr>
    </w:tbl>
    <w:p w:rsidR="002D5518" w:rsidRPr="00406518" w:rsidRDefault="002D5518" w:rsidP="002D5518">
      <w:pPr>
        <w:widowControl w:val="0"/>
        <w:ind w:firstLine="708"/>
        <w:contextualSpacing/>
        <w:jc w:val="both"/>
        <w:rPr>
          <w:rFonts w:eastAsia="Calibri"/>
          <w:lang w:eastAsia="en-US"/>
        </w:rPr>
      </w:pPr>
    </w:p>
    <w:p w:rsidR="002D5518" w:rsidRPr="00406518" w:rsidRDefault="002D5518" w:rsidP="002D5518">
      <w:pPr>
        <w:ind w:firstLine="709"/>
        <w:jc w:val="both"/>
      </w:pPr>
      <w:r w:rsidRPr="00406518">
        <w:t xml:space="preserve">Согласно отчету Министерства </w:t>
      </w:r>
      <w:r w:rsidRPr="00BF4EB6">
        <w:rPr>
          <w:bCs/>
        </w:rPr>
        <w:t>экономического развития</w:t>
      </w:r>
      <w:r w:rsidRPr="00406518">
        <w:t xml:space="preserve"> Республики Хакасия об исполнении  госпрограмм республиканского бюджета за 201</w:t>
      </w:r>
      <w:r>
        <w:t>7</w:t>
      </w:r>
      <w:r w:rsidRPr="00406518">
        <w:t xml:space="preserve"> год планируемый результат</w:t>
      </w:r>
      <w:r w:rsidRPr="00406518">
        <w:rPr>
          <w:bCs/>
        </w:rPr>
        <w:t xml:space="preserve"> госпрограммы «</w:t>
      </w:r>
      <w:r w:rsidRPr="00406518">
        <w:rPr>
          <w:rFonts w:eastAsiaTheme="minorHAnsi"/>
          <w:lang w:eastAsia="en-US"/>
        </w:rPr>
        <w:t>Повышение эффективности управления общественными финансами Республики Хакасия</w:t>
      </w:r>
      <w:r w:rsidRPr="00406518">
        <w:rPr>
          <w:bCs/>
        </w:rPr>
        <w:t>»</w:t>
      </w:r>
      <w:r w:rsidRPr="00406518">
        <w:t xml:space="preserve"> достигнут, уровень выполнения показателей госпрограммы и ее подпрограмм составил 9</w:t>
      </w:r>
      <w:r>
        <w:t>0,9</w:t>
      </w:r>
      <w:r w:rsidRPr="00406518">
        <w:t xml:space="preserve">%. </w:t>
      </w:r>
    </w:p>
    <w:p w:rsidR="002D5518" w:rsidRPr="00406518" w:rsidRDefault="002D5518" w:rsidP="002D5518">
      <w:pPr>
        <w:ind w:firstLine="709"/>
        <w:jc w:val="both"/>
      </w:pPr>
      <w:r>
        <w:t>П</w:t>
      </w:r>
      <w:r w:rsidRPr="00A955B9">
        <w:t xml:space="preserve">лановые значения достигнуты по 18 показателям </w:t>
      </w:r>
      <w:r>
        <w:t>и</w:t>
      </w:r>
      <w:r w:rsidRPr="00A955B9">
        <w:t>з 33 установленных значений целевых показателей и перевыполнены по 12 показателям</w:t>
      </w:r>
      <w:r>
        <w:t>, н</w:t>
      </w:r>
      <w:r w:rsidRPr="00A955B9">
        <w:t>е достигнуты значения по 3 показателям.</w:t>
      </w:r>
      <w:r w:rsidRPr="00406518">
        <w:t xml:space="preserve"> </w:t>
      </w:r>
    </w:p>
    <w:p w:rsidR="002D5518" w:rsidRPr="00406518" w:rsidRDefault="002D5518" w:rsidP="002D5518">
      <w:pPr>
        <w:autoSpaceDE w:val="0"/>
        <w:autoSpaceDN w:val="0"/>
        <w:adjustRightInd w:val="0"/>
        <w:ind w:firstLine="709"/>
        <w:jc w:val="both"/>
        <w:rPr>
          <w:b/>
        </w:rPr>
      </w:pPr>
    </w:p>
    <w:p w:rsidR="002D5518" w:rsidRPr="00406518" w:rsidRDefault="00A52613" w:rsidP="002D5518">
      <w:pPr>
        <w:autoSpaceDE w:val="0"/>
        <w:autoSpaceDN w:val="0"/>
        <w:adjustRightInd w:val="0"/>
        <w:ind w:firstLine="709"/>
        <w:jc w:val="both"/>
        <w:rPr>
          <w:rFonts w:eastAsiaTheme="minorHAnsi"/>
          <w:bCs/>
          <w:lang w:eastAsia="en-US"/>
        </w:rPr>
      </w:pPr>
      <w:r>
        <w:rPr>
          <w:b/>
        </w:rPr>
        <w:t>6</w:t>
      </w:r>
      <w:r w:rsidR="002D5518" w:rsidRPr="00686688">
        <w:rPr>
          <w:b/>
        </w:rPr>
        <w:t xml:space="preserve">.1.5. Госпрограмма </w:t>
      </w:r>
      <w:r w:rsidR="002D5518" w:rsidRPr="00686688">
        <w:rPr>
          <w:rFonts w:eastAsiaTheme="minorHAnsi"/>
          <w:b/>
          <w:bCs/>
          <w:lang w:eastAsia="en-US"/>
        </w:rPr>
        <w:t xml:space="preserve">«Экономическое развитие и повышение инвестиционной привлекательности Республики Хакасия» </w:t>
      </w:r>
      <w:r w:rsidR="002D5518" w:rsidRPr="00686688">
        <w:rPr>
          <w:rFonts w:eastAsiaTheme="minorHAnsi"/>
          <w:bCs/>
          <w:lang w:eastAsia="en-US"/>
        </w:rPr>
        <w:t>утверждена постановлением Правительства Республики Хакасия от 01.11.2016 № 530.</w:t>
      </w:r>
    </w:p>
    <w:p w:rsidR="002D5518" w:rsidRPr="00406518" w:rsidRDefault="002D5518" w:rsidP="002D5518">
      <w:pPr>
        <w:autoSpaceDE w:val="0"/>
        <w:autoSpaceDN w:val="0"/>
        <w:adjustRightInd w:val="0"/>
        <w:ind w:firstLine="708"/>
        <w:jc w:val="both"/>
        <w:rPr>
          <w:rFonts w:eastAsiaTheme="minorHAnsi"/>
          <w:lang w:eastAsia="en-US"/>
        </w:rPr>
      </w:pPr>
      <w:r w:rsidRPr="00406518">
        <w:t>Реализация программных мероприятий в 201</w:t>
      </w:r>
      <w:r>
        <w:t>9 - 2021</w:t>
      </w:r>
      <w:r w:rsidRPr="00406518">
        <w:t xml:space="preserve"> годах осуществляется </w:t>
      </w:r>
      <w:r w:rsidRPr="00406518">
        <w:rPr>
          <w:rFonts w:eastAsiaTheme="minorHAnsi"/>
          <w:lang w:eastAsia="en-US"/>
        </w:rPr>
        <w:t>Министерством экономического развития Республики Хакасия (ответственный исполнитель)</w:t>
      </w:r>
      <w:r w:rsidRPr="00406518">
        <w:t xml:space="preserve">, </w:t>
      </w:r>
      <w:r w:rsidRPr="00406518">
        <w:rPr>
          <w:rFonts w:eastAsiaTheme="minorHAnsi"/>
          <w:lang w:eastAsia="en-US"/>
        </w:rPr>
        <w:t>Министерством финансов Республики Хакасия и Министерством имущественных и земельных отношений Республики Хакасия.</w:t>
      </w:r>
    </w:p>
    <w:p w:rsidR="002D5518" w:rsidRPr="00406518" w:rsidRDefault="002D5518" w:rsidP="002D5518">
      <w:pPr>
        <w:widowControl w:val="0"/>
        <w:overflowPunct w:val="0"/>
        <w:autoSpaceDE w:val="0"/>
        <w:autoSpaceDN w:val="0"/>
        <w:adjustRightInd w:val="0"/>
        <w:ind w:firstLine="709"/>
        <w:contextualSpacing/>
        <w:jc w:val="both"/>
        <w:textAlignment w:val="baseline"/>
        <w:rPr>
          <w:rFonts w:eastAsia="Calibri"/>
          <w:lang w:eastAsia="en-US"/>
        </w:rPr>
      </w:pPr>
      <w:r w:rsidRPr="00406518">
        <w:t xml:space="preserve">Объем финансового обеспечения реализации </w:t>
      </w:r>
      <w:r w:rsidRPr="00406518">
        <w:rPr>
          <w:bCs/>
        </w:rPr>
        <w:t>госпрограммы «</w:t>
      </w:r>
      <w:r w:rsidRPr="00406518">
        <w:rPr>
          <w:rFonts w:eastAsiaTheme="minorHAnsi"/>
          <w:bCs/>
          <w:lang w:eastAsia="en-US"/>
        </w:rPr>
        <w:t xml:space="preserve">Экономическое </w:t>
      </w:r>
      <w:r w:rsidRPr="00406518">
        <w:rPr>
          <w:rFonts w:eastAsiaTheme="minorHAnsi"/>
          <w:bCs/>
          <w:lang w:eastAsia="en-US"/>
        </w:rPr>
        <w:lastRenderedPageBreak/>
        <w:t>развитие и повышение инвестиционной привлекательности</w:t>
      </w:r>
      <w:r w:rsidRPr="00406518">
        <w:rPr>
          <w:bCs/>
        </w:rPr>
        <w:t>»</w:t>
      </w:r>
      <w:r w:rsidRPr="00406518">
        <w:t xml:space="preserve"> на 201</w:t>
      </w:r>
      <w:r>
        <w:t>9 – 2021</w:t>
      </w:r>
      <w:r w:rsidRPr="00406518">
        <w:t xml:space="preserve"> годы в проекте изменений паспорта госпрограммы соответствует бюджетным ассигнованиям, предусмотренным на ее реализацию в законопроекте</w:t>
      </w:r>
      <w:r w:rsidRPr="00406518">
        <w:rPr>
          <w:rFonts w:eastAsia="Calibri"/>
          <w:lang w:eastAsia="en-US"/>
        </w:rPr>
        <w:t xml:space="preserve">. </w:t>
      </w:r>
    </w:p>
    <w:p w:rsidR="002D5518" w:rsidRPr="003D51E6" w:rsidRDefault="002D5518" w:rsidP="002D5518">
      <w:pPr>
        <w:widowControl w:val="0"/>
        <w:ind w:firstLine="709"/>
        <w:contextualSpacing/>
        <w:jc w:val="both"/>
        <w:rPr>
          <w:rFonts w:eastAsia="Calibri"/>
          <w:lang w:eastAsia="en-US"/>
        </w:rPr>
      </w:pPr>
      <w:proofErr w:type="gramStart"/>
      <w:r w:rsidRPr="00406518">
        <w:rPr>
          <w:rFonts w:eastAsia="Calibri"/>
          <w:lang w:eastAsia="en-US"/>
        </w:rPr>
        <w:t xml:space="preserve">Сведения о финансовом обеспечении </w:t>
      </w:r>
      <w:r w:rsidRPr="00406518">
        <w:rPr>
          <w:bCs/>
        </w:rPr>
        <w:t>госпрограммы «</w:t>
      </w:r>
      <w:r w:rsidRPr="00406518">
        <w:rPr>
          <w:rFonts w:eastAsiaTheme="minorHAnsi"/>
          <w:bCs/>
          <w:lang w:eastAsia="en-US"/>
        </w:rPr>
        <w:t>Экономическое развитие и повышение инвестиционной привлекательности</w:t>
      </w:r>
      <w:r w:rsidRPr="00406518">
        <w:rPr>
          <w:bCs/>
        </w:rPr>
        <w:t>»</w:t>
      </w:r>
      <w:r w:rsidRPr="00406518">
        <w:rPr>
          <w:rFonts w:eastAsia="Calibri"/>
          <w:lang w:eastAsia="en-US"/>
        </w:rPr>
        <w:t xml:space="preserve"> в 201</w:t>
      </w:r>
      <w:r>
        <w:rPr>
          <w:rFonts w:eastAsia="Calibri"/>
          <w:lang w:eastAsia="en-US"/>
        </w:rPr>
        <w:t>7 – 2021</w:t>
      </w:r>
      <w:r w:rsidRPr="00406518">
        <w:rPr>
          <w:rFonts w:eastAsia="Calibri"/>
          <w:lang w:eastAsia="en-US"/>
        </w:rPr>
        <w:t xml:space="preserve"> годах за счет средств федерального и республиканского бюджетов </w:t>
      </w:r>
      <w:r w:rsidRPr="003D51E6">
        <w:rPr>
          <w:rFonts w:eastAsia="Calibri"/>
          <w:lang w:eastAsia="en-US"/>
        </w:rPr>
        <w:t>представлены в таблице № 19.</w:t>
      </w:r>
      <w:proofErr w:type="gramEnd"/>
    </w:p>
    <w:p w:rsidR="002D5518" w:rsidRPr="003D51E6" w:rsidRDefault="002D5518" w:rsidP="002D5518">
      <w:pPr>
        <w:widowControl w:val="0"/>
        <w:ind w:firstLine="709"/>
        <w:contextualSpacing/>
        <w:jc w:val="right"/>
      </w:pPr>
      <w:r w:rsidRPr="003D51E6">
        <w:t xml:space="preserve"> Таблица № 19</w:t>
      </w:r>
    </w:p>
    <w:p w:rsidR="002D5518" w:rsidRPr="00406518" w:rsidRDefault="002D5518" w:rsidP="002D5518">
      <w:pPr>
        <w:overflowPunct w:val="0"/>
        <w:autoSpaceDE w:val="0"/>
        <w:autoSpaceDN w:val="0"/>
        <w:adjustRightInd w:val="0"/>
        <w:ind w:right="-1" w:firstLine="709"/>
        <w:jc w:val="right"/>
        <w:textAlignment w:val="baseline"/>
      </w:pPr>
      <w:r w:rsidRPr="003D51E6">
        <w:t>тыс. рублей</w:t>
      </w:r>
    </w:p>
    <w:tbl>
      <w:tblPr>
        <w:tblW w:w="9369"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61"/>
        <w:gridCol w:w="1114"/>
        <w:gridCol w:w="1166"/>
        <w:gridCol w:w="1132"/>
        <w:gridCol w:w="1132"/>
        <w:gridCol w:w="1132"/>
        <w:gridCol w:w="1132"/>
      </w:tblGrid>
      <w:tr w:rsidR="002D5518" w:rsidRPr="00406518" w:rsidTr="00202727">
        <w:trPr>
          <w:trHeight w:val="292"/>
        </w:trPr>
        <w:tc>
          <w:tcPr>
            <w:tcW w:w="2561" w:type="dxa"/>
            <w:vMerge w:val="restart"/>
            <w:shd w:val="clear" w:color="auto" w:fill="auto"/>
            <w:vAlign w:val="center"/>
            <w:hideMark/>
          </w:tcPr>
          <w:p w:rsidR="002D5518" w:rsidRPr="00406518" w:rsidRDefault="002D5518" w:rsidP="00202727">
            <w:pPr>
              <w:jc w:val="center"/>
              <w:rPr>
                <w:b/>
                <w:bCs/>
                <w:sz w:val="20"/>
                <w:szCs w:val="20"/>
              </w:rPr>
            </w:pPr>
            <w:r w:rsidRPr="00406518">
              <w:rPr>
                <w:b/>
                <w:bCs/>
                <w:sz w:val="20"/>
                <w:szCs w:val="20"/>
              </w:rPr>
              <w:t>Источник финансового обеспечения</w:t>
            </w:r>
          </w:p>
        </w:tc>
        <w:tc>
          <w:tcPr>
            <w:tcW w:w="1114" w:type="dxa"/>
            <w:vMerge w:val="restart"/>
            <w:shd w:val="clear" w:color="auto" w:fill="auto"/>
            <w:vAlign w:val="center"/>
            <w:hideMark/>
          </w:tcPr>
          <w:p w:rsidR="002D5518" w:rsidRDefault="002D5518" w:rsidP="00202727">
            <w:pPr>
              <w:jc w:val="center"/>
              <w:rPr>
                <w:b/>
                <w:bCs/>
                <w:color w:val="000000"/>
                <w:sz w:val="20"/>
                <w:szCs w:val="20"/>
              </w:rPr>
            </w:pPr>
            <w:r>
              <w:rPr>
                <w:b/>
                <w:bCs/>
                <w:color w:val="000000"/>
                <w:sz w:val="20"/>
                <w:szCs w:val="20"/>
              </w:rPr>
              <w:t>2017 год (отчет)</w:t>
            </w:r>
          </w:p>
        </w:tc>
        <w:tc>
          <w:tcPr>
            <w:tcW w:w="4562" w:type="dxa"/>
            <w:gridSpan w:val="4"/>
            <w:shd w:val="clear" w:color="auto" w:fill="auto"/>
            <w:vAlign w:val="center"/>
            <w:hideMark/>
          </w:tcPr>
          <w:p w:rsidR="002D5518" w:rsidRDefault="002D5518" w:rsidP="00202727">
            <w:pPr>
              <w:jc w:val="center"/>
              <w:rPr>
                <w:b/>
                <w:bCs/>
                <w:color w:val="000000"/>
                <w:sz w:val="20"/>
                <w:szCs w:val="20"/>
              </w:rPr>
            </w:pPr>
            <w:r>
              <w:rPr>
                <w:b/>
                <w:bCs/>
                <w:color w:val="000000"/>
                <w:sz w:val="20"/>
                <w:szCs w:val="20"/>
              </w:rPr>
              <w:t>по проекту изменений паспорта госпрограммы</w:t>
            </w:r>
          </w:p>
        </w:tc>
        <w:tc>
          <w:tcPr>
            <w:tcW w:w="1132" w:type="dxa"/>
            <w:vMerge w:val="restart"/>
            <w:shd w:val="clear" w:color="auto" w:fill="auto"/>
            <w:vAlign w:val="center"/>
            <w:hideMark/>
          </w:tcPr>
          <w:p w:rsidR="002D5518" w:rsidRDefault="002D5518" w:rsidP="00202727">
            <w:pPr>
              <w:jc w:val="center"/>
              <w:rPr>
                <w:b/>
                <w:bCs/>
                <w:color w:val="000000"/>
                <w:sz w:val="20"/>
                <w:szCs w:val="20"/>
              </w:rPr>
            </w:pPr>
            <w:r>
              <w:rPr>
                <w:b/>
                <w:bCs/>
                <w:color w:val="000000"/>
                <w:sz w:val="20"/>
                <w:szCs w:val="20"/>
              </w:rPr>
              <w:t>2019 к 2018 году, %</w:t>
            </w:r>
          </w:p>
        </w:tc>
      </w:tr>
      <w:tr w:rsidR="002D5518" w:rsidRPr="00406518" w:rsidTr="00A52613">
        <w:trPr>
          <w:trHeight w:val="315"/>
        </w:trPr>
        <w:tc>
          <w:tcPr>
            <w:tcW w:w="2561" w:type="dxa"/>
            <w:vMerge/>
            <w:vAlign w:val="center"/>
            <w:hideMark/>
          </w:tcPr>
          <w:p w:rsidR="002D5518" w:rsidRPr="00406518" w:rsidRDefault="002D5518" w:rsidP="00A52613">
            <w:pPr>
              <w:rPr>
                <w:b/>
                <w:bCs/>
                <w:sz w:val="20"/>
                <w:szCs w:val="20"/>
              </w:rPr>
            </w:pPr>
          </w:p>
        </w:tc>
        <w:tc>
          <w:tcPr>
            <w:tcW w:w="1114" w:type="dxa"/>
            <w:vMerge/>
            <w:vAlign w:val="center"/>
            <w:hideMark/>
          </w:tcPr>
          <w:p w:rsidR="002D5518" w:rsidRPr="00406518" w:rsidRDefault="002D5518" w:rsidP="00A52613">
            <w:pPr>
              <w:rPr>
                <w:b/>
                <w:bCs/>
                <w:sz w:val="20"/>
                <w:szCs w:val="20"/>
              </w:rPr>
            </w:pPr>
          </w:p>
        </w:tc>
        <w:tc>
          <w:tcPr>
            <w:tcW w:w="1166" w:type="dxa"/>
            <w:shd w:val="clear" w:color="auto" w:fill="auto"/>
            <w:vAlign w:val="bottom"/>
            <w:hideMark/>
          </w:tcPr>
          <w:p w:rsidR="002D5518" w:rsidRPr="00406518" w:rsidRDefault="002D5518" w:rsidP="00A52613">
            <w:pPr>
              <w:jc w:val="center"/>
              <w:rPr>
                <w:b/>
                <w:bCs/>
                <w:sz w:val="20"/>
                <w:szCs w:val="20"/>
              </w:rPr>
            </w:pPr>
            <w:r>
              <w:rPr>
                <w:b/>
                <w:bCs/>
                <w:color w:val="000000"/>
                <w:sz w:val="20"/>
                <w:szCs w:val="20"/>
              </w:rPr>
              <w:t>2018 год (оценка)</w:t>
            </w:r>
          </w:p>
        </w:tc>
        <w:tc>
          <w:tcPr>
            <w:tcW w:w="1132" w:type="dxa"/>
            <w:shd w:val="clear" w:color="auto" w:fill="auto"/>
            <w:vAlign w:val="bottom"/>
            <w:hideMark/>
          </w:tcPr>
          <w:p w:rsidR="002D5518" w:rsidRPr="00406518" w:rsidRDefault="002D5518" w:rsidP="00A52613">
            <w:pPr>
              <w:jc w:val="center"/>
              <w:rPr>
                <w:b/>
                <w:bCs/>
                <w:sz w:val="20"/>
                <w:szCs w:val="20"/>
              </w:rPr>
            </w:pPr>
            <w:r>
              <w:rPr>
                <w:b/>
                <w:bCs/>
                <w:color w:val="000000"/>
                <w:sz w:val="20"/>
                <w:szCs w:val="20"/>
              </w:rPr>
              <w:t>2019 год (прогноз)</w:t>
            </w:r>
          </w:p>
        </w:tc>
        <w:tc>
          <w:tcPr>
            <w:tcW w:w="1132" w:type="dxa"/>
            <w:shd w:val="clear" w:color="auto" w:fill="auto"/>
            <w:vAlign w:val="bottom"/>
            <w:hideMark/>
          </w:tcPr>
          <w:p w:rsidR="002D5518" w:rsidRPr="00406518" w:rsidRDefault="002D5518" w:rsidP="00A52613">
            <w:pPr>
              <w:jc w:val="center"/>
              <w:rPr>
                <w:b/>
                <w:bCs/>
                <w:sz w:val="20"/>
                <w:szCs w:val="20"/>
              </w:rPr>
            </w:pPr>
            <w:r>
              <w:rPr>
                <w:b/>
                <w:bCs/>
                <w:color w:val="000000"/>
                <w:sz w:val="20"/>
                <w:szCs w:val="20"/>
              </w:rPr>
              <w:t>2020 год (прогноз)</w:t>
            </w:r>
          </w:p>
        </w:tc>
        <w:tc>
          <w:tcPr>
            <w:tcW w:w="1132" w:type="dxa"/>
            <w:shd w:val="clear" w:color="auto" w:fill="auto"/>
            <w:vAlign w:val="bottom"/>
            <w:hideMark/>
          </w:tcPr>
          <w:p w:rsidR="002D5518" w:rsidRPr="00406518" w:rsidRDefault="002D5518" w:rsidP="00A52613">
            <w:pPr>
              <w:jc w:val="center"/>
              <w:rPr>
                <w:b/>
                <w:bCs/>
                <w:sz w:val="20"/>
                <w:szCs w:val="20"/>
              </w:rPr>
            </w:pPr>
            <w:r>
              <w:rPr>
                <w:b/>
                <w:bCs/>
                <w:color w:val="000000"/>
                <w:sz w:val="20"/>
                <w:szCs w:val="20"/>
              </w:rPr>
              <w:t>2021 год (прогноз)</w:t>
            </w:r>
          </w:p>
        </w:tc>
        <w:tc>
          <w:tcPr>
            <w:tcW w:w="1132" w:type="dxa"/>
            <w:vMerge/>
            <w:vAlign w:val="center"/>
            <w:hideMark/>
          </w:tcPr>
          <w:p w:rsidR="002D5518" w:rsidRPr="00406518" w:rsidRDefault="002D5518" w:rsidP="00A52613">
            <w:pPr>
              <w:rPr>
                <w:b/>
                <w:bCs/>
                <w:sz w:val="20"/>
                <w:szCs w:val="20"/>
              </w:rPr>
            </w:pPr>
          </w:p>
        </w:tc>
      </w:tr>
      <w:tr w:rsidR="002D5518" w:rsidRPr="00406518" w:rsidTr="00A52613">
        <w:trPr>
          <w:trHeight w:val="236"/>
        </w:trPr>
        <w:tc>
          <w:tcPr>
            <w:tcW w:w="2561" w:type="dxa"/>
            <w:shd w:val="clear" w:color="auto" w:fill="auto"/>
            <w:vAlign w:val="bottom"/>
            <w:hideMark/>
          </w:tcPr>
          <w:p w:rsidR="002D5518" w:rsidRPr="00406518" w:rsidRDefault="002D5518" w:rsidP="00A52613">
            <w:pPr>
              <w:rPr>
                <w:sz w:val="20"/>
                <w:szCs w:val="20"/>
              </w:rPr>
            </w:pPr>
            <w:r w:rsidRPr="00406518">
              <w:rPr>
                <w:sz w:val="20"/>
                <w:szCs w:val="20"/>
              </w:rPr>
              <w:t>федеральный бюджет</w:t>
            </w:r>
          </w:p>
        </w:tc>
        <w:tc>
          <w:tcPr>
            <w:tcW w:w="1114" w:type="dxa"/>
            <w:shd w:val="clear" w:color="auto" w:fill="auto"/>
            <w:vAlign w:val="bottom"/>
            <w:hideMark/>
          </w:tcPr>
          <w:p w:rsidR="002D5518" w:rsidRDefault="002D5518" w:rsidP="00A52613">
            <w:pPr>
              <w:jc w:val="right"/>
              <w:rPr>
                <w:color w:val="000000"/>
                <w:sz w:val="20"/>
                <w:szCs w:val="20"/>
              </w:rPr>
            </w:pPr>
            <w:r>
              <w:rPr>
                <w:color w:val="000000"/>
                <w:sz w:val="20"/>
                <w:szCs w:val="20"/>
              </w:rPr>
              <w:t>- </w:t>
            </w:r>
          </w:p>
        </w:tc>
        <w:tc>
          <w:tcPr>
            <w:tcW w:w="1166" w:type="dxa"/>
            <w:shd w:val="clear" w:color="auto" w:fill="auto"/>
            <w:vAlign w:val="bottom"/>
            <w:hideMark/>
          </w:tcPr>
          <w:p w:rsidR="002D5518" w:rsidRDefault="002D5518" w:rsidP="00A52613">
            <w:pPr>
              <w:jc w:val="right"/>
              <w:rPr>
                <w:color w:val="000000"/>
                <w:sz w:val="20"/>
                <w:szCs w:val="20"/>
              </w:rPr>
            </w:pPr>
            <w:r>
              <w:rPr>
                <w:color w:val="000000"/>
                <w:sz w:val="20"/>
                <w:szCs w:val="20"/>
              </w:rPr>
              <w:t>16 983</w:t>
            </w:r>
          </w:p>
        </w:tc>
        <w:tc>
          <w:tcPr>
            <w:tcW w:w="1132" w:type="dxa"/>
            <w:shd w:val="clear" w:color="auto" w:fill="auto"/>
            <w:vAlign w:val="bottom"/>
            <w:hideMark/>
          </w:tcPr>
          <w:p w:rsidR="002D5518" w:rsidRDefault="002D5518" w:rsidP="00A52613">
            <w:pPr>
              <w:jc w:val="right"/>
              <w:rPr>
                <w:color w:val="000000"/>
                <w:sz w:val="20"/>
                <w:szCs w:val="20"/>
              </w:rPr>
            </w:pPr>
            <w:r>
              <w:rPr>
                <w:color w:val="000000"/>
                <w:sz w:val="20"/>
                <w:szCs w:val="20"/>
              </w:rPr>
              <w:t>-</w:t>
            </w:r>
          </w:p>
        </w:tc>
        <w:tc>
          <w:tcPr>
            <w:tcW w:w="1132" w:type="dxa"/>
            <w:shd w:val="clear" w:color="auto" w:fill="auto"/>
            <w:vAlign w:val="bottom"/>
            <w:hideMark/>
          </w:tcPr>
          <w:p w:rsidR="002D5518" w:rsidRDefault="002D5518" w:rsidP="00A52613">
            <w:pPr>
              <w:jc w:val="right"/>
              <w:rPr>
                <w:color w:val="000000"/>
                <w:sz w:val="20"/>
                <w:szCs w:val="20"/>
              </w:rPr>
            </w:pPr>
            <w:r>
              <w:rPr>
                <w:color w:val="000000"/>
                <w:sz w:val="20"/>
                <w:szCs w:val="20"/>
              </w:rPr>
              <w:t>-</w:t>
            </w:r>
          </w:p>
        </w:tc>
        <w:tc>
          <w:tcPr>
            <w:tcW w:w="1132" w:type="dxa"/>
            <w:shd w:val="clear" w:color="auto" w:fill="auto"/>
            <w:vAlign w:val="bottom"/>
            <w:hideMark/>
          </w:tcPr>
          <w:p w:rsidR="002D5518" w:rsidRDefault="002D5518" w:rsidP="00A52613">
            <w:pPr>
              <w:jc w:val="right"/>
              <w:rPr>
                <w:color w:val="000000"/>
                <w:sz w:val="20"/>
                <w:szCs w:val="20"/>
              </w:rPr>
            </w:pPr>
            <w:r>
              <w:rPr>
                <w:color w:val="000000"/>
                <w:sz w:val="20"/>
                <w:szCs w:val="20"/>
              </w:rPr>
              <w:t>-</w:t>
            </w:r>
          </w:p>
        </w:tc>
        <w:tc>
          <w:tcPr>
            <w:tcW w:w="1132" w:type="dxa"/>
            <w:shd w:val="clear" w:color="auto" w:fill="auto"/>
            <w:vAlign w:val="bottom"/>
            <w:hideMark/>
          </w:tcPr>
          <w:p w:rsidR="002D5518" w:rsidRDefault="002D5518" w:rsidP="00A52613">
            <w:pPr>
              <w:jc w:val="right"/>
              <w:rPr>
                <w:color w:val="000000"/>
                <w:sz w:val="20"/>
                <w:szCs w:val="20"/>
              </w:rPr>
            </w:pPr>
            <w:r>
              <w:rPr>
                <w:color w:val="000000"/>
                <w:sz w:val="20"/>
                <w:szCs w:val="20"/>
              </w:rPr>
              <w:t>-</w:t>
            </w:r>
          </w:p>
        </w:tc>
      </w:tr>
      <w:tr w:rsidR="002D5518" w:rsidRPr="00406518" w:rsidTr="00A52613">
        <w:trPr>
          <w:trHeight w:val="270"/>
        </w:trPr>
        <w:tc>
          <w:tcPr>
            <w:tcW w:w="2561" w:type="dxa"/>
            <w:shd w:val="clear" w:color="auto" w:fill="auto"/>
            <w:vAlign w:val="bottom"/>
            <w:hideMark/>
          </w:tcPr>
          <w:p w:rsidR="002D5518" w:rsidRPr="00406518" w:rsidRDefault="002D5518" w:rsidP="00A52613">
            <w:pPr>
              <w:rPr>
                <w:sz w:val="20"/>
                <w:szCs w:val="20"/>
              </w:rPr>
            </w:pPr>
            <w:r w:rsidRPr="00406518">
              <w:rPr>
                <w:sz w:val="20"/>
                <w:szCs w:val="20"/>
              </w:rPr>
              <w:t>республиканский бюджет</w:t>
            </w:r>
          </w:p>
        </w:tc>
        <w:tc>
          <w:tcPr>
            <w:tcW w:w="1114" w:type="dxa"/>
            <w:shd w:val="clear" w:color="auto" w:fill="auto"/>
            <w:vAlign w:val="bottom"/>
            <w:hideMark/>
          </w:tcPr>
          <w:p w:rsidR="002D5518" w:rsidRDefault="002D5518" w:rsidP="00A52613">
            <w:pPr>
              <w:jc w:val="right"/>
              <w:rPr>
                <w:color w:val="000000"/>
                <w:sz w:val="20"/>
                <w:szCs w:val="20"/>
              </w:rPr>
            </w:pPr>
            <w:r>
              <w:rPr>
                <w:color w:val="000000"/>
                <w:sz w:val="20"/>
                <w:szCs w:val="20"/>
              </w:rPr>
              <w:t>- </w:t>
            </w:r>
          </w:p>
        </w:tc>
        <w:tc>
          <w:tcPr>
            <w:tcW w:w="1166" w:type="dxa"/>
            <w:shd w:val="clear" w:color="auto" w:fill="auto"/>
            <w:vAlign w:val="bottom"/>
            <w:hideMark/>
          </w:tcPr>
          <w:p w:rsidR="002D5518" w:rsidRDefault="002D5518" w:rsidP="00A52613">
            <w:pPr>
              <w:jc w:val="right"/>
              <w:rPr>
                <w:color w:val="000000"/>
                <w:sz w:val="20"/>
                <w:szCs w:val="20"/>
              </w:rPr>
            </w:pPr>
            <w:r>
              <w:rPr>
                <w:color w:val="000000"/>
                <w:sz w:val="20"/>
                <w:szCs w:val="20"/>
              </w:rPr>
              <w:t>92 226</w:t>
            </w:r>
          </w:p>
        </w:tc>
        <w:tc>
          <w:tcPr>
            <w:tcW w:w="1132" w:type="dxa"/>
            <w:shd w:val="clear" w:color="auto" w:fill="auto"/>
            <w:vAlign w:val="bottom"/>
            <w:hideMark/>
          </w:tcPr>
          <w:p w:rsidR="002D5518" w:rsidRDefault="002D5518" w:rsidP="00A52613">
            <w:pPr>
              <w:jc w:val="right"/>
              <w:rPr>
                <w:color w:val="000000"/>
                <w:sz w:val="20"/>
                <w:szCs w:val="20"/>
              </w:rPr>
            </w:pPr>
            <w:r>
              <w:rPr>
                <w:color w:val="000000"/>
                <w:sz w:val="20"/>
                <w:szCs w:val="20"/>
              </w:rPr>
              <w:t>69 504</w:t>
            </w:r>
          </w:p>
        </w:tc>
        <w:tc>
          <w:tcPr>
            <w:tcW w:w="1132" w:type="dxa"/>
            <w:shd w:val="clear" w:color="auto" w:fill="auto"/>
            <w:vAlign w:val="bottom"/>
            <w:hideMark/>
          </w:tcPr>
          <w:p w:rsidR="002D5518" w:rsidRDefault="002D5518" w:rsidP="00A52613">
            <w:pPr>
              <w:jc w:val="right"/>
              <w:rPr>
                <w:color w:val="000000"/>
                <w:sz w:val="20"/>
                <w:szCs w:val="20"/>
              </w:rPr>
            </w:pPr>
            <w:r>
              <w:rPr>
                <w:color w:val="000000"/>
                <w:sz w:val="20"/>
                <w:szCs w:val="20"/>
              </w:rPr>
              <w:t>67 040</w:t>
            </w:r>
          </w:p>
        </w:tc>
        <w:tc>
          <w:tcPr>
            <w:tcW w:w="1132" w:type="dxa"/>
            <w:shd w:val="clear" w:color="auto" w:fill="auto"/>
            <w:vAlign w:val="bottom"/>
            <w:hideMark/>
          </w:tcPr>
          <w:p w:rsidR="002D5518" w:rsidRDefault="002D5518" w:rsidP="00A52613">
            <w:pPr>
              <w:jc w:val="right"/>
              <w:rPr>
                <w:color w:val="000000"/>
                <w:sz w:val="20"/>
                <w:szCs w:val="20"/>
              </w:rPr>
            </w:pPr>
            <w:r>
              <w:rPr>
                <w:color w:val="000000"/>
                <w:sz w:val="20"/>
                <w:szCs w:val="20"/>
              </w:rPr>
              <w:t>66 425</w:t>
            </w:r>
          </w:p>
        </w:tc>
        <w:tc>
          <w:tcPr>
            <w:tcW w:w="1132" w:type="dxa"/>
            <w:shd w:val="clear" w:color="auto" w:fill="auto"/>
            <w:vAlign w:val="bottom"/>
            <w:hideMark/>
          </w:tcPr>
          <w:p w:rsidR="002D5518" w:rsidRDefault="002D5518" w:rsidP="00A52613">
            <w:pPr>
              <w:jc w:val="right"/>
              <w:rPr>
                <w:color w:val="000000"/>
                <w:sz w:val="20"/>
                <w:szCs w:val="20"/>
              </w:rPr>
            </w:pPr>
            <w:r>
              <w:rPr>
                <w:color w:val="000000"/>
                <w:sz w:val="20"/>
                <w:szCs w:val="20"/>
              </w:rPr>
              <w:t>75,4</w:t>
            </w:r>
          </w:p>
        </w:tc>
      </w:tr>
      <w:tr w:rsidR="002D5518" w:rsidRPr="00406518" w:rsidTr="00A52613">
        <w:trPr>
          <w:trHeight w:val="255"/>
        </w:trPr>
        <w:tc>
          <w:tcPr>
            <w:tcW w:w="2561" w:type="dxa"/>
            <w:shd w:val="clear" w:color="auto" w:fill="auto"/>
            <w:vAlign w:val="bottom"/>
            <w:hideMark/>
          </w:tcPr>
          <w:p w:rsidR="002D5518" w:rsidRPr="00406518" w:rsidRDefault="002D5518" w:rsidP="00A52613">
            <w:pPr>
              <w:rPr>
                <w:b/>
                <w:bCs/>
                <w:sz w:val="20"/>
                <w:szCs w:val="20"/>
              </w:rPr>
            </w:pPr>
            <w:r w:rsidRPr="00406518">
              <w:rPr>
                <w:b/>
                <w:bCs/>
                <w:sz w:val="20"/>
                <w:szCs w:val="20"/>
              </w:rPr>
              <w:t>Всего</w:t>
            </w:r>
          </w:p>
        </w:tc>
        <w:tc>
          <w:tcPr>
            <w:tcW w:w="1114" w:type="dxa"/>
            <w:shd w:val="clear" w:color="auto" w:fill="auto"/>
            <w:vAlign w:val="bottom"/>
            <w:hideMark/>
          </w:tcPr>
          <w:p w:rsidR="002D5518" w:rsidRDefault="002D5518" w:rsidP="00A52613">
            <w:pPr>
              <w:jc w:val="right"/>
              <w:rPr>
                <w:b/>
                <w:bCs/>
                <w:color w:val="000000"/>
                <w:sz w:val="20"/>
                <w:szCs w:val="20"/>
              </w:rPr>
            </w:pPr>
            <w:r>
              <w:rPr>
                <w:b/>
                <w:bCs/>
                <w:color w:val="000000"/>
                <w:sz w:val="20"/>
                <w:szCs w:val="20"/>
              </w:rPr>
              <w:t>77 510</w:t>
            </w:r>
          </w:p>
        </w:tc>
        <w:tc>
          <w:tcPr>
            <w:tcW w:w="1166" w:type="dxa"/>
            <w:shd w:val="clear" w:color="auto" w:fill="auto"/>
            <w:vAlign w:val="bottom"/>
            <w:hideMark/>
          </w:tcPr>
          <w:p w:rsidR="002D5518" w:rsidRDefault="002D5518" w:rsidP="00A52613">
            <w:pPr>
              <w:jc w:val="right"/>
              <w:rPr>
                <w:b/>
                <w:bCs/>
                <w:color w:val="000000"/>
                <w:sz w:val="20"/>
                <w:szCs w:val="20"/>
              </w:rPr>
            </w:pPr>
            <w:r>
              <w:rPr>
                <w:b/>
                <w:bCs/>
                <w:color w:val="000000"/>
                <w:sz w:val="20"/>
                <w:szCs w:val="20"/>
              </w:rPr>
              <w:t>109 209</w:t>
            </w:r>
          </w:p>
        </w:tc>
        <w:tc>
          <w:tcPr>
            <w:tcW w:w="1132" w:type="dxa"/>
            <w:shd w:val="clear" w:color="auto" w:fill="auto"/>
            <w:vAlign w:val="bottom"/>
            <w:hideMark/>
          </w:tcPr>
          <w:p w:rsidR="002D5518" w:rsidRDefault="002D5518" w:rsidP="00A52613">
            <w:pPr>
              <w:jc w:val="right"/>
              <w:rPr>
                <w:b/>
                <w:bCs/>
                <w:color w:val="000000"/>
                <w:sz w:val="20"/>
                <w:szCs w:val="20"/>
              </w:rPr>
            </w:pPr>
            <w:r>
              <w:rPr>
                <w:b/>
                <w:bCs/>
                <w:color w:val="000000"/>
                <w:sz w:val="20"/>
                <w:szCs w:val="20"/>
              </w:rPr>
              <w:t>69 504</w:t>
            </w:r>
          </w:p>
        </w:tc>
        <w:tc>
          <w:tcPr>
            <w:tcW w:w="1132" w:type="dxa"/>
            <w:shd w:val="clear" w:color="auto" w:fill="auto"/>
            <w:vAlign w:val="bottom"/>
            <w:hideMark/>
          </w:tcPr>
          <w:p w:rsidR="002D5518" w:rsidRDefault="002D5518" w:rsidP="00A52613">
            <w:pPr>
              <w:jc w:val="right"/>
              <w:rPr>
                <w:b/>
                <w:bCs/>
                <w:color w:val="000000"/>
                <w:sz w:val="20"/>
                <w:szCs w:val="20"/>
              </w:rPr>
            </w:pPr>
            <w:r>
              <w:rPr>
                <w:b/>
                <w:bCs/>
                <w:color w:val="000000"/>
                <w:sz w:val="20"/>
                <w:szCs w:val="20"/>
              </w:rPr>
              <w:t>67 040</w:t>
            </w:r>
          </w:p>
        </w:tc>
        <w:tc>
          <w:tcPr>
            <w:tcW w:w="1132" w:type="dxa"/>
            <w:shd w:val="clear" w:color="auto" w:fill="auto"/>
            <w:vAlign w:val="bottom"/>
            <w:hideMark/>
          </w:tcPr>
          <w:p w:rsidR="002D5518" w:rsidRDefault="002D5518" w:rsidP="00A52613">
            <w:pPr>
              <w:jc w:val="right"/>
              <w:rPr>
                <w:b/>
                <w:bCs/>
                <w:color w:val="000000"/>
                <w:sz w:val="20"/>
                <w:szCs w:val="20"/>
              </w:rPr>
            </w:pPr>
            <w:r>
              <w:rPr>
                <w:b/>
                <w:bCs/>
                <w:color w:val="000000"/>
                <w:sz w:val="20"/>
                <w:szCs w:val="20"/>
              </w:rPr>
              <w:t>66 425</w:t>
            </w:r>
          </w:p>
        </w:tc>
        <w:tc>
          <w:tcPr>
            <w:tcW w:w="1132" w:type="dxa"/>
            <w:shd w:val="clear" w:color="auto" w:fill="auto"/>
            <w:vAlign w:val="bottom"/>
            <w:hideMark/>
          </w:tcPr>
          <w:p w:rsidR="002D5518" w:rsidRDefault="002D5518" w:rsidP="00A52613">
            <w:pPr>
              <w:jc w:val="right"/>
              <w:rPr>
                <w:b/>
                <w:bCs/>
                <w:color w:val="000000"/>
                <w:sz w:val="20"/>
                <w:szCs w:val="20"/>
              </w:rPr>
            </w:pPr>
            <w:r>
              <w:rPr>
                <w:b/>
                <w:bCs/>
                <w:color w:val="000000"/>
                <w:sz w:val="20"/>
                <w:szCs w:val="20"/>
              </w:rPr>
              <w:t>63,6</w:t>
            </w:r>
          </w:p>
        </w:tc>
      </w:tr>
    </w:tbl>
    <w:p w:rsidR="002D5518" w:rsidRPr="00406518" w:rsidRDefault="002D5518" w:rsidP="002D5518">
      <w:pPr>
        <w:overflowPunct w:val="0"/>
        <w:autoSpaceDE w:val="0"/>
        <w:autoSpaceDN w:val="0"/>
        <w:adjustRightInd w:val="0"/>
        <w:ind w:right="-1" w:firstLine="709"/>
        <w:jc w:val="both"/>
        <w:textAlignment w:val="baseline"/>
      </w:pPr>
    </w:p>
    <w:p w:rsidR="002D5518" w:rsidRDefault="002D5518" w:rsidP="002D5518">
      <w:pPr>
        <w:overflowPunct w:val="0"/>
        <w:autoSpaceDE w:val="0"/>
        <w:autoSpaceDN w:val="0"/>
        <w:adjustRightInd w:val="0"/>
        <w:ind w:right="-1" w:firstLine="709"/>
        <w:jc w:val="both"/>
        <w:textAlignment w:val="baseline"/>
      </w:pPr>
      <w:proofErr w:type="gramStart"/>
      <w:r>
        <w:t>Законопроектом р</w:t>
      </w:r>
      <w:r w:rsidRPr="00140F6F">
        <w:t xml:space="preserve">асходы на госпрограмму запланированы </w:t>
      </w:r>
      <w:r w:rsidRPr="00406518">
        <w:t>со снижением в 201</w:t>
      </w:r>
      <w:r>
        <w:t>9</w:t>
      </w:r>
      <w:r w:rsidRPr="00406518">
        <w:t xml:space="preserve"> году на </w:t>
      </w:r>
      <w:r>
        <w:t>36,4</w:t>
      </w:r>
      <w:r w:rsidRPr="00406518">
        <w:t>% по отношению к бюджетным ассигнованиям 201</w:t>
      </w:r>
      <w:r>
        <w:t>8 года, на 2020</w:t>
      </w:r>
      <w:r w:rsidRPr="00406518">
        <w:t xml:space="preserve"> год – на </w:t>
      </w:r>
      <w:r>
        <w:t>3,5</w:t>
      </w:r>
      <w:r w:rsidRPr="00406518">
        <w:t>% к 2019 году и в 20</w:t>
      </w:r>
      <w:r>
        <w:t>21</w:t>
      </w:r>
      <w:r w:rsidRPr="00406518">
        <w:t xml:space="preserve"> году – </w:t>
      </w:r>
      <w:r>
        <w:t>на 0,9% к 2020</w:t>
      </w:r>
      <w:r w:rsidRPr="00406518">
        <w:t xml:space="preserve"> году</w:t>
      </w:r>
      <w:r>
        <w:t>.</w:t>
      </w:r>
      <w:proofErr w:type="gramEnd"/>
    </w:p>
    <w:p w:rsidR="002D5518" w:rsidRPr="00406518" w:rsidRDefault="002D5518" w:rsidP="002D5518">
      <w:pPr>
        <w:overflowPunct w:val="0"/>
        <w:autoSpaceDE w:val="0"/>
        <w:autoSpaceDN w:val="0"/>
        <w:adjustRightInd w:val="0"/>
        <w:ind w:right="-1" w:firstLine="709"/>
        <w:jc w:val="both"/>
        <w:textAlignment w:val="baseline"/>
      </w:pPr>
      <w:r w:rsidRPr="00406518">
        <w:t xml:space="preserve">Удельный вес расходов на реализацию </w:t>
      </w:r>
      <w:r w:rsidRPr="00406518">
        <w:rPr>
          <w:bCs/>
        </w:rPr>
        <w:t>госпрограммы «</w:t>
      </w:r>
      <w:r w:rsidRPr="00406518">
        <w:rPr>
          <w:rFonts w:eastAsiaTheme="minorHAnsi"/>
          <w:bCs/>
          <w:lang w:eastAsia="en-US"/>
        </w:rPr>
        <w:t>Экономическое развитие и повышение инвестиционной привлекательности</w:t>
      </w:r>
      <w:r w:rsidRPr="00406518">
        <w:rPr>
          <w:bCs/>
        </w:rPr>
        <w:t xml:space="preserve">» в программных расходах </w:t>
      </w:r>
      <w:r w:rsidRPr="00406518">
        <w:t>республиканского</w:t>
      </w:r>
      <w:r w:rsidRPr="00406518">
        <w:rPr>
          <w:bCs/>
        </w:rPr>
        <w:t xml:space="preserve"> бюджета составляет в 201</w:t>
      </w:r>
      <w:r>
        <w:rPr>
          <w:bCs/>
        </w:rPr>
        <w:t>9 - 2021</w:t>
      </w:r>
      <w:r w:rsidRPr="00406518">
        <w:rPr>
          <w:bCs/>
        </w:rPr>
        <w:t xml:space="preserve"> годах - 0,3%.</w:t>
      </w:r>
    </w:p>
    <w:p w:rsidR="002D5518" w:rsidRPr="00406518" w:rsidRDefault="002D5518" w:rsidP="002D5518">
      <w:pPr>
        <w:widowControl w:val="0"/>
        <w:ind w:firstLine="709"/>
        <w:contextualSpacing/>
        <w:jc w:val="both"/>
      </w:pPr>
      <w:r w:rsidRPr="00406518">
        <w:t>Согласно проекту изменений паспорта госпрограммы объем бюджетных ассигнований на реализацию мероприятий в 201</w:t>
      </w:r>
      <w:r>
        <w:t>9 – 2021</w:t>
      </w:r>
      <w:r w:rsidRPr="00406518">
        <w:t> годах запланирован за счет средств республиканского бюджета.</w:t>
      </w:r>
    </w:p>
    <w:p w:rsidR="002D5518" w:rsidRPr="00406518" w:rsidRDefault="002D5518" w:rsidP="002D5518">
      <w:pPr>
        <w:widowControl w:val="0"/>
        <w:ind w:firstLine="709"/>
        <w:contextualSpacing/>
        <w:jc w:val="both"/>
        <w:rPr>
          <w:rFonts w:eastAsiaTheme="minorHAnsi"/>
          <w:lang w:eastAsia="en-US"/>
        </w:rPr>
      </w:pPr>
      <w:proofErr w:type="gramStart"/>
      <w:r w:rsidRPr="0081315E">
        <w:rPr>
          <w:rFonts w:eastAsia="Calibri"/>
          <w:lang w:eastAsia="en-US"/>
        </w:rPr>
        <w:t>Кассовое исполнение расходов республиканского бюджета за 201</w:t>
      </w:r>
      <w:r>
        <w:rPr>
          <w:rFonts w:eastAsia="Calibri"/>
          <w:lang w:eastAsia="en-US"/>
        </w:rPr>
        <w:t>7</w:t>
      </w:r>
      <w:r w:rsidRPr="0081315E">
        <w:rPr>
          <w:rFonts w:eastAsia="Calibri"/>
          <w:lang w:eastAsia="en-US"/>
        </w:rPr>
        <w:t xml:space="preserve"> год по </w:t>
      </w:r>
      <w:r w:rsidRPr="0081315E">
        <w:rPr>
          <w:bCs/>
        </w:rPr>
        <w:t>госпрограмме «</w:t>
      </w:r>
      <w:r w:rsidRPr="0081315E">
        <w:rPr>
          <w:rFonts w:eastAsiaTheme="minorHAnsi"/>
          <w:bCs/>
          <w:lang w:eastAsia="en-US"/>
        </w:rPr>
        <w:t>Экономическое развитие и повышение инвестиционной привлекательности</w:t>
      </w:r>
      <w:r w:rsidRPr="0081315E">
        <w:rPr>
          <w:bCs/>
        </w:rPr>
        <w:t xml:space="preserve">» </w:t>
      </w:r>
      <w:r w:rsidRPr="0081315E">
        <w:rPr>
          <w:rFonts w:eastAsia="Calibri"/>
          <w:lang w:eastAsia="en-US"/>
        </w:rPr>
        <w:t xml:space="preserve">составило </w:t>
      </w:r>
      <w:r w:rsidRPr="0081315E">
        <w:rPr>
          <w:bCs/>
          <w:color w:val="000000"/>
        </w:rPr>
        <w:t>77</w:t>
      </w:r>
      <w:r>
        <w:rPr>
          <w:bCs/>
          <w:color w:val="000000"/>
        </w:rPr>
        <w:t> </w:t>
      </w:r>
      <w:r w:rsidRPr="0081315E">
        <w:rPr>
          <w:bCs/>
          <w:color w:val="000000"/>
        </w:rPr>
        <w:t>510</w:t>
      </w:r>
      <w:r>
        <w:rPr>
          <w:bCs/>
          <w:color w:val="000000"/>
        </w:rPr>
        <w:t xml:space="preserve"> </w:t>
      </w:r>
      <w:r w:rsidRPr="0081315E">
        <w:rPr>
          <w:rFonts w:eastAsia="Calibri"/>
          <w:lang w:eastAsia="en-US"/>
        </w:rPr>
        <w:t xml:space="preserve">тыс. рублей, или </w:t>
      </w:r>
      <w:r>
        <w:rPr>
          <w:rFonts w:eastAsia="Calibri"/>
          <w:lang w:eastAsia="en-US"/>
        </w:rPr>
        <w:t>78,4</w:t>
      </w:r>
      <w:r w:rsidRPr="0081315E">
        <w:rPr>
          <w:rFonts w:eastAsia="Calibri"/>
          <w:lang w:eastAsia="en-US"/>
        </w:rPr>
        <w:t>% от бюджетных ассигнований, за 9 месяцев 201</w:t>
      </w:r>
      <w:r>
        <w:rPr>
          <w:rFonts w:eastAsia="Calibri"/>
          <w:lang w:eastAsia="en-US"/>
        </w:rPr>
        <w:t>8</w:t>
      </w:r>
      <w:r w:rsidRPr="0081315E">
        <w:rPr>
          <w:rFonts w:eastAsia="Calibri"/>
          <w:lang w:eastAsia="en-US"/>
        </w:rPr>
        <w:t xml:space="preserve"> года </w:t>
      </w:r>
      <w:r>
        <w:rPr>
          <w:rFonts w:eastAsia="Calibri"/>
          <w:lang w:eastAsia="en-US"/>
        </w:rPr>
        <w:t>–</w:t>
      </w:r>
      <w:r w:rsidRPr="0081315E">
        <w:rPr>
          <w:rFonts w:eastAsia="Calibri"/>
          <w:lang w:eastAsia="en-US"/>
        </w:rPr>
        <w:t xml:space="preserve"> </w:t>
      </w:r>
      <w:r w:rsidRPr="00167302">
        <w:rPr>
          <w:rFonts w:eastAsia="Calibri"/>
          <w:lang w:eastAsia="en-US"/>
        </w:rPr>
        <w:t>79</w:t>
      </w:r>
      <w:r>
        <w:rPr>
          <w:rFonts w:eastAsia="Calibri"/>
          <w:lang w:eastAsia="en-US"/>
        </w:rPr>
        <w:t> </w:t>
      </w:r>
      <w:r w:rsidRPr="00167302">
        <w:rPr>
          <w:rFonts w:eastAsia="Calibri"/>
          <w:lang w:eastAsia="en-US"/>
        </w:rPr>
        <w:t>460,4</w:t>
      </w:r>
      <w:r>
        <w:rPr>
          <w:rFonts w:eastAsia="Calibri"/>
          <w:lang w:eastAsia="en-US"/>
        </w:rPr>
        <w:t xml:space="preserve"> тыс. рублей (72,8%), в том числе от </w:t>
      </w:r>
      <w:r w:rsidRPr="0081315E">
        <w:rPr>
          <w:rFonts w:eastAsia="Calibri"/>
          <w:lang w:eastAsia="en-US"/>
        </w:rPr>
        <w:t xml:space="preserve">0% по подпрограмме «Формирование благоприятной инвестиционной среды в Республике Хакасия» до </w:t>
      </w:r>
      <w:r>
        <w:t>74,2</w:t>
      </w:r>
      <w:r w:rsidRPr="0081315E">
        <w:t>%</w:t>
      </w:r>
      <w:r w:rsidRPr="0081315E">
        <w:rPr>
          <w:rFonts w:eastAsia="Calibri"/>
          <w:lang w:eastAsia="en-US"/>
        </w:rPr>
        <w:t xml:space="preserve"> по подпрограмме </w:t>
      </w:r>
      <w:r w:rsidRPr="0081315E">
        <w:rPr>
          <w:rFonts w:eastAsiaTheme="minorHAnsi"/>
          <w:lang w:eastAsia="en-US"/>
        </w:rPr>
        <w:t>Обеспечение реализации государственной программы».</w:t>
      </w:r>
      <w:proofErr w:type="gramEnd"/>
    </w:p>
    <w:p w:rsidR="002D5518" w:rsidRPr="00406518" w:rsidRDefault="002D5518" w:rsidP="002D5518">
      <w:pPr>
        <w:widowControl w:val="0"/>
        <w:ind w:firstLine="709"/>
        <w:contextualSpacing/>
        <w:jc w:val="both"/>
      </w:pPr>
      <w:r w:rsidRPr="00406518">
        <w:t xml:space="preserve">Законопроектом </w:t>
      </w:r>
      <w:r w:rsidRPr="00406518">
        <w:rPr>
          <w:rFonts w:eastAsia="Calibri"/>
          <w:lang w:eastAsia="en-US"/>
        </w:rPr>
        <w:t xml:space="preserve">по </w:t>
      </w:r>
      <w:r w:rsidRPr="00406518">
        <w:rPr>
          <w:bCs/>
        </w:rPr>
        <w:t>госпрограмме «</w:t>
      </w:r>
      <w:r w:rsidRPr="00406518">
        <w:rPr>
          <w:rFonts w:eastAsiaTheme="minorHAnsi"/>
          <w:bCs/>
          <w:lang w:eastAsia="en-US"/>
        </w:rPr>
        <w:t>Экономическое развитие и повышение инвестиционной привлекательности</w:t>
      </w:r>
      <w:r w:rsidRPr="00406518">
        <w:rPr>
          <w:bCs/>
        </w:rPr>
        <w:t xml:space="preserve">» </w:t>
      </w:r>
      <w:r w:rsidRPr="00406518">
        <w:t xml:space="preserve">предусматриваются бюджетные ассигнования на реализацию </w:t>
      </w:r>
      <w:r>
        <w:t>2</w:t>
      </w:r>
      <w:r w:rsidRPr="00406518">
        <w:t xml:space="preserve"> подпрограмм, объемы финансового обеспечения которых в 201</w:t>
      </w:r>
      <w:r>
        <w:t>9</w:t>
      </w:r>
      <w:r w:rsidRPr="00406518">
        <w:t xml:space="preserve"> году планируются с уменьшением по сравнению с 201</w:t>
      </w:r>
      <w:r>
        <w:t>8</w:t>
      </w:r>
      <w:r w:rsidRPr="00406518">
        <w:t xml:space="preserve"> годом, в том числе по подпрограмме:</w:t>
      </w:r>
    </w:p>
    <w:p w:rsidR="002D5518" w:rsidRDefault="002D5518" w:rsidP="002D5518">
      <w:pPr>
        <w:widowControl w:val="0"/>
        <w:overflowPunct w:val="0"/>
        <w:autoSpaceDE w:val="0"/>
        <w:autoSpaceDN w:val="0"/>
        <w:adjustRightInd w:val="0"/>
        <w:ind w:firstLine="709"/>
        <w:contextualSpacing/>
        <w:jc w:val="both"/>
        <w:textAlignment w:val="baseline"/>
      </w:pPr>
      <w:r>
        <w:t>1. </w:t>
      </w:r>
      <w:r w:rsidRPr="00406518">
        <w:t>«</w:t>
      </w:r>
      <w:r w:rsidRPr="00406518">
        <w:rPr>
          <w:rFonts w:eastAsiaTheme="minorHAnsi"/>
          <w:lang w:eastAsia="en-US"/>
        </w:rPr>
        <w:t>Развитие субъектов малого и среднего предпринимательства в Республике Хакасия</w:t>
      </w:r>
      <w:r w:rsidRPr="00406518">
        <w:t xml:space="preserve">» – в </w:t>
      </w:r>
      <w:r>
        <w:t>5,4 раза, что обусловлено:</w:t>
      </w:r>
    </w:p>
    <w:p w:rsidR="002D5518" w:rsidRPr="00390EC6" w:rsidRDefault="002D5518" w:rsidP="002D5518">
      <w:pPr>
        <w:ind w:firstLine="708"/>
        <w:jc w:val="both"/>
      </w:pPr>
      <w:r w:rsidRPr="00390EC6">
        <w:t>не распределением целевых средств федерального бюджета на поддержку малого и среднего предпринимательства, включая крестьянские (фермерские) хозяйства, а также реализацию мероприятий по поддержке молодежного предпринимательства (2018 год</w:t>
      </w:r>
      <w:r>
        <w:t xml:space="preserve"> - </w:t>
      </w:r>
      <w:r w:rsidRPr="00390EC6">
        <w:t>18 231 тыс. рублей);</w:t>
      </w:r>
    </w:p>
    <w:p w:rsidR="002D5518" w:rsidRPr="00616B59" w:rsidRDefault="002D5518" w:rsidP="002D5518">
      <w:pPr>
        <w:ind w:firstLine="708"/>
        <w:jc w:val="both"/>
      </w:pPr>
      <w:r w:rsidRPr="00616B59">
        <w:t>исключением расходов на обеспечение деятельности подведомственных учреждений в связи с ликвидацией 02.07.2018 подведомственного учреждения ГКУ РХ «Республиканский центр поддержки предпринимательства» (2018 год</w:t>
      </w:r>
      <w:r>
        <w:t xml:space="preserve"> -</w:t>
      </w:r>
      <w:r w:rsidRPr="00616B59">
        <w:t xml:space="preserve"> </w:t>
      </w:r>
      <w:r>
        <w:t>2</w:t>
      </w:r>
      <w:r w:rsidRPr="00616B59">
        <w:t>115 тыс. рублей)</w:t>
      </w:r>
      <w:r>
        <w:t>.</w:t>
      </w:r>
    </w:p>
    <w:p w:rsidR="002D5518" w:rsidRPr="00406518" w:rsidRDefault="002D5518" w:rsidP="002D5518">
      <w:pPr>
        <w:widowControl w:val="0"/>
        <w:overflowPunct w:val="0"/>
        <w:autoSpaceDE w:val="0"/>
        <w:autoSpaceDN w:val="0"/>
        <w:adjustRightInd w:val="0"/>
        <w:ind w:firstLine="709"/>
        <w:contextualSpacing/>
        <w:jc w:val="both"/>
        <w:textAlignment w:val="baseline"/>
      </w:pPr>
      <w:r>
        <w:t>2. </w:t>
      </w:r>
      <w:r w:rsidRPr="00406518">
        <w:t>«</w:t>
      </w:r>
      <w:r w:rsidRPr="00406518">
        <w:rPr>
          <w:rFonts w:eastAsiaTheme="minorHAnsi"/>
          <w:lang w:eastAsia="en-US"/>
        </w:rPr>
        <w:t>Обеспечение реализации государственной программы</w:t>
      </w:r>
      <w:r w:rsidRPr="00406518">
        <w:t xml:space="preserve">» – на </w:t>
      </w:r>
      <w:r>
        <w:t>18,9</w:t>
      </w:r>
      <w:r w:rsidRPr="00406518">
        <w:t>%</w:t>
      </w:r>
      <w:r>
        <w:t xml:space="preserve">, что в основном обусловлено снижением расходов на содержание центрального аппарата на </w:t>
      </w:r>
      <w:r w:rsidRPr="008269BA">
        <w:rPr>
          <w:color w:val="000000"/>
        </w:rPr>
        <w:t>13</w:t>
      </w:r>
      <w:r>
        <w:rPr>
          <w:color w:val="000000"/>
        </w:rPr>
        <w:t> </w:t>
      </w:r>
      <w:r w:rsidRPr="008269BA">
        <w:rPr>
          <w:color w:val="000000"/>
        </w:rPr>
        <w:t>886</w:t>
      </w:r>
      <w:r>
        <w:rPr>
          <w:color w:val="000000"/>
        </w:rPr>
        <w:t xml:space="preserve"> тыс. рублей, или на 19,6%.</w:t>
      </w:r>
    </w:p>
    <w:p w:rsidR="002D5518" w:rsidRPr="003D51E6" w:rsidRDefault="002D5518" w:rsidP="002D5518">
      <w:pPr>
        <w:ind w:firstLine="709"/>
        <w:jc w:val="both"/>
      </w:pPr>
      <w:r w:rsidRPr="00817E17">
        <w:t xml:space="preserve">В </w:t>
      </w:r>
      <w:r>
        <w:t>рамках госпрограммы</w:t>
      </w:r>
      <w:r w:rsidRPr="00817E17">
        <w:t xml:space="preserve"> </w:t>
      </w:r>
      <w:r w:rsidRPr="00406518">
        <w:rPr>
          <w:bCs/>
        </w:rPr>
        <w:t>«</w:t>
      </w:r>
      <w:r w:rsidRPr="00406518">
        <w:rPr>
          <w:rFonts w:eastAsiaTheme="minorHAnsi"/>
          <w:bCs/>
          <w:lang w:eastAsia="en-US"/>
        </w:rPr>
        <w:t>Экономическое развитие и повышение инвестиционной привлекательности</w:t>
      </w:r>
      <w:r w:rsidRPr="00406518">
        <w:rPr>
          <w:bCs/>
        </w:rPr>
        <w:t>»</w:t>
      </w:r>
      <w:r w:rsidRPr="00817E17">
        <w:t xml:space="preserve"> на 2019 год предусмотрены средства </w:t>
      </w:r>
      <w:r>
        <w:t xml:space="preserve">для софинансирования расходов за счет республиканского бюджета </w:t>
      </w:r>
      <w:r w:rsidRPr="00817E17">
        <w:t xml:space="preserve">в объеме </w:t>
      </w:r>
      <w:r>
        <w:t>4152</w:t>
      </w:r>
      <w:r w:rsidRPr="00817E17">
        <w:t xml:space="preserve"> тыс. рублей на реализацию </w:t>
      </w:r>
      <w:r>
        <w:t>трех</w:t>
      </w:r>
      <w:r w:rsidRPr="00817E17">
        <w:t xml:space="preserve"> </w:t>
      </w:r>
      <w:r>
        <w:t>Р</w:t>
      </w:r>
      <w:r w:rsidRPr="00817E17">
        <w:t>егиональных проектов</w:t>
      </w:r>
      <w:r>
        <w:t>:</w:t>
      </w:r>
      <w:r w:rsidRPr="00817E17">
        <w:t xml:space="preserve"> </w:t>
      </w:r>
      <w:r w:rsidRPr="00FC60EC">
        <w:t>«Создание системы акселерации субъектов малого и среднего бизнеса»</w:t>
      </w:r>
      <w:r>
        <w:t xml:space="preserve">, </w:t>
      </w:r>
      <w:r w:rsidRPr="00FC60EC">
        <w:t xml:space="preserve">«Расширение доступа субъектов малого и среднего предпринимательства к </w:t>
      </w:r>
      <w:r w:rsidRPr="00FC60EC">
        <w:lastRenderedPageBreak/>
        <w:t>финансовым ресурсам, в том числе к льготному финансированию»</w:t>
      </w:r>
      <w:r>
        <w:t xml:space="preserve">, </w:t>
      </w:r>
      <w:r w:rsidRPr="00FC60EC">
        <w:t xml:space="preserve">«Популяризация </w:t>
      </w:r>
      <w:r w:rsidRPr="003D51E6">
        <w:t>предпринимательства».</w:t>
      </w:r>
    </w:p>
    <w:p w:rsidR="002D5518" w:rsidRPr="003D51E6" w:rsidRDefault="002D5518" w:rsidP="002D5518">
      <w:pPr>
        <w:autoSpaceDE w:val="0"/>
        <w:autoSpaceDN w:val="0"/>
        <w:adjustRightInd w:val="0"/>
        <w:ind w:firstLine="720"/>
        <w:jc w:val="both"/>
        <w:outlineLvl w:val="1"/>
      </w:pPr>
      <w:r w:rsidRPr="003D51E6">
        <w:t xml:space="preserve">В рамках реализации </w:t>
      </w:r>
      <w:r>
        <w:t>Р</w:t>
      </w:r>
      <w:r w:rsidRPr="003D51E6">
        <w:t xml:space="preserve">егиональных проектов планируется осуществление мероприятий направленных на обеспечение </w:t>
      </w:r>
      <w:proofErr w:type="spellStart"/>
      <w:r w:rsidRPr="003D51E6">
        <w:t>микрофинансовыми</w:t>
      </w:r>
      <w:proofErr w:type="spellEnd"/>
      <w:r w:rsidRPr="003D51E6">
        <w:t xml:space="preserve"> организациями  доступа субъектов малого и среднего предпринимательства к заемным средствам и увеличение объемов выдаваемых </w:t>
      </w:r>
      <w:proofErr w:type="spellStart"/>
      <w:r w:rsidRPr="003D51E6">
        <w:t>микрозаймов</w:t>
      </w:r>
      <w:proofErr w:type="spellEnd"/>
      <w:r w:rsidRPr="003D51E6">
        <w:t xml:space="preserve"> – 3233 тыс. рублей, создание центра «Мой бизнес» на базе Фонда Развития Республики Хакасия и центра оказания услуг – 816 тыс. рублей. Также, планируется направить средства на проведение обучающих мероприятий (в том числе </w:t>
      </w:r>
      <w:proofErr w:type="spellStart"/>
      <w:r w:rsidRPr="003D51E6">
        <w:t>вебинары</w:t>
      </w:r>
      <w:proofErr w:type="spellEnd"/>
      <w:r w:rsidRPr="003D51E6">
        <w:t xml:space="preserve">, тренинги) для субъектов малого и среднего предпринимательства по использованию финансовых услуг и инструментов для развития бизнеса – 103 тыс. рублей. </w:t>
      </w:r>
    </w:p>
    <w:p w:rsidR="002D5518" w:rsidRPr="0057794B" w:rsidRDefault="002D5518" w:rsidP="002D5518">
      <w:pPr>
        <w:ind w:firstLine="708"/>
        <w:jc w:val="both"/>
      </w:pPr>
      <w:r w:rsidRPr="0057794B">
        <w:t>По результатам экспертно-аналитического мероприятия «Проведение мониторинга хода реализации в Республике Хакасия приоритетных проектов», по состоянию на 01.10.2018 установлены</w:t>
      </w:r>
      <w:r w:rsidRPr="0057794B">
        <w:rPr>
          <w:bCs/>
        </w:rPr>
        <w:t xml:space="preserve"> риски </w:t>
      </w:r>
      <w:proofErr w:type="spellStart"/>
      <w:r w:rsidRPr="0057794B">
        <w:t>недостижения</w:t>
      </w:r>
      <w:proofErr w:type="spellEnd"/>
      <w:r w:rsidRPr="0057794B">
        <w:t xml:space="preserve"> целевых показателей, в том числе:</w:t>
      </w:r>
    </w:p>
    <w:p w:rsidR="002D5518" w:rsidRPr="0057794B" w:rsidRDefault="002D5518" w:rsidP="002D5518">
      <w:pPr>
        <w:ind w:firstLine="708"/>
        <w:jc w:val="both"/>
        <w:rPr>
          <w:iCs/>
          <w:color w:val="000000"/>
        </w:rPr>
      </w:pPr>
      <w:r w:rsidRPr="0057794B">
        <w:t>1. в рамках приоритетного проекта «Формирование сервисной модели поддержки малого и среднего предпринимательства в РХ»:</w:t>
      </w:r>
    </w:p>
    <w:p w:rsidR="002D5518" w:rsidRPr="0057794B" w:rsidRDefault="002D5518" w:rsidP="002D5518">
      <w:pPr>
        <w:ind w:firstLine="708"/>
        <w:jc w:val="both"/>
        <w:rPr>
          <w:rFonts w:eastAsia="Calibri"/>
        </w:rPr>
      </w:pPr>
      <w:r w:rsidRPr="0057794B">
        <w:t xml:space="preserve">по обеспечению за счет средств республиканского бюджета Республики Хакасия предоставления субсидии </w:t>
      </w:r>
      <w:proofErr w:type="spellStart"/>
      <w:r w:rsidRPr="0057794B">
        <w:t>микрофинансовой</w:t>
      </w:r>
      <w:proofErr w:type="spellEnd"/>
      <w:r w:rsidRPr="0057794B">
        <w:t xml:space="preserve"> организации (НО «Гарантийный фонд - </w:t>
      </w:r>
      <w:proofErr w:type="spellStart"/>
      <w:r w:rsidRPr="0057794B">
        <w:t>микрокредитная</w:t>
      </w:r>
      <w:proofErr w:type="spellEnd"/>
      <w:r w:rsidRPr="0057794B">
        <w:t xml:space="preserve"> компания Республики Хакасия») на </w:t>
      </w:r>
      <w:proofErr w:type="spellStart"/>
      <w:r w:rsidRPr="0057794B">
        <w:t>докапитализацию</w:t>
      </w:r>
      <w:proofErr w:type="spellEnd"/>
      <w:r w:rsidRPr="0057794B">
        <w:t xml:space="preserve"> в общей сумме 6396,7 тыс. рублей (без учета средств из федерального бюджета). Фактически  </w:t>
      </w:r>
      <w:r w:rsidRPr="0057794B">
        <w:rPr>
          <w:rFonts w:eastAsia="Calibri"/>
        </w:rPr>
        <w:t xml:space="preserve">бюджетные ассигнования по субсидиям на развитие </w:t>
      </w:r>
      <w:proofErr w:type="spellStart"/>
      <w:r w:rsidRPr="0057794B">
        <w:rPr>
          <w:rFonts w:eastAsia="Calibri"/>
        </w:rPr>
        <w:t>микрофинансовых</w:t>
      </w:r>
      <w:proofErr w:type="spellEnd"/>
      <w:r w:rsidRPr="0057794B">
        <w:rPr>
          <w:rFonts w:eastAsia="Calibri"/>
        </w:rPr>
        <w:t xml:space="preserve"> организаций снижены </w:t>
      </w:r>
      <w:r w:rsidRPr="0057794B">
        <w:t xml:space="preserve">на </w:t>
      </w:r>
      <w:r w:rsidRPr="0057794B">
        <w:rPr>
          <w:rFonts w:eastAsia="Calibri"/>
        </w:rPr>
        <w:t>26 281 тыс. рублей, или в 5,3 раза, до уровня 6082 тыс. рублей;</w:t>
      </w:r>
    </w:p>
    <w:p w:rsidR="002D5518" w:rsidRPr="0057794B" w:rsidRDefault="002D5518" w:rsidP="002D5518">
      <w:pPr>
        <w:autoSpaceDE w:val="0"/>
        <w:autoSpaceDN w:val="0"/>
        <w:adjustRightInd w:val="0"/>
        <w:ind w:firstLine="708"/>
        <w:jc w:val="both"/>
      </w:pPr>
      <w:r w:rsidRPr="0057794B">
        <w:t xml:space="preserve">по обеспечению привлечения не менее 3000 тыс. рублей внебюджетных источников на </w:t>
      </w:r>
      <w:proofErr w:type="spellStart"/>
      <w:r w:rsidRPr="0057794B">
        <w:t>докапитализацию</w:t>
      </w:r>
      <w:proofErr w:type="spellEnd"/>
      <w:r w:rsidRPr="0057794B">
        <w:t xml:space="preserve"> </w:t>
      </w:r>
      <w:proofErr w:type="spellStart"/>
      <w:r w:rsidRPr="0057794B">
        <w:t>микрофинансовой</w:t>
      </w:r>
      <w:proofErr w:type="spellEnd"/>
      <w:r w:rsidRPr="0057794B">
        <w:t xml:space="preserve"> организации по программе стимулирования кредитования субъектов малого и среднего предпринимательства Министерством экономического развития Республики Хакасия и НО «Гарантийный фонд - </w:t>
      </w:r>
      <w:proofErr w:type="spellStart"/>
      <w:r w:rsidRPr="0057794B">
        <w:t>микрокредитная</w:t>
      </w:r>
      <w:proofErr w:type="spellEnd"/>
      <w:r w:rsidRPr="0057794B">
        <w:t xml:space="preserve"> компания Республики Хакасия». Фактически </w:t>
      </w:r>
      <w:r w:rsidRPr="0057794B">
        <w:rPr>
          <w:rFonts w:eastAsia="Calibri"/>
        </w:rPr>
        <w:t>соглашения на привлечение  вышеуказанных средств не заключались</w:t>
      </w:r>
      <w:r>
        <w:t>.</w:t>
      </w:r>
    </w:p>
    <w:p w:rsidR="002D5518" w:rsidRPr="0057794B" w:rsidRDefault="002D5518" w:rsidP="002D5518">
      <w:pPr>
        <w:ind w:firstLine="708"/>
        <w:jc w:val="both"/>
        <w:rPr>
          <w:rFonts w:eastAsia="Calibri"/>
        </w:rPr>
      </w:pPr>
      <w:r w:rsidRPr="0057794B">
        <w:rPr>
          <w:bCs/>
        </w:rPr>
        <w:t xml:space="preserve">2. по </w:t>
      </w:r>
      <w:r w:rsidRPr="0057794B">
        <w:rPr>
          <w:rFonts w:eastAsia="Calibri"/>
        </w:rPr>
        <w:t>подпрограмме «Развитие субъектов малого и среднего предпринимательства в Республике Хакасия»</w:t>
      </w:r>
      <w:r>
        <w:rPr>
          <w:rFonts w:eastAsia="Calibri"/>
        </w:rPr>
        <w:t xml:space="preserve"> </w:t>
      </w:r>
      <w:r w:rsidRPr="0057794B">
        <w:rPr>
          <w:rFonts w:eastAsia="Calibri"/>
        </w:rPr>
        <w:t xml:space="preserve">по выдаче к концу 2018 года 15-ти </w:t>
      </w:r>
      <w:proofErr w:type="spellStart"/>
      <w:r w:rsidRPr="0057794B">
        <w:rPr>
          <w:rFonts w:eastAsia="Calibri"/>
        </w:rPr>
        <w:t>микрозаймов</w:t>
      </w:r>
      <w:proofErr w:type="spellEnd"/>
      <w:r w:rsidRPr="0057794B">
        <w:rPr>
          <w:rFonts w:eastAsia="Calibri"/>
        </w:rPr>
        <w:t xml:space="preserve"> субъектам малого и среднего предпринимательства</w:t>
      </w:r>
      <w:r w:rsidRPr="0057794B">
        <w:t xml:space="preserve">, </w:t>
      </w:r>
      <w:r w:rsidRPr="0057794B">
        <w:rPr>
          <w:rFonts w:eastAsia="Calibri"/>
        </w:rPr>
        <w:t xml:space="preserve">в связи с малым количеством выданных </w:t>
      </w:r>
      <w:proofErr w:type="spellStart"/>
      <w:r w:rsidRPr="0057794B">
        <w:t>микрозаймов</w:t>
      </w:r>
      <w:proofErr w:type="spellEnd"/>
      <w:r w:rsidRPr="0057794B">
        <w:t xml:space="preserve"> субъектам </w:t>
      </w:r>
      <w:r w:rsidRPr="0057794B">
        <w:rPr>
          <w:rFonts w:eastAsia="Calibri"/>
        </w:rPr>
        <w:t xml:space="preserve">малого и среднего предпринимательства </w:t>
      </w:r>
      <w:r w:rsidRPr="0057794B">
        <w:t xml:space="preserve">НО «Гарантийный фонд - </w:t>
      </w:r>
      <w:proofErr w:type="spellStart"/>
      <w:r w:rsidRPr="0057794B">
        <w:t>микрокредитная</w:t>
      </w:r>
      <w:proofErr w:type="spellEnd"/>
      <w:r w:rsidRPr="0057794B">
        <w:t xml:space="preserve"> компания Республики Хакасия». Фактически выдано </w:t>
      </w:r>
      <w:r>
        <w:rPr>
          <w:rFonts w:eastAsia="Calibri"/>
        </w:rPr>
        <w:t xml:space="preserve">четыре </w:t>
      </w:r>
      <w:proofErr w:type="spellStart"/>
      <w:r>
        <w:rPr>
          <w:rFonts w:eastAsia="Calibri"/>
        </w:rPr>
        <w:t>микрозайма</w:t>
      </w:r>
      <w:proofErr w:type="spellEnd"/>
      <w:r>
        <w:rPr>
          <w:rFonts w:eastAsia="Calibri"/>
        </w:rPr>
        <w:t>.</w:t>
      </w:r>
    </w:p>
    <w:p w:rsidR="002D5518" w:rsidRPr="003D51E6" w:rsidRDefault="002D5518" w:rsidP="002D5518">
      <w:pPr>
        <w:ind w:firstLine="709"/>
        <w:jc w:val="both"/>
        <w:rPr>
          <w:rFonts w:eastAsia="Calibri"/>
          <w:lang w:eastAsia="en-US"/>
        </w:rPr>
      </w:pPr>
      <w:r w:rsidRPr="003D51E6">
        <w:t xml:space="preserve">Проектом изменений паспорта </w:t>
      </w:r>
      <w:r w:rsidRPr="003D51E6">
        <w:rPr>
          <w:bCs/>
        </w:rPr>
        <w:t>госпрограммы «</w:t>
      </w:r>
      <w:r w:rsidRPr="003D51E6">
        <w:rPr>
          <w:rFonts w:eastAsiaTheme="minorHAnsi"/>
          <w:bCs/>
          <w:lang w:eastAsia="en-US"/>
        </w:rPr>
        <w:t>Экономическое развитие и повышение инвестиционной привлекательности</w:t>
      </w:r>
      <w:r w:rsidRPr="003D51E6">
        <w:rPr>
          <w:bCs/>
        </w:rPr>
        <w:t xml:space="preserve">»  </w:t>
      </w:r>
      <w:r w:rsidRPr="003D51E6">
        <w:rPr>
          <w:rFonts w:eastAsia="Calibri"/>
          <w:lang w:eastAsia="en-US"/>
        </w:rPr>
        <w:t xml:space="preserve">предусмотрено 3 целевых показателя на уровне госпрограммы, кроме того в 3-х подпрограммах установлено 24 показателя. Состав и динамика целевых показателей </w:t>
      </w:r>
      <w:r w:rsidRPr="003D51E6">
        <w:rPr>
          <w:bCs/>
        </w:rPr>
        <w:t>госпрограммы</w:t>
      </w:r>
      <w:r w:rsidRPr="003D51E6">
        <w:rPr>
          <w:rFonts w:eastAsia="Calibri"/>
          <w:lang w:eastAsia="en-US"/>
        </w:rPr>
        <w:t xml:space="preserve"> представлены в таблице № 20.</w:t>
      </w:r>
    </w:p>
    <w:p w:rsidR="002D5518" w:rsidRPr="003D51E6" w:rsidRDefault="002D5518" w:rsidP="002D5518">
      <w:pPr>
        <w:ind w:firstLine="709"/>
        <w:jc w:val="right"/>
        <w:rPr>
          <w:rFonts w:eastAsia="Calibri"/>
          <w:lang w:eastAsia="en-US"/>
        </w:rPr>
      </w:pPr>
      <w:r w:rsidRPr="003D51E6">
        <w:rPr>
          <w:rFonts w:eastAsia="Calibri"/>
          <w:lang w:eastAsia="en-US"/>
        </w:rPr>
        <w:t xml:space="preserve">Таблица № 20 </w:t>
      </w:r>
    </w:p>
    <w:tbl>
      <w:tblPr>
        <w:tblW w:w="9368"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15"/>
        <w:gridCol w:w="992"/>
        <w:gridCol w:w="992"/>
        <w:gridCol w:w="993"/>
        <w:gridCol w:w="992"/>
        <w:gridCol w:w="992"/>
        <w:gridCol w:w="992"/>
      </w:tblGrid>
      <w:tr w:rsidR="002D5518" w:rsidRPr="00406518" w:rsidTr="00A52613">
        <w:trPr>
          <w:trHeight w:val="255"/>
          <w:tblHeader/>
        </w:trPr>
        <w:tc>
          <w:tcPr>
            <w:tcW w:w="3415" w:type="dxa"/>
            <w:vMerge w:val="restart"/>
            <w:shd w:val="clear" w:color="auto" w:fill="auto"/>
            <w:vAlign w:val="center"/>
            <w:hideMark/>
          </w:tcPr>
          <w:p w:rsidR="002D5518" w:rsidRPr="003D51E6" w:rsidRDefault="002D5518" w:rsidP="00A52613">
            <w:pPr>
              <w:jc w:val="center"/>
              <w:rPr>
                <w:b/>
                <w:bCs/>
                <w:sz w:val="20"/>
                <w:szCs w:val="20"/>
              </w:rPr>
            </w:pPr>
            <w:r w:rsidRPr="003D51E6">
              <w:rPr>
                <w:b/>
                <w:bCs/>
                <w:sz w:val="20"/>
                <w:szCs w:val="20"/>
              </w:rPr>
              <w:t>Показатели</w:t>
            </w:r>
          </w:p>
        </w:tc>
        <w:tc>
          <w:tcPr>
            <w:tcW w:w="992" w:type="dxa"/>
            <w:vMerge w:val="restart"/>
            <w:shd w:val="clear" w:color="auto" w:fill="auto"/>
            <w:vAlign w:val="center"/>
          </w:tcPr>
          <w:p w:rsidR="002D5518" w:rsidRPr="003D51E6" w:rsidRDefault="002D5518" w:rsidP="00A52613">
            <w:pPr>
              <w:jc w:val="center"/>
              <w:rPr>
                <w:b/>
                <w:bCs/>
                <w:sz w:val="20"/>
                <w:szCs w:val="20"/>
              </w:rPr>
            </w:pPr>
            <w:r w:rsidRPr="003D51E6">
              <w:rPr>
                <w:b/>
                <w:bCs/>
                <w:sz w:val="20"/>
                <w:szCs w:val="20"/>
              </w:rPr>
              <w:t>Ед. изм.</w:t>
            </w:r>
          </w:p>
        </w:tc>
        <w:tc>
          <w:tcPr>
            <w:tcW w:w="992" w:type="dxa"/>
            <w:vMerge w:val="restart"/>
            <w:shd w:val="clear" w:color="auto" w:fill="auto"/>
            <w:vAlign w:val="center"/>
            <w:hideMark/>
          </w:tcPr>
          <w:p w:rsidR="002D5518" w:rsidRPr="003D51E6" w:rsidRDefault="002D5518" w:rsidP="00A52613">
            <w:pPr>
              <w:jc w:val="center"/>
              <w:rPr>
                <w:b/>
                <w:bCs/>
                <w:sz w:val="20"/>
                <w:szCs w:val="20"/>
              </w:rPr>
            </w:pPr>
            <w:r w:rsidRPr="003D51E6">
              <w:rPr>
                <w:b/>
                <w:bCs/>
                <w:sz w:val="20"/>
                <w:szCs w:val="20"/>
              </w:rPr>
              <w:t>2017 год (отчет)</w:t>
            </w:r>
          </w:p>
        </w:tc>
        <w:tc>
          <w:tcPr>
            <w:tcW w:w="3969" w:type="dxa"/>
            <w:gridSpan w:val="4"/>
            <w:shd w:val="clear" w:color="auto" w:fill="auto"/>
            <w:vAlign w:val="center"/>
            <w:hideMark/>
          </w:tcPr>
          <w:p w:rsidR="002D5518" w:rsidRPr="00406518" w:rsidRDefault="002D5518" w:rsidP="00A52613">
            <w:pPr>
              <w:jc w:val="center"/>
              <w:rPr>
                <w:b/>
                <w:bCs/>
                <w:sz w:val="20"/>
                <w:szCs w:val="20"/>
              </w:rPr>
            </w:pPr>
            <w:r w:rsidRPr="003D51E6">
              <w:rPr>
                <w:b/>
                <w:bCs/>
                <w:sz w:val="20"/>
                <w:szCs w:val="20"/>
              </w:rPr>
              <w:t>по проекту изменений паспорта госпрограммы</w:t>
            </w:r>
          </w:p>
        </w:tc>
      </w:tr>
      <w:tr w:rsidR="002D5518" w:rsidRPr="00406518" w:rsidTr="00A52613">
        <w:trPr>
          <w:trHeight w:val="255"/>
          <w:tblHeader/>
        </w:trPr>
        <w:tc>
          <w:tcPr>
            <w:tcW w:w="3415" w:type="dxa"/>
            <w:vMerge/>
            <w:vAlign w:val="center"/>
            <w:hideMark/>
          </w:tcPr>
          <w:p w:rsidR="002D5518" w:rsidRPr="00406518" w:rsidRDefault="002D5518" w:rsidP="00A52613">
            <w:pPr>
              <w:rPr>
                <w:b/>
                <w:bCs/>
                <w:sz w:val="20"/>
                <w:szCs w:val="20"/>
              </w:rPr>
            </w:pPr>
          </w:p>
        </w:tc>
        <w:tc>
          <w:tcPr>
            <w:tcW w:w="992" w:type="dxa"/>
            <w:vMerge/>
            <w:vAlign w:val="center"/>
          </w:tcPr>
          <w:p w:rsidR="002D5518" w:rsidRPr="00406518" w:rsidRDefault="002D5518" w:rsidP="00A52613">
            <w:pPr>
              <w:rPr>
                <w:b/>
                <w:bCs/>
                <w:sz w:val="20"/>
                <w:szCs w:val="20"/>
              </w:rPr>
            </w:pPr>
          </w:p>
        </w:tc>
        <w:tc>
          <w:tcPr>
            <w:tcW w:w="992" w:type="dxa"/>
            <w:vMerge/>
            <w:vAlign w:val="center"/>
            <w:hideMark/>
          </w:tcPr>
          <w:p w:rsidR="002D5518" w:rsidRPr="00406518" w:rsidRDefault="002D5518" w:rsidP="00A52613">
            <w:pPr>
              <w:rPr>
                <w:b/>
                <w:bCs/>
                <w:sz w:val="20"/>
                <w:szCs w:val="20"/>
              </w:rPr>
            </w:pPr>
          </w:p>
        </w:tc>
        <w:tc>
          <w:tcPr>
            <w:tcW w:w="993" w:type="dxa"/>
            <w:shd w:val="clear" w:color="auto" w:fill="auto"/>
            <w:vAlign w:val="center"/>
            <w:hideMark/>
          </w:tcPr>
          <w:p w:rsidR="002D5518" w:rsidRPr="00406518" w:rsidRDefault="002D5518" w:rsidP="00A52613">
            <w:pPr>
              <w:rPr>
                <w:b/>
                <w:bCs/>
                <w:sz w:val="20"/>
                <w:szCs w:val="20"/>
              </w:rPr>
            </w:pPr>
            <w:r w:rsidRPr="00406518">
              <w:rPr>
                <w:b/>
                <w:bCs/>
                <w:sz w:val="20"/>
                <w:szCs w:val="20"/>
              </w:rPr>
              <w:t>201</w:t>
            </w:r>
            <w:r>
              <w:rPr>
                <w:b/>
                <w:bCs/>
                <w:sz w:val="20"/>
                <w:szCs w:val="20"/>
              </w:rPr>
              <w:t>8</w:t>
            </w:r>
            <w:r w:rsidRPr="00406518">
              <w:rPr>
                <w:b/>
                <w:bCs/>
                <w:sz w:val="20"/>
                <w:szCs w:val="20"/>
              </w:rPr>
              <w:t xml:space="preserve"> год</w:t>
            </w:r>
          </w:p>
        </w:tc>
        <w:tc>
          <w:tcPr>
            <w:tcW w:w="992" w:type="dxa"/>
            <w:shd w:val="clear" w:color="auto" w:fill="auto"/>
            <w:vAlign w:val="center"/>
            <w:hideMark/>
          </w:tcPr>
          <w:p w:rsidR="002D5518" w:rsidRPr="00406518" w:rsidRDefault="002D5518" w:rsidP="00A52613">
            <w:pPr>
              <w:rPr>
                <w:b/>
                <w:bCs/>
                <w:sz w:val="20"/>
                <w:szCs w:val="20"/>
              </w:rPr>
            </w:pPr>
            <w:r w:rsidRPr="00406518">
              <w:rPr>
                <w:b/>
                <w:bCs/>
                <w:sz w:val="20"/>
                <w:szCs w:val="20"/>
              </w:rPr>
              <w:t>201</w:t>
            </w:r>
            <w:r>
              <w:rPr>
                <w:b/>
                <w:bCs/>
                <w:sz w:val="20"/>
                <w:szCs w:val="20"/>
              </w:rPr>
              <w:t>9</w:t>
            </w:r>
            <w:r w:rsidRPr="00406518">
              <w:rPr>
                <w:b/>
                <w:bCs/>
                <w:sz w:val="20"/>
                <w:szCs w:val="20"/>
              </w:rPr>
              <w:t xml:space="preserve"> год</w:t>
            </w:r>
          </w:p>
        </w:tc>
        <w:tc>
          <w:tcPr>
            <w:tcW w:w="992" w:type="dxa"/>
            <w:shd w:val="clear" w:color="auto" w:fill="auto"/>
            <w:vAlign w:val="center"/>
            <w:hideMark/>
          </w:tcPr>
          <w:p w:rsidR="002D5518" w:rsidRPr="00406518" w:rsidRDefault="002D5518" w:rsidP="00A52613">
            <w:pPr>
              <w:rPr>
                <w:b/>
                <w:bCs/>
                <w:sz w:val="20"/>
                <w:szCs w:val="20"/>
              </w:rPr>
            </w:pPr>
            <w:r w:rsidRPr="00406518">
              <w:rPr>
                <w:b/>
                <w:bCs/>
                <w:sz w:val="20"/>
                <w:szCs w:val="20"/>
              </w:rPr>
              <w:t>20</w:t>
            </w:r>
            <w:r>
              <w:rPr>
                <w:b/>
                <w:bCs/>
                <w:sz w:val="20"/>
                <w:szCs w:val="20"/>
              </w:rPr>
              <w:t>20</w:t>
            </w:r>
            <w:r w:rsidRPr="00406518">
              <w:rPr>
                <w:b/>
                <w:bCs/>
                <w:sz w:val="20"/>
                <w:szCs w:val="20"/>
              </w:rPr>
              <w:t xml:space="preserve"> год</w:t>
            </w:r>
          </w:p>
        </w:tc>
        <w:tc>
          <w:tcPr>
            <w:tcW w:w="992" w:type="dxa"/>
            <w:shd w:val="clear" w:color="auto" w:fill="auto"/>
            <w:vAlign w:val="center"/>
            <w:hideMark/>
          </w:tcPr>
          <w:p w:rsidR="002D5518" w:rsidRPr="00406518" w:rsidRDefault="002D5518" w:rsidP="00A52613">
            <w:pPr>
              <w:rPr>
                <w:b/>
                <w:bCs/>
                <w:sz w:val="20"/>
                <w:szCs w:val="20"/>
              </w:rPr>
            </w:pPr>
            <w:r w:rsidRPr="00406518">
              <w:rPr>
                <w:b/>
                <w:bCs/>
                <w:sz w:val="20"/>
                <w:szCs w:val="20"/>
              </w:rPr>
              <w:t>202</w:t>
            </w:r>
            <w:r>
              <w:rPr>
                <w:b/>
                <w:bCs/>
                <w:sz w:val="20"/>
                <w:szCs w:val="20"/>
              </w:rPr>
              <w:t>1</w:t>
            </w:r>
            <w:r w:rsidRPr="00406518">
              <w:rPr>
                <w:b/>
                <w:bCs/>
                <w:sz w:val="20"/>
                <w:szCs w:val="20"/>
              </w:rPr>
              <w:t xml:space="preserve"> год</w:t>
            </w:r>
          </w:p>
        </w:tc>
      </w:tr>
      <w:tr w:rsidR="002D5518" w:rsidRPr="00406518" w:rsidTr="00A52613">
        <w:trPr>
          <w:trHeight w:val="517"/>
        </w:trPr>
        <w:tc>
          <w:tcPr>
            <w:tcW w:w="3415" w:type="dxa"/>
            <w:shd w:val="clear" w:color="auto" w:fill="auto"/>
            <w:hideMark/>
          </w:tcPr>
          <w:p w:rsidR="002D5518" w:rsidRPr="00D87161" w:rsidRDefault="002D5518" w:rsidP="00A52613">
            <w:pPr>
              <w:autoSpaceDE w:val="0"/>
              <w:autoSpaceDN w:val="0"/>
              <w:adjustRightInd w:val="0"/>
              <w:rPr>
                <w:sz w:val="20"/>
                <w:szCs w:val="20"/>
              </w:rPr>
            </w:pPr>
            <w:r w:rsidRPr="00D87161">
              <w:rPr>
                <w:rFonts w:eastAsiaTheme="minorHAnsi"/>
                <w:sz w:val="20"/>
                <w:szCs w:val="20"/>
                <w:lang w:eastAsia="en-US"/>
              </w:rPr>
              <w:t>Объем инвестиций к валовому региональному продукту</w:t>
            </w:r>
          </w:p>
        </w:tc>
        <w:tc>
          <w:tcPr>
            <w:tcW w:w="992" w:type="dxa"/>
            <w:shd w:val="clear" w:color="auto" w:fill="auto"/>
            <w:vAlign w:val="bottom"/>
            <w:hideMark/>
          </w:tcPr>
          <w:p w:rsidR="002D5518" w:rsidRPr="00D87161" w:rsidRDefault="002D5518" w:rsidP="00A52613">
            <w:pPr>
              <w:jc w:val="center"/>
              <w:rPr>
                <w:sz w:val="20"/>
                <w:szCs w:val="20"/>
              </w:rPr>
            </w:pPr>
            <w:r w:rsidRPr="00D87161">
              <w:rPr>
                <w:sz w:val="20"/>
                <w:szCs w:val="20"/>
              </w:rPr>
              <w:t>процент</w:t>
            </w:r>
          </w:p>
        </w:tc>
        <w:tc>
          <w:tcPr>
            <w:tcW w:w="992" w:type="dxa"/>
            <w:shd w:val="clear" w:color="auto" w:fill="auto"/>
            <w:vAlign w:val="bottom"/>
            <w:hideMark/>
          </w:tcPr>
          <w:p w:rsidR="002D5518" w:rsidRPr="00695C3A" w:rsidRDefault="002D5518" w:rsidP="00A52613">
            <w:pPr>
              <w:jc w:val="right"/>
              <w:rPr>
                <w:sz w:val="20"/>
                <w:szCs w:val="20"/>
              </w:rPr>
            </w:pPr>
            <w:r>
              <w:rPr>
                <w:sz w:val="20"/>
                <w:szCs w:val="20"/>
              </w:rPr>
              <w:t>11,3</w:t>
            </w:r>
          </w:p>
        </w:tc>
        <w:tc>
          <w:tcPr>
            <w:tcW w:w="993" w:type="dxa"/>
            <w:shd w:val="clear" w:color="auto" w:fill="auto"/>
            <w:vAlign w:val="bottom"/>
            <w:hideMark/>
          </w:tcPr>
          <w:p w:rsidR="002D5518" w:rsidRPr="008A5BA3" w:rsidRDefault="002D5518" w:rsidP="00A52613">
            <w:pPr>
              <w:autoSpaceDE w:val="0"/>
              <w:autoSpaceDN w:val="0"/>
              <w:adjustRightInd w:val="0"/>
              <w:jc w:val="right"/>
              <w:rPr>
                <w:sz w:val="20"/>
                <w:szCs w:val="20"/>
              </w:rPr>
            </w:pPr>
            <w:r w:rsidRPr="008A5BA3">
              <w:rPr>
                <w:sz w:val="20"/>
                <w:szCs w:val="20"/>
              </w:rPr>
              <w:t>11,7</w:t>
            </w:r>
          </w:p>
        </w:tc>
        <w:tc>
          <w:tcPr>
            <w:tcW w:w="992" w:type="dxa"/>
            <w:shd w:val="clear" w:color="auto" w:fill="auto"/>
            <w:vAlign w:val="bottom"/>
            <w:hideMark/>
          </w:tcPr>
          <w:p w:rsidR="002D5518" w:rsidRPr="008A5BA3" w:rsidRDefault="002D5518" w:rsidP="00A52613">
            <w:pPr>
              <w:autoSpaceDE w:val="0"/>
              <w:autoSpaceDN w:val="0"/>
              <w:adjustRightInd w:val="0"/>
              <w:jc w:val="right"/>
              <w:rPr>
                <w:sz w:val="20"/>
                <w:szCs w:val="20"/>
              </w:rPr>
            </w:pPr>
            <w:r w:rsidRPr="008A5BA3">
              <w:rPr>
                <w:sz w:val="20"/>
                <w:szCs w:val="20"/>
              </w:rPr>
              <w:t>11,5</w:t>
            </w:r>
          </w:p>
        </w:tc>
        <w:tc>
          <w:tcPr>
            <w:tcW w:w="992" w:type="dxa"/>
            <w:shd w:val="clear" w:color="auto" w:fill="auto"/>
            <w:vAlign w:val="bottom"/>
            <w:hideMark/>
          </w:tcPr>
          <w:p w:rsidR="002D5518" w:rsidRPr="008A5BA3" w:rsidRDefault="002D5518" w:rsidP="00A52613">
            <w:pPr>
              <w:autoSpaceDE w:val="0"/>
              <w:autoSpaceDN w:val="0"/>
              <w:adjustRightInd w:val="0"/>
              <w:jc w:val="right"/>
              <w:rPr>
                <w:sz w:val="20"/>
                <w:szCs w:val="20"/>
              </w:rPr>
            </w:pPr>
            <w:r w:rsidRPr="008A5BA3">
              <w:rPr>
                <w:sz w:val="20"/>
                <w:szCs w:val="20"/>
              </w:rPr>
              <w:t>11,7</w:t>
            </w:r>
          </w:p>
        </w:tc>
        <w:tc>
          <w:tcPr>
            <w:tcW w:w="992" w:type="dxa"/>
            <w:shd w:val="clear" w:color="auto" w:fill="auto"/>
            <w:vAlign w:val="bottom"/>
            <w:hideMark/>
          </w:tcPr>
          <w:p w:rsidR="002D5518" w:rsidRPr="008A5BA3" w:rsidRDefault="002D5518" w:rsidP="00A52613">
            <w:pPr>
              <w:autoSpaceDE w:val="0"/>
              <w:autoSpaceDN w:val="0"/>
              <w:adjustRightInd w:val="0"/>
              <w:jc w:val="right"/>
              <w:rPr>
                <w:sz w:val="20"/>
                <w:szCs w:val="20"/>
              </w:rPr>
            </w:pPr>
            <w:r w:rsidRPr="008A5BA3">
              <w:rPr>
                <w:sz w:val="20"/>
                <w:szCs w:val="20"/>
              </w:rPr>
              <w:t>11,9</w:t>
            </w:r>
          </w:p>
        </w:tc>
      </w:tr>
      <w:tr w:rsidR="002D5518" w:rsidRPr="00406518" w:rsidTr="00A52613">
        <w:trPr>
          <w:trHeight w:val="423"/>
        </w:trPr>
        <w:tc>
          <w:tcPr>
            <w:tcW w:w="3415" w:type="dxa"/>
            <w:shd w:val="clear" w:color="auto" w:fill="auto"/>
            <w:hideMark/>
          </w:tcPr>
          <w:p w:rsidR="002D5518" w:rsidRPr="00D87161" w:rsidRDefault="002D5518" w:rsidP="00A52613">
            <w:pPr>
              <w:autoSpaceDE w:val="0"/>
              <w:autoSpaceDN w:val="0"/>
              <w:adjustRightInd w:val="0"/>
              <w:rPr>
                <w:sz w:val="20"/>
                <w:szCs w:val="20"/>
              </w:rPr>
            </w:pPr>
            <w:r w:rsidRPr="00D87161">
              <w:rPr>
                <w:rFonts w:eastAsiaTheme="minorHAnsi"/>
                <w:sz w:val="20"/>
                <w:szCs w:val="20"/>
                <w:lang w:eastAsia="en-US"/>
              </w:rPr>
              <w:t>Количество вновь зарегистрированных субъектов малого и среднего предпринимательства, ежегодно</w:t>
            </w:r>
          </w:p>
        </w:tc>
        <w:tc>
          <w:tcPr>
            <w:tcW w:w="992" w:type="dxa"/>
            <w:shd w:val="clear" w:color="auto" w:fill="auto"/>
            <w:vAlign w:val="bottom"/>
            <w:hideMark/>
          </w:tcPr>
          <w:p w:rsidR="002D5518" w:rsidRPr="00D87161" w:rsidRDefault="002D5518" w:rsidP="00A52613">
            <w:pPr>
              <w:jc w:val="center"/>
              <w:rPr>
                <w:sz w:val="20"/>
                <w:szCs w:val="20"/>
              </w:rPr>
            </w:pPr>
            <w:r w:rsidRPr="00D87161">
              <w:rPr>
                <w:sz w:val="20"/>
                <w:szCs w:val="20"/>
              </w:rPr>
              <w:t>единиц</w:t>
            </w:r>
          </w:p>
        </w:tc>
        <w:tc>
          <w:tcPr>
            <w:tcW w:w="992" w:type="dxa"/>
            <w:shd w:val="clear" w:color="auto" w:fill="auto"/>
            <w:vAlign w:val="bottom"/>
            <w:hideMark/>
          </w:tcPr>
          <w:p w:rsidR="002D5518" w:rsidRPr="00695C3A" w:rsidRDefault="002D5518" w:rsidP="00A52613">
            <w:pPr>
              <w:jc w:val="right"/>
              <w:rPr>
                <w:sz w:val="20"/>
                <w:szCs w:val="20"/>
              </w:rPr>
            </w:pPr>
            <w:r>
              <w:rPr>
                <w:sz w:val="20"/>
                <w:szCs w:val="20"/>
              </w:rPr>
              <w:t>2178</w:t>
            </w:r>
          </w:p>
        </w:tc>
        <w:tc>
          <w:tcPr>
            <w:tcW w:w="993" w:type="dxa"/>
            <w:shd w:val="clear" w:color="auto" w:fill="auto"/>
            <w:vAlign w:val="bottom"/>
            <w:hideMark/>
          </w:tcPr>
          <w:p w:rsidR="002D5518" w:rsidRPr="008A5BA3" w:rsidRDefault="002D5518" w:rsidP="00A52613">
            <w:pPr>
              <w:autoSpaceDE w:val="0"/>
              <w:autoSpaceDN w:val="0"/>
              <w:adjustRightInd w:val="0"/>
              <w:jc w:val="right"/>
              <w:rPr>
                <w:sz w:val="20"/>
                <w:szCs w:val="20"/>
              </w:rPr>
            </w:pPr>
            <w:r w:rsidRPr="008A5BA3">
              <w:rPr>
                <w:sz w:val="20"/>
                <w:szCs w:val="20"/>
              </w:rPr>
              <w:t>1600</w:t>
            </w:r>
          </w:p>
        </w:tc>
        <w:tc>
          <w:tcPr>
            <w:tcW w:w="992" w:type="dxa"/>
            <w:shd w:val="clear" w:color="auto" w:fill="auto"/>
            <w:vAlign w:val="bottom"/>
            <w:hideMark/>
          </w:tcPr>
          <w:p w:rsidR="002D5518" w:rsidRPr="008A5BA3" w:rsidRDefault="002D5518" w:rsidP="00A52613">
            <w:pPr>
              <w:autoSpaceDE w:val="0"/>
              <w:autoSpaceDN w:val="0"/>
              <w:adjustRightInd w:val="0"/>
              <w:jc w:val="right"/>
              <w:rPr>
                <w:sz w:val="20"/>
                <w:szCs w:val="20"/>
              </w:rPr>
            </w:pPr>
            <w:r w:rsidRPr="008A5BA3">
              <w:rPr>
                <w:sz w:val="20"/>
                <w:szCs w:val="20"/>
              </w:rPr>
              <w:t>1700</w:t>
            </w:r>
          </w:p>
        </w:tc>
        <w:tc>
          <w:tcPr>
            <w:tcW w:w="992" w:type="dxa"/>
            <w:shd w:val="clear" w:color="auto" w:fill="auto"/>
            <w:vAlign w:val="bottom"/>
            <w:hideMark/>
          </w:tcPr>
          <w:p w:rsidR="002D5518" w:rsidRPr="008A5BA3" w:rsidRDefault="002D5518" w:rsidP="00A52613">
            <w:pPr>
              <w:autoSpaceDE w:val="0"/>
              <w:autoSpaceDN w:val="0"/>
              <w:adjustRightInd w:val="0"/>
              <w:jc w:val="right"/>
              <w:rPr>
                <w:sz w:val="20"/>
                <w:szCs w:val="20"/>
              </w:rPr>
            </w:pPr>
            <w:r w:rsidRPr="008A5BA3">
              <w:rPr>
                <w:sz w:val="20"/>
                <w:szCs w:val="20"/>
              </w:rPr>
              <w:t>1800</w:t>
            </w:r>
          </w:p>
        </w:tc>
        <w:tc>
          <w:tcPr>
            <w:tcW w:w="992" w:type="dxa"/>
            <w:shd w:val="clear" w:color="auto" w:fill="auto"/>
            <w:vAlign w:val="bottom"/>
            <w:hideMark/>
          </w:tcPr>
          <w:p w:rsidR="002D5518" w:rsidRPr="008A5BA3" w:rsidRDefault="002D5518" w:rsidP="00A52613">
            <w:pPr>
              <w:autoSpaceDE w:val="0"/>
              <w:autoSpaceDN w:val="0"/>
              <w:adjustRightInd w:val="0"/>
              <w:jc w:val="right"/>
              <w:rPr>
                <w:sz w:val="20"/>
                <w:szCs w:val="20"/>
              </w:rPr>
            </w:pPr>
            <w:r w:rsidRPr="008A5BA3">
              <w:rPr>
                <w:sz w:val="20"/>
                <w:szCs w:val="20"/>
              </w:rPr>
              <w:t>1900</w:t>
            </w:r>
          </w:p>
        </w:tc>
      </w:tr>
      <w:tr w:rsidR="002D5518" w:rsidRPr="00406518" w:rsidTr="00A52613">
        <w:trPr>
          <w:trHeight w:val="615"/>
        </w:trPr>
        <w:tc>
          <w:tcPr>
            <w:tcW w:w="3415" w:type="dxa"/>
            <w:shd w:val="clear" w:color="auto" w:fill="auto"/>
            <w:hideMark/>
          </w:tcPr>
          <w:p w:rsidR="002D5518" w:rsidRPr="00D87161" w:rsidRDefault="002D5518" w:rsidP="00A52613">
            <w:pPr>
              <w:autoSpaceDE w:val="0"/>
              <w:autoSpaceDN w:val="0"/>
              <w:adjustRightInd w:val="0"/>
              <w:rPr>
                <w:sz w:val="20"/>
                <w:szCs w:val="20"/>
              </w:rPr>
            </w:pPr>
            <w:r w:rsidRPr="00D87161">
              <w:rPr>
                <w:rFonts w:eastAsiaTheme="minorHAnsi"/>
                <w:sz w:val="20"/>
                <w:szCs w:val="20"/>
                <w:lang w:eastAsia="en-US"/>
              </w:rPr>
              <w:t>Доля своевременно выполненных мероприятий государственной программы от общего количества реализуемых мероприятий, ежегодно</w:t>
            </w:r>
          </w:p>
        </w:tc>
        <w:tc>
          <w:tcPr>
            <w:tcW w:w="992" w:type="dxa"/>
            <w:shd w:val="clear" w:color="auto" w:fill="auto"/>
            <w:vAlign w:val="bottom"/>
            <w:hideMark/>
          </w:tcPr>
          <w:p w:rsidR="002D5518" w:rsidRPr="00D87161" w:rsidRDefault="002D5518" w:rsidP="00A52613">
            <w:pPr>
              <w:jc w:val="center"/>
              <w:rPr>
                <w:sz w:val="20"/>
                <w:szCs w:val="20"/>
              </w:rPr>
            </w:pPr>
            <w:r w:rsidRPr="00D87161">
              <w:rPr>
                <w:sz w:val="20"/>
                <w:szCs w:val="20"/>
              </w:rPr>
              <w:t>процент</w:t>
            </w:r>
          </w:p>
        </w:tc>
        <w:tc>
          <w:tcPr>
            <w:tcW w:w="992" w:type="dxa"/>
            <w:shd w:val="clear" w:color="auto" w:fill="auto"/>
            <w:vAlign w:val="bottom"/>
            <w:hideMark/>
          </w:tcPr>
          <w:p w:rsidR="002D5518" w:rsidRPr="00695C3A" w:rsidRDefault="002D5518" w:rsidP="00A52613">
            <w:pPr>
              <w:jc w:val="right"/>
              <w:rPr>
                <w:sz w:val="20"/>
                <w:szCs w:val="20"/>
              </w:rPr>
            </w:pPr>
            <w:r>
              <w:rPr>
                <w:sz w:val="20"/>
                <w:szCs w:val="20"/>
              </w:rPr>
              <w:t>100</w:t>
            </w:r>
          </w:p>
        </w:tc>
        <w:tc>
          <w:tcPr>
            <w:tcW w:w="993" w:type="dxa"/>
            <w:shd w:val="clear" w:color="auto" w:fill="auto"/>
            <w:vAlign w:val="bottom"/>
            <w:hideMark/>
          </w:tcPr>
          <w:p w:rsidR="002D5518" w:rsidRPr="008A5BA3" w:rsidRDefault="002D5518" w:rsidP="00A52613">
            <w:pPr>
              <w:autoSpaceDE w:val="0"/>
              <w:autoSpaceDN w:val="0"/>
              <w:adjustRightInd w:val="0"/>
              <w:jc w:val="right"/>
              <w:rPr>
                <w:sz w:val="20"/>
                <w:szCs w:val="20"/>
              </w:rPr>
            </w:pPr>
            <w:r w:rsidRPr="008A5BA3">
              <w:rPr>
                <w:sz w:val="20"/>
                <w:szCs w:val="20"/>
              </w:rPr>
              <w:t>100</w:t>
            </w:r>
          </w:p>
        </w:tc>
        <w:tc>
          <w:tcPr>
            <w:tcW w:w="992" w:type="dxa"/>
            <w:shd w:val="clear" w:color="auto" w:fill="auto"/>
            <w:vAlign w:val="bottom"/>
            <w:hideMark/>
          </w:tcPr>
          <w:p w:rsidR="002D5518" w:rsidRPr="008A5BA3" w:rsidRDefault="002D5518" w:rsidP="00A52613">
            <w:pPr>
              <w:autoSpaceDE w:val="0"/>
              <w:autoSpaceDN w:val="0"/>
              <w:adjustRightInd w:val="0"/>
              <w:jc w:val="right"/>
              <w:rPr>
                <w:sz w:val="20"/>
                <w:szCs w:val="20"/>
              </w:rPr>
            </w:pPr>
            <w:r w:rsidRPr="008A5BA3">
              <w:rPr>
                <w:sz w:val="20"/>
                <w:szCs w:val="20"/>
              </w:rPr>
              <w:t>100</w:t>
            </w:r>
          </w:p>
        </w:tc>
        <w:tc>
          <w:tcPr>
            <w:tcW w:w="992" w:type="dxa"/>
            <w:shd w:val="clear" w:color="auto" w:fill="auto"/>
            <w:vAlign w:val="bottom"/>
            <w:hideMark/>
          </w:tcPr>
          <w:p w:rsidR="002D5518" w:rsidRPr="008A5BA3" w:rsidRDefault="002D5518" w:rsidP="00A52613">
            <w:pPr>
              <w:autoSpaceDE w:val="0"/>
              <w:autoSpaceDN w:val="0"/>
              <w:adjustRightInd w:val="0"/>
              <w:jc w:val="right"/>
              <w:rPr>
                <w:sz w:val="20"/>
                <w:szCs w:val="20"/>
              </w:rPr>
            </w:pPr>
            <w:r w:rsidRPr="008A5BA3">
              <w:rPr>
                <w:sz w:val="20"/>
                <w:szCs w:val="20"/>
              </w:rPr>
              <w:t>100</w:t>
            </w:r>
          </w:p>
        </w:tc>
        <w:tc>
          <w:tcPr>
            <w:tcW w:w="992" w:type="dxa"/>
            <w:shd w:val="clear" w:color="auto" w:fill="auto"/>
            <w:vAlign w:val="bottom"/>
            <w:hideMark/>
          </w:tcPr>
          <w:p w:rsidR="002D5518" w:rsidRPr="008A5BA3" w:rsidRDefault="002D5518" w:rsidP="00A52613">
            <w:pPr>
              <w:autoSpaceDE w:val="0"/>
              <w:autoSpaceDN w:val="0"/>
              <w:adjustRightInd w:val="0"/>
              <w:jc w:val="right"/>
              <w:rPr>
                <w:sz w:val="20"/>
                <w:szCs w:val="20"/>
              </w:rPr>
            </w:pPr>
            <w:r w:rsidRPr="008A5BA3">
              <w:rPr>
                <w:sz w:val="20"/>
                <w:szCs w:val="20"/>
              </w:rPr>
              <w:t>100</w:t>
            </w:r>
          </w:p>
        </w:tc>
      </w:tr>
    </w:tbl>
    <w:p w:rsidR="002D5518" w:rsidRDefault="002D5518" w:rsidP="002D5518">
      <w:pPr>
        <w:ind w:firstLine="709"/>
        <w:jc w:val="both"/>
        <w:rPr>
          <w:highlight w:val="yellow"/>
        </w:rPr>
      </w:pPr>
    </w:p>
    <w:p w:rsidR="002D5518" w:rsidRPr="00405E19" w:rsidRDefault="002D5518" w:rsidP="002D5518">
      <w:pPr>
        <w:ind w:firstLine="709"/>
        <w:jc w:val="both"/>
      </w:pPr>
      <w:r w:rsidRPr="00405E19">
        <w:lastRenderedPageBreak/>
        <w:t xml:space="preserve">Согласно отчету Министерства </w:t>
      </w:r>
      <w:r w:rsidRPr="00BF4EB6">
        <w:rPr>
          <w:bCs/>
        </w:rPr>
        <w:t>экономического развития</w:t>
      </w:r>
      <w:r w:rsidRPr="00405E19">
        <w:t xml:space="preserve"> Республики Хакасия об исполнении  госпрограмм республиканского бюджета за 2017 год планируемый результат</w:t>
      </w:r>
      <w:r w:rsidRPr="00405E19">
        <w:rPr>
          <w:bCs/>
        </w:rPr>
        <w:t xml:space="preserve"> госпрограммы «</w:t>
      </w:r>
      <w:r w:rsidRPr="00405E19">
        <w:rPr>
          <w:rFonts w:eastAsiaTheme="minorHAnsi"/>
          <w:bCs/>
          <w:lang w:eastAsia="en-US"/>
        </w:rPr>
        <w:t>Экономическое развитие и повышение инвестиционной привлекательности</w:t>
      </w:r>
      <w:r w:rsidRPr="00405E19">
        <w:rPr>
          <w:bCs/>
        </w:rPr>
        <w:t>»</w:t>
      </w:r>
      <w:r w:rsidRPr="00405E19">
        <w:t xml:space="preserve"> достигнут, уровень выполнения показателей госпрограммы и ее подпрограмм составил </w:t>
      </w:r>
      <w:r>
        <w:t>86,4</w:t>
      </w:r>
      <w:r w:rsidRPr="00405E19">
        <w:t xml:space="preserve">%, что обусловлено </w:t>
      </w:r>
      <w:proofErr w:type="spellStart"/>
      <w:r w:rsidRPr="00405E19">
        <w:t>недостижением</w:t>
      </w:r>
      <w:proofErr w:type="spellEnd"/>
      <w:r w:rsidRPr="00405E19">
        <w:t xml:space="preserve"> планируемого результата реализации подпрограммы «</w:t>
      </w:r>
      <w:r w:rsidRPr="00405E19">
        <w:rPr>
          <w:rFonts w:eastAsiaTheme="minorHAnsi"/>
          <w:lang w:eastAsia="en-US"/>
        </w:rPr>
        <w:t>Формирование благоприятной инвестиционной среды в Республике Хакасия</w:t>
      </w:r>
      <w:r>
        <w:t>».</w:t>
      </w:r>
    </w:p>
    <w:p w:rsidR="002D5518" w:rsidRPr="00EA0D02" w:rsidRDefault="002D5518" w:rsidP="002D5518">
      <w:pPr>
        <w:ind w:firstLine="709"/>
        <w:jc w:val="both"/>
      </w:pPr>
      <w:r>
        <w:t>П</w:t>
      </w:r>
      <w:r w:rsidRPr="00EA0D02">
        <w:t>лановые значения достигнуты по 6 показателям</w:t>
      </w:r>
      <w:r w:rsidRPr="0057794B">
        <w:t xml:space="preserve"> </w:t>
      </w:r>
      <w:r>
        <w:t>и</w:t>
      </w:r>
      <w:r w:rsidRPr="00EA0D02">
        <w:t>з 22 установленных значений целевых показателей и перевыполнены по 13 показателям</w:t>
      </w:r>
      <w:r>
        <w:t>, н</w:t>
      </w:r>
      <w:r w:rsidRPr="00EA0D02">
        <w:t xml:space="preserve">е достигнуты значения по 3 показателям. </w:t>
      </w:r>
    </w:p>
    <w:p w:rsidR="002D5518" w:rsidRPr="00406518" w:rsidRDefault="002D5518" w:rsidP="002D5518">
      <w:pPr>
        <w:autoSpaceDE w:val="0"/>
        <w:autoSpaceDN w:val="0"/>
        <w:adjustRightInd w:val="0"/>
        <w:ind w:firstLine="709"/>
        <w:jc w:val="both"/>
        <w:rPr>
          <w:b/>
        </w:rPr>
      </w:pPr>
    </w:p>
    <w:p w:rsidR="002D5518" w:rsidRPr="00406518" w:rsidRDefault="00A52613" w:rsidP="002D5518">
      <w:pPr>
        <w:autoSpaceDE w:val="0"/>
        <w:autoSpaceDN w:val="0"/>
        <w:adjustRightInd w:val="0"/>
        <w:ind w:firstLine="709"/>
        <w:jc w:val="both"/>
        <w:rPr>
          <w:rFonts w:eastAsiaTheme="minorHAnsi"/>
          <w:bCs/>
          <w:lang w:eastAsia="en-US"/>
        </w:rPr>
      </w:pPr>
      <w:r>
        <w:rPr>
          <w:b/>
        </w:rPr>
        <w:t>6</w:t>
      </w:r>
      <w:r w:rsidR="002D5518" w:rsidRPr="00835E7A">
        <w:rPr>
          <w:b/>
        </w:rPr>
        <w:t xml:space="preserve">.1.6. Госпрограмма </w:t>
      </w:r>
      <w:r w:rsidR="002D5518" w:rsidRPr="00835E7A">
        <w:rPr>
          <w:rFonts w:eastAsiaTheme="minorHAnsi"/>
          <w:b/>
          <w:bCs/>
          <w:lang w:eastAsia="en-US"/>
        </w:rPr>
        <w:t>«Развитие промышленности и повышение ее конкурентоспособности»</w:t>
      </w:r>
      <w:r w:rsidR="002D5518" w:rsidRPr="00835E7A">
        <w:rPr>
          <w:b/>
        </w:rPr>
        <w:t xml:space="preserve"> </w:t>
      </w:r>
      <w:r w:rsidR="002D5518" w:rsidRPr="00835E7A">
        <w:rPr>
          <w:rFonts w:eastAsiaTheme="minorHAnsi"/>
          <w:bCs/>
          <w:lang w:eastAsia="en-US"/>
        </w:rPr>
        <w:t>утверждена постановлением Правительства Республики Хакасия от 01.11.2016 № 531.</w:t>
      </w:r>
    </w:p>
    <w:p w:rsidR="002D5518" w:rsidRPr="00406518" w:rsidRDefault="002D5518" w:rsidP="002D5518">
      <w:pPr>
        <w:autoSpaceDE w:val="0"/>
        <w:autoSpaceDN w:val="0"/>
        <w:adjustRightInd w:val="0"/>
        <w:ind w:firstLine="709"/>
        <w:jc w:val="both"/>
      </w:pPr>
      <w:r w:rsidRPr="00406518">
        <w:t xml:space="preserve">Ответственным исполнителем </w:t>
      </w:r>
      <w:r w:rsidRPr="00406518">
        <w:rPr>
          <w:bCs/>
        </w:rPr>
        <w:t>госпрограммы «</w:t>
      </w:r>
      <w:r w:rsidRPr="00406518">
        <w:rPr>
          <w:rFonts w:eastAsiaTheme="minorHAnsi"/>
          <w:bCs/>
          <w:lang w:eastAsia="en-US"/>
        </w:rPr>
        <w:t>Развитие промышленности и повышение ее конкурентоспособности</w:t>
      </w:r>
      <w:r w:rsidRPr="00406518">
        <w:rPr>
          <w:bCs/>
        </w:rPr>
        <w:t xml:space="preserve">» </w:t>
      </w:r>
      <w:r w:rsidRPr="00406518">
        <w:t xml:space="preserve">является Министерство </w:t>
      </w:r>
      <w:r w:rsidRPr="00406518">
        <w:rPr>
          <w:rFonts w:eastAsiaTheme="minorHAnsi"/>
          <w:lang w:eastAsia="en-US"/>
        </w:rPr>
        <w:t>экономического развития Республики Хакасия</w:t>
      </w:r>
      <w:r w:rsidRPr="00406518">
        <w:t>, соисполнители не предусмотрены.</w:t>
      </w:r>
    </w:p>
    <w:p w:rsidR="002D5518" w:rsidRPr="00741F11" w:rsidRDefault="002D5518" w:rsidP="002D5518">
      <w:pPr>
        <w:widowControl w:val="0"/>
        <w:overflowPunct w:val="0"/>
        <w:autoSpaceDE w:val="0"/>
        <w:autoSpaceDN w:val="0"/>
        <w:adjustRightInd w:val="0"/>
        <w:ind w:firstLine="709"/>
        <w:contextualSpacing/>
        <w:jc w:val="both"/>
        <w:textAlignment w:val="baseline"/>
        <w:rPr>
          <w:bCs/>
        </w:rPr>
      </w:pPr>
      <w:proofErr w:type="gramStart"/>
      <w:r w:rsidRPr="00406518">
        <w:t>В законопроекте не распределены целевые средства федерального бюджета</w:t>
      </w:r>
      <w:r w:rsidRPr="00530CBC">
        <w:t xml:space="preserve"> </w:t>
      </w:r>
      <w:r>
        <w:t>и НО «Фонд развития моногородов»</w:t>
      </w:r>
      <w:r w:rsidRPr="00406518">
        <w:t xml:space="preserve">, в результате объем финансового обеспечения реализации </w:t>
      </w:r>
      <w:r>
        <w:rPr>
          <w:bCs/>
        </w:rPr>
        <w:t xml:space="preserve">госпрограммы </w:t>
      </w:r>
      <w:r w:rsidRPr="00406518">
        <w:rPr>
          <w:bCs/>
        </w:rPr>
        <w:t>«</w:t>
      </w:r>
      <w:r w:rsidRPr="00406518">
        <w:rPr>
          <w:rFonts w:eastAsiaTheme="minorHAnsi"/>
          <w:bCs/>
          <w:lang w:eastAsia="en-US"/>
        </w:rPr>
        <w:t>Развитие промышленности и повышение ее конкурентоспособности</w:t>
      </w:r>
      <w:r w:rsidRPr="00406518">
        <w:rPr>
          <w:bCs/>
        </w:rPr>
        <w:t>»</w:t>
      </w:r>
      <w:r>
        <w:rPr>
          <w:bCs/>
        </w:rPr>
        <w:t xml:space="preserve"> </w:t>
      </w:r>
      <w:r w:rsidRPr="00406518">
        <w:t>на 201</w:t>
      </w:r>
      <w:r>
        <w:t>9 – 2021</w:t>
      </w:r>
      <w:r w:rsidRPr="00406518">
        <w:t xml:space="preserve"> годы в проекте паспорта госпрограммы не соответствует бюджетным ассигнованиям, предусмотренным на ее реализацию в законопроекте</w:t>
      </w:r>
      <w:r>
        <w:rPr>
          <w:rFonts w:eastAsia="Calibri"/>
          <w:lang w:eastAsia="en-US"/>
        </w:rPr>
        <w:t xml:space="preserve"> </w:t>
      </w:r>
      <w:r w:rsidRPr="00741F11">
        <w:rPr>
          <w:rFonts w:eastAsia="Calibri"/>
          <w:lang w:eastAsia="en-US"/>
        </w:rPr>
        <w:t xml:space="preserve">в </w:t>
      </w:r>
      <w:r w:rsidRPr="00741F11">
        <w:rPr>
          <w:bCs/>
        </w:rPr>
        <w:t xml:space="preserve">2019 году – на </w:t>
      </w:r>
      <w:r>
        <w:rPr>
          <w:bCs/>
        </w:rPr>
        <w:t>575 000</w:t>
      </w:r>
      <w:r w:rsidRPr="00741F11">
        <w:rPr>
          <w:bCs/>
        </w:rPr>
        <w:t xml:space="preserve">  тыс. рублей (в проекте изменений паспорта предусмотрено </w:t>
      </w:r>
      <w:r>
        <w:rPr>
          <w:bCs/>
        </w:rPr>
        <w:t>584 100</w:t>
      </w:r>
      <w:r w:rsidRPr="00741F11">
        <w:rPr>
          <w:color w:val="000000"/>
        </w:rPr>
        <w:t xml:space="preserve"> </w:t>
      </w:r>
      <w:r w:rsidRPr="00741F11">
        <w:rPr>
          <w:bCs/>
        </w:rPr>
        <w:t>тыс</w:t>
      </w:r>
      <w:proofErr w:type="gramEnd"/>
      <w:r w:rsidRPr="00741F11">
        <w:rPr>
          <w:bCs/>
        </w:rPr>
        <w:t xml:space="preserve">. рублей, в законопроекте - </w:t>
      </w:r>
      <w:r>
        <w:rPr>
          <w:color w:val="000000"/>
        </w:rPr>
        <w:t>9100</w:t>
      </w:r>
      <w:r w:rsidRPr="00741F11">
        <w:rPr>
          <w:color w:val="000000"/>
        </w:rPr>
        <w:t xml:space="preserve"> </w:t>
      </w:r>
      <w:r>
        <w:rPr>
          <w:bCs/>
        </w:rPr>
        <w:t>тыс. рублей).</w:t>
      </w:r>
    </w:p>
    <w:p w:rsidR="002D5518" w:rsidRPr="003D51E6" w:rsidRDefault="002D5518" w:rsidP="002D5518">
      <w:pPr>
        <w:widowControl w:val="0"/>
        <w:ind w:firstLine="709"/>
        <w:contextualSpacing/>
        <w:jc w:val="both"/>
        <w:rPr>
          <w:rFonts w:eastAsia="Calibri"/>
          <w:lang w:eastAsia="en-US"/>
        </w:rPr>
      </w:pPr>
      <w:proofErr w:type="gramStart"/>
      <w:r w:rsidRPr="00406518">
        <w:rPr>
          <w:rFonts w:eastAsia="Calibri"/>
          <w:lang w:eastAsia="en-US"/>
        </w:rPr>
        <w:t xml:space="preserve">Сведения о финансовом обеспечении </w:t>
      </w:r>
      <w:r w:rsidRPr="00406518">
        <w:rPr>
          <w:bCs/>
        </w:rPr>
        <w:t>госпрограммы «</w:t>
      </w:r>
      <w:r w:rsidRPr="00406518">
        <w:rPr>
          <w:rFonts w:eastAsiaTheme="minorHAnsi"/>
          <w:bCs/>
          <w:lang w:eastAsia="en-US"/>
        </w:rPr>
        <w:t>Развитие промышленности и повышение ее конкурентоспособности</w:t>
      </w:r>
      <w:r w:rsidRPr="00406518">
        <w:rPr>
          <w:bCs/>
        </w:rPr>
        <w:t>»</w:t>
      </w:r>
      <w:r w:rsidRPr="00406518">
        <w:rPr>
          <w:rFonts w:eastAsia="Calibri"/>
          <w:lang w:eastAsia="en-US"/>
        </w:rPr>
        <w:t xml:space="preserve"> в 2017-20</w:t>
      </w:r>
      <w:r>
        <w:rPr>
          <w:rFonts w:eastAsia="Calibri"/>
          <w:lang w:eastAsia="en-US"/>
        </w:rPr>
        <w:t>21</w:t>
      </w:r>
      <w:r w:rsidRPr="00406518">
        <w:rPr>
          <w:rFonts w:eastAsia="Calibri"/>
          <w:lang w:eastAsia="en-US"/>
        </w:rPr>
        <w:t xml:space="preserve"> годах за счет средств федерального и республиканского бюджетов </w:t>
      </w:r>
      <w:r w:rsidRPr="003D51E6">
        <w:rPr>
          <w:rFonts w:eastAsia="Calibri"/>
          <w:lang w:eastAsia="en-US"/>
        </w:rPr>
        <w:t>представлены в таблице № 21.</w:t>
      </w:r>
      <w:proofErr w:type="gramEnd"/>
    </w:p>
    <w:p w:rsidR="002D5518" w:rsidRPr="00406518" w:rsidRDefault="002D5518" w:rsidP="002D5518">
      <w:pPr>
        <w:overflowPunct w:val="0"/>
        <w:autoSpaceDE w:val="0"/>
        <w:autoSpaceDN w:val="0"/>
        <w:adjustRightInd w:val="0"/>
        <w:ind w:right="-1" w:firstLine="709"/>
        <w:jc w:val="right"/>
        <w:textAlignment w:val="baseline"/>
      </w:pPr>
      <w:r w:rsidRPr="003D51E6">
        <w:t>Таблица № 21</w:t>
      </w:r>
    </w:p>
    <w:tbl>
      <w:tblPr>
        <w:tblW w:w="9369"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8"/>
        <w:gridCol w:w="1091"/>
        <w:gridCol w:w="1150"/>
        <w:gridCol w:w="1126"/>
        <w:gridCol w:w="1126"/>
        <w:gridCol w:w="1126"/>
        <w:gridCol w:w="1262"/>
      </w:tblGrid>
      <w:tr w:rsidR="002D5518" w:rsidRPr="00406518" w:rsidTr="00202727">
        <w:trPr>
          <w:trHeight w:val="292"/>
        </w:trPr>
        <w:tc>
          <w:tcPr>
            <w:tcW w:w="2561" w:type="dxa"/>
            <w:vMerge w:val="restart"/>
            <w:shd w:val="clear" w:color="auto" w:fill="auto"/>
            <w:vAlign w:val="center"/>
            <w:hideMark/>
          </w:tcPr>
          <w:p w:rsidR="002D5518" w:rsidRPr="00406518" w:rsidRDefault="002D5518" w:rsidP="00202727">
            <w:pPr>
              <w:jc w:val="center"/>
              <w:rPr>
                <w:b/>
                <w:bCs/>
                <w:sz w:val="20"/>
                <w:szCs w:val="20"/>
              </w:rPr>
            </w:pPr>
            <w:r w:rsidRPr="00406518">
              <w:rPr>
                <w:b/>
                <w:bCs/>
                <w:sz w:val="20"/>
                <w:szCs w:val="20"/>
              </w:rPr>
              <w:t>Источник финансового обеспечения</w:t>
            </w:r>
          </w:p>
        </w:tc>
        <w:tc>
          <w:tcPr>
            <w:tcW w:w="1114" w:type="dxa"/>
            <w:vMerge w:val="restart"/>
            <w:shd w:val="clear" w:color="auto" w:fill="auto"/>
            <w:vAlign w:val="center"/>
            <w:hideMark/>
          </w:tcPr>
          <w:p w:rsidR="002D5518" w:rsidRDefault="002D5518" w:rsidP="00202727">
            <w:pPr>
              <w:jc w:val="center"/>
              <w:rPr>
                <w:b/>
                <w:bCs/>
                <w:color w:val="000000"/>
                <w:sz w:val="20"/>
                <w:szCs w:val="20"/>
              </w:rPr>
            </w:pPr>
            <w:r>
              <w:rPr>
                <w:b/>
                <w:bCs/>
                <w:color w:val="000000"/>
                <w:sz w:val="20"/>
                <w:szCs w:val="20"/>
              </w:rPr>
              <w:t>2017 год (отчет)</w:t>
            </w:r>
          </w:p>
        </w:tc>
        <w:tc>
          <w:tcPr>
            <w:tcW w:w="4562" w:type="dxa"/>
            <w:gridSpan w:val="4"/>
            <w:shd w:val="clear" w:color="auto" w:fill="auto"/>
            <w:vAlign w:val="center"/>
            <w:hideMark/>
          </w:tcPr>
          <w:p w:rsidR="002D5518" w:rsidRDefault="002D5518" w:rsidP="00202727">
            <w:pPr>
              <w:jc w:val="center"/>
              <w:rPr>
                <w:b/>
                <w:bCs/>
                <w:color w:val="000000"/>
                <w:sz w:val="20"/>
                <w:szCs w:val="20"/>
              </w:rPr>
            </w:pPr>
            <w:r>
              <w:rPr>
                <w:b/>
                <w:bCs/>
                <w:color w:val="000000"/>
                <w:sz w:val="20"/>
                <w:szCs w:val="20"/>
              </w:rPr>
              <w:t>по проекту изменений паспорта госпрограммы</w:t>
            </w:r>
          </w:p>
        </w:tc>
        <w:tc>
          <w:tcPr>
            <w:tcW w:w="1132" w:type="dxa"/>
            <w:vMerge w:val="restart"/>
            <w:shd w:val="clear" w:color="auto" w:fill="auto"/>
            <w:vAlign w:val="center"/>
            <w:hideMark/>
          </w:tcPr>
          <w:p w:rsidR="002D5518" w:rsidRDefault="002D5518" w:rsidP="00202727">
            <w:pPr>
              <w:jc w:val="center"/>
              <w:rPr>
                <w:b/>
                <w:bCs/>
                <w:color w:val="000000"/>
                <w:sz w:val="20"/>
                <w:szCs w:val="20"/>
              </w:rPr>
            </w:pPr>
            <w:r>
              <w:rPr>
                <w:b/>
                <w:bCs/>
                <w:color w:val="000000"/>
                <w:sz w:val="20"/>
                <w:szCs w:val="20"/>
              </w:rPr>
              <w:t>2019 к 2018 году, %</w:t>
            </w:r>
          </w:p>
        </w:tc>
      </w:tr>
      <w:tr w:rsidR="002D5518" w:rsidRPr="00406518" w:rsidTr="00A52613">
        <w:trPr>
          <w:trHeight w:val="315"/>
        </w:trPr>
        <w:tc>
          <w:tcPr>
            <w:tcW w:w="2561" w:type="dxa"/>
            <w:vMerge/>
            <w:vAlign w:val="center"/>
            <w:hideMark/>
          </w:tcPr>
          <w:p w:rsidR="002D5518" w:rsidRPr="00406518" w:rsidRDefault="002D5518" w:rsidP="00A52613">
            <w:pPr>
              <w:rPr>
                <w:b/>
                <w:bCs/>
                <w:sz w:val="20"/>
                <w:szCs w:val="20"/>
              </w:rPr>
            </w:pPr>
          </w:p>
        </w:tc>
        <w:tc>
          <w:tcPr>
            <w:tcW w:w="1114" w:type="dxa"/>
            <w:vMerge/>
            <w:vAlign w:val="center"/>
            <w:hideMark/>
          </w:tcPr>
          <w:p w:rsidR="002D5518" w:rsidRPr="00406518" w:rsidRDefault="002D5518" w:rsidP="00A52613">
            <w:pPr>
              <w:rPr>
                <w:b/>
                <w:bCs/>
                <w:sz w:val="20"/>
                <w:szCs w:val="20"/>
              </w:rPr>
            </w:pPr>
          </w:p>
        </w:tc>
        <w:tc>
          <w:tcPr>
            <w:tcW w:w="1166" w:type="dxa"/>
            <w:shd w:val="clear" w:color="auto" w:fill="auto"/>
            <w:vAlign w:val="bottom"/>
            <w:hideMark/>
          </w:tcPr>
          <w:p w:rsidR="002D5518" w:rsidRPr="00406518" w:rsidRDefault="002D5518" w:rsidP="00A52613">
            <w:pPr>
              <w:jc w:val="center"/>
              <w:rPr>
                <w:b/>
                <w:bCs/>
                <w:sz w:val="20"/>
                <w:szCs w:val="20"/>
              </w:rPr>
            </w:pPr>
            <w:r>
              <w:rPr>
                <w:b/>
                <w:bCs/>
                <w:color w:val="000000"/>
                <w:sz w:val="20"/>
                <w:szCs w:val="20"/>
              </w:rPr>
              <w:t>2018 год (оценка)</w:t>
            </w:r>
          </w:p>
        </w:tc>
        <w:tc>
          <w:tcPr>
            <w:tcW w:w="1132" w:type="dxa"/>
            <w:shd w:val="clear" w:color="auto" w:fill="auto"/>
            <w:vAlign w:val="bottom"/>
            <w:hideMark/>
          </w:tcPr>
          <w:p w:rsidR="002D5518" w:rsidRPr="00406518" w:rsidRDefault="002D5518" w:rsidP="00A52613">
            <w:pPr>
              <w:jc w:val="center"/>
              <w:rPr>
                <w:b/>
                <w:bCs/>
                <w:sz w:val="20"/>
                <w:szCs w:val="20"/>
              </w:rPr>
            </w:pPr>
            <w:r>
              <w:rPr>
                <w:b/>
                <w:bCs/>
                <w:color w:val="000000"/>
                <w:sz w:val="20"/>
                <w:szCs w:val="20"/>
              </w:rPr>
              <w:t>2019 год (прогноз)</w:t>
            </w:r>
          </w:p>
        </w:tc>
        <w:tc>
          <w:tcPr>
            <w:tcW w:w="1132" w:type="dxa"/>
            <w:shd w:val="clear" w:color="auto" w:fill="auto"/>
            <w:vAlign w:val="bottom"/>
            <w:hideMark/>
          </w:tcPr>
          <w:p w:rsidR="002D5518" w:rsidRPr="00406518" w:rsidRDefault="002D5518" w:rsidP="00A52613">
            <w:pPr>
              <w:jc w:val="center"/>
              <w:rPr>
                <w:b/>
                <w:bCs/>
                <w:sz w:val="20"/>
                <w:szCs w:val="20"/>
              </w:rPr>
            </w:pPr>
            <w:r>
              <w:rPr>
                <w:b/>
                <w:bCs/>
                <w:color w:val="000000"/>
                <w:sz w:val="20"/>
                <w:szCs w:val="20"/>
              </w:rPr>
              <w:t>2020 год (прогноз)</w:t>
            </w:r>
          </w:p>
        </w:tc>
        <w:tc>
          <w:tcPr>
            <w:tcW w:w="1132" w:type="dxa"/>
            <w:shd w:val="clear" w:color="auto" w:fill="auto"/>
            <w:vAlign w:val="bottom"/>
            <w:hideMark/>
          </w:tcPr>
          <w:p w:rsidR="002D5518" w:rsidRPr="00406518" w:rsidRDefault="002D5518" w:rsidP="00A52613">
            <w:pPr>
              <w:jc w:val="center"/>
              <w:rPr>
                <w:b/>
                <w:bCs/>
                <w:sz w:val="20"/>
                <w:szCs w:val="20"/>
              </w:rPr>
            </w:pPr>
            <w:r>
              <w:rPr>
                <w:b/>
                <w:bCs/>
                <w:color w:val="000000"/>
                <w:sz w:val="20"/>
                <w:szCs w:val="20"/>
              </w:rPr>
              <w:t>2021 год (прогноз)</w:t>
            </w:r>
          </w:p>
        </w:tc>
        <w:tc>
          <w:tcPr>
            <w:tcW w:w="1132" w:type="dxa"/>
            <w:vMerge/>
            <w:vAlign w:val="center"/>
            <w:hideMark/>
          </w:tcPr>
          <w:p w:rsidR="002D5518" w:rsidRPr="00406518" w:rsidRDefault="002D5518" w:rsidP="00A52613">
            <w:pPr>
              <w:rPr>
                <w:b/>
                <w:bCs/>
                <w:sz w:val="20"/>
                <w:szCs w:val="20"/>
              </w:rPr>
            </w:pPr>
          </w:p>
        </w:tc>
      </w:tr>
      <w:tr w:rsidR="002D5518" w:rsidRPr="00406518" w:rsidTr="00A52613">
        <w:trPr>
          <w:trHeight w:val="236"/>
        </w:trPr>
        <w:tc>
          <w:tcPr>
            <w:tcW w:w="2561" w:type="dxa"/>
            <w:shd w:val="clear" w:color="auto" w:fill="auto"/>
            <w:vAlign w:val="bottom"/>
            <w:hideMark/>
          </w:tcPr>
          <w:p w:rsidR="002D5518" w:rsidRPr="00406518" w:rsidRDefault="002D5518" w:rsidP="00A52613">
            <w:pPr>
              <w:rPr>
                <w:sz w:val="20"/>
                <w:szCs w:val="20"/>
              </w:rPr>
            </w:pPr>
            <w:r w:rsidRPr="00406518">
              <w:rPr>
                <w:sz w:val="20"/>
                <w:szCs w:val="20"/>
              </w:rPr>
              <w:t>федеральный бюджет</w:t>
            </w:r>
            <w:r>
              <w:t xml:space="preserve"> </w:t>
            </w:r>
            <w:r w:rsidRPr="00530CBC">
              <w:rPr>
                <w:sz w:val="20"/>
                <w:szCs w:val="20"/>
              </w:rPr>
              <w:t xml:space="preserve">и НО «Фонд развития </w:t>
            </w:r>
            <w:r w:rsidRPr="008C05F2">
              <w:rPr>
                <w:sz w:val="20"/>
                <w:szCs w:val="20"/>
              </w:rPr>
              <w:t>моногородов»</w:t>
            </w:r>
          </w:p>
        </w:tc>
        <w:tc>
          <w:tcPr>
            <w:tcW w:w="1114" w:type="dxa"/>
            <w:shd w:val="clear" w:color="auto" w:fill="auto"/>
            <w:vAlign w:val="bottom"/>
            <w:hideMark/>
          </w:tcPr>
          <w:p w:rsidR="002D5518" w:rsidRDefault="002D5518" w:rsidP="00A52613">
            <w:pPr>
              <w:jc w:val="right"/>
              <w:rPr>
                <w:rFonts w:ascii="Calibri" w:hAnsi="Calibri"/>
                <w:color w:val="000000"/>
                <w:sz w:val="20"/>
                <w:szCs w:val="20"/>
              </w:rPr>
            </w:pPr>
            <w:r>
              <w:rPr>
                <w:rFonts w:ascii="Calibri" w:hAnsi="Calibri"/>
                <w:color w:val="000000"/>
                <w:sz w:val="20"/>
                <w:szCs w:val="20"/>
              </w:rPr>
              <w:t>-</w:t>
            </w:r>
          </w:p>
        </w:tc>
        <w:tc>
          <w:tcPr>
            <w:tcW w:w="1166" w:type="dxa"/>
            <w:shd w:val="clear" w:color="auto" w:fill="auto"/>
            <w:vAlign w:val="bottom"/>
            <w:hideMark/>
          </w:tcPr>
          <w:p w:rsidR="002D5518" w:rsidRDefault="002D5518" w:rsidP="00A52613">
            <w:pPr>
              <w:jc w:val="right"/>
              <w:rPr>
                <w:rFonts w:ascii="Calibri" w:hAnsi="Calibri"/>
                <w:color w:val="000000"/>
                <w:sz w:val="20"/>
                <w:szCs w:val="20"/>
              </w:rPr>
            </w:pPr>
            <w:r>
              <w:rPr>
                <w:rFonts w:ascii="Calibri" w:hAnsi="Calibri"/>
                <w:color w:val="000000"/>
                <w:sz w:val="20"/>
                <w:szCs w:val="20"/>
              </w:rPr>
              <w:t>-</w:t>
            </w:r>
          </w:p>
        </w:tc>
        <w:tc>
          <w:tcPr>
            <w:tcW w:w="1132" w:type="dxa"/>
            <w:shd w:val="clear" w:color="auto" w:fill="auto"/>
            <w:vAlign w:val="bottom"/>
            <w:hideMark/>
          </w:tcPr>
          <w:p w:rsidR="002D5518" w:rsidRDefault="002D5518" w:rsidP="00A52613">
            <w:pPr>
              <w:jc w:val="right"/>
              <w:rPr>
                <w:color w:val="000000"/>
                <w:sz w:val="20"/>
                <w:szCs w:val="20"/>
              </w:rPr>
            </w:pPr>
            <w:r>
              <w:rPr>
                <w:color w:val="000000"/>
                <w:sz w:val="20"/>
                <w:szCs w:val="20"/>
              </w:rPr>
              <w:t>575 000</w:t>
            </w:r>
          </w:p>
        </w:tc>
        <w:tc>
          <w:tcPr>
            <w:tcW w:w="1132" w:type="dxa"/>
            <w:shd w:val="clear" w:color="auto" w:fill="auto"/>
            <w:vAlign w:val="bottom"/>
            <w:hideMark/>
          </w:tcPr>
          <w:p w:rsidR="002D5518" w:rsidRDefault="002D5518" w:rsidP="00A52613">
            <w:pPr>
              <w:jc w:val="right"/>
              <w:rPr>
                <w:color w:val="000000"/>
                <w:sz w:val="20"/>
                <w:szCs w:val="20"/>
              </w:rPr>
            </w:pPr>
            <w:r>
              <w:rPr>
                <w:color w:val="000000"/>
                <w:sz w:val="20"/>
                <w:szCs w:val="20"/>
              </w:rPr>
              <w:t>-</w:t>
            </w:r>
          </w:p>
        </w:tc>
        <w:tc>
          <w:tcPr>
            <w:tcW w:w="1132" w:type="dxa"/>
            <w:shd w:val="clear" w:color="auto" w:fill="auto"/>
            <w:vAlign w:val="bottom"/>
            <w:hideMark/>
          </w:tcPr>
          <w:p w:rsidR="002D5518" w:rsidRDefault="002D5518" w:rsidP="00A52613">
            <w:pPr>
              <w:jc w:val="right"/>
              <w:rPr>
                <w:color w:val="000000"/>
                <w:sz w:val="20"/>
                <w:szCs w:val="20"/>
              </w:rPr>
            </w:pPr>
            <w:r>
              <w:rPr>
                <w:color w:val="000000"/>
                <w:sz w:val="20"/>
                <w:szCs w:val="20"/>
              </w:rPr>
              <w:t>-</w:t>
            </w:r>
          </w:p>
        </w:tc>
        <w:tc>
          <w:tcPr>
            <w:tcW w:w="1132" w:type="dxa"/>
            <w:shd w:val="clear" w:color="auto" w:fill="auto"/>
            <w:vAlign w:val="bottom"/>
            <w:hideMark/>
          </w:tcPr>
          <w:p w:rsidR="002D5518" w:rsidRDefault="002D5518" w:rsidP="00A52613">
            <w:pPr>
              <w:jc w:val="right"/>
              <w:rPr>
                <w:color w:val="000000"/>
                <w:sz w:val="20"/>
                <w:szCs w:val="20"/>
              </w:rPr>
            </w:pPr>
            <w:r>
              <w:rPr>
                <w:color w:val="000000"/>
                <w:sz w:val="20"/>
                <w:szCs w:val="20"/>
              </w:rPr>
              <w:t>-</w:t>
            </w:r>
          </w:p>
        </w:tc>
      </w:tr>
      <w:tr w:rsidR="002D5518" w:rsidRPr="00406518" w:rsidTr="00A52613">
        <w:trPr>
          <w:trHeight w:val="270"/>
        </w:trPr>
        <w:tc>
          <w:tcPr>
            <w:tcW w:w="2561" w:type="dxa"/>
            <w:shd w:val="clear" w:color="auto" w:fill="auto"/>
            <w:vAlign w:val="bottom"/>
            <w:hideMark/>
          </w:tcPr>
          <w:p w:rsidR="002D5518" w:rsidRPr="00406518" w:rsidRDefault="002D5518" w:rsidP="00A52613">
            <w:pPr>
              <w:rPr>
                <w:sz w:val="20"/>
                <w:szCs w:val="20"/>
              </w:rPr>
            </w:pPr>
            <w:r w:rsidRPr="00406518">
              <w:rPr>
                <w:sz w:val="20"/>
                <w:szCs w:val="20"/>
              </w:rPr>
              <w:t>республиканский бюджет</w:t>
            </w:r>
          </w:p>
        </w:tc>
        <w:tc>
          <w:tcPr>
            <w:tcW w:w="1114" w:type="dxa"/>
            <w:shd w:val="clear" w:color="auto" w:fill="auto"/>
            <w:vAlign w:val="bottom"/>
            <w:hideMark/>
          </w:tcPr>
          <w:p w:rsidR="002D5518" w:rsidRDefault="002D5518" w:rsidP="00A52613">
            <w:pPr>
              <w:jc w:val="right"/>
              <w:rPr>
                <w:color w:val="000000"/>
                <w:sz w:val="20"/>
                <w:szCs w:val="20"/>
              </w:rPr>
            </w:pPr>
            <w:r>
              <w:rPr>
                <w:color w:val="000000"/>
                <w:sz w:val="20"/>
                <w:szCs w:val="20"/>
              </w:rPr>
              <w:t>-</w:t>
            </w:r>
          </w:p>
        </w:tc>
        <w:tc>
          <w:tcPr>
            <w:tcW w:w="1166" w:type="dxa"/>
            <w:shd w:val="clear" w:color="auto" w:fill="auto"/>
            <w:vAlign w:val="bottom"/>
            <w:hideMark/>
          </w:tcPr>
          <w:p w:rsidR="002D5518" w:rsidRDefault="002D5518" w:rsidP="00A52613">
            <w:pPr>
              <w:jc w:val="right"/>
              <w:rPr>
                <w:color w:val="000000"/>
                <w:sz w:val="20"/>
                <w:szCs w:val="20"/>
              </w:rPr>
            </w:pPr>
            <w:r>
              <w:rPr>
                <w:color w:val="000000"/>
                <w:sz w:val="20"/>
                <w:szCs w:val="20"/>
              </w:rPr>
              <w:t>10 814</w:t>
            </w:r>
          </w:p>
        </w:tc>
        <w:tc>
          <w:tcPr>
            <w:tcW w:w="1132" w:type="dxa"/>
            <w:shd w:val="clear" w:color="auto" w:fill="auto"/>
            <w:vAlign w:val="bottom"/>
            <w:hideMark/>
          </w:tcPr>
          <w:p w:rsidR="002D5518" w:rsidRDefault="002D5518" w:rsidP="00A52613">
            <w:pPr>
              <w:jc w:val="right"/>
              <w:rPr>
                <w:color w:val="000000"/>
                <w:sz w:val="20"/>
                <w:szCs w:val="20"/>
              </w:rPr>
            </w:pPr>
            <w:r>
              <w:rPr>
                <w:color w:val="000000"/>
                <w:sz w:val="20"/>
                <w:szCs w:val="20"/>
              </w:rPr>
              <w:t>9 100</w:t>
            </w:r>
          </w:p>
        </w:tc>
        <w:tc>
          <w:tcPr>
            <w:tcW w:w="1132" w:type="dxa"/>
            <w:shd w:val="clear" w:color="auto" w:fill="auto"/>
            <w:vAlign w:val="bottom"/>
            <w:hideMark/>
          </w:tcPr>
          <w:p w:rsidR="002D5518" w:rsidRDefault="002D5518" w:rsidP="00A52613">
            <w:pPr>
              <w:jc w:val="right"/>
              <w:rPr>
                <w:color w:val="000000"/>
                <w:sz w:val="20"/>
                <w:szCs w:val="20"/>
              </w:rPr>
            </w:pPr>
            <w:r>
              <w:rPr>
                <w:color w:val="000000"/>
                <w:sz w:val="20"/>
                <w:szCs w:val="20"/>
              </w:rPr>
              <w:t>66</w:t>
            </w:r>
          </w:p>
        </w:tc>
        <w:tc>
          <w:tcPr>
            <w:tcW w:w="1132" w:type="dxa"/>
            <w:shd w:val="clear" w:color="auto" w:fill="auto"/>
            <w:vAlign w:val="bottom"/>
            <w:hideMark/>
          </w:tcPr>
          <w:p w:rsidR="002D5518" w:rsidRDefault="002D5518" w:rsidP="00A52613">
            <w:pPr>
              <w:jc w:val="right"/>
              <w:rPr>
                <w:color w:val="000000"/>
                <w:sz w:val="20"/>
                <w:szCs w:val="20"/>
              </w:rPr>
            </w:pPr>
            <w:r>
              <w:rPr>
                <w:color w:val="000000"/>
                <w:sz w:val="20"/>
                <w:szCs w:val="20"/>
              </w:rPr>
              <w:t>306</w:t>
            </w:r>
          </w:p>
        </w:tc>
        <w:tc>
          <w:tcPr>
            <w:tcW w:w="1132" w:type="dxa"/>
            <w:shd w:val="clear" w:color="auto" w:fill="auto"/>
            <w:vAlign w:val="bottom"/>
            <w:hideMark/>
          </w:tcPr>
          <w:p w:rsidR="002D5518" w:rsidRDefault="002D5518" w:rsidP="00A52613">
            <w:pPr>
              <w:jc w:val="right"/>
              <w:rPr>
                <w:color w:val="000000"/>
                <w:sz w:val="20"/>
                <w:szCs w:val="20"/>
              </w:rPr>
            </w:pPr>
            <w:r>
              <w:rPr>
                <w:color w:val="000000"/>
                <w:sz w:val="20"/>
                <w:szCs w:val="20"/>
              </w:rPr>
              <w:t>84,2</w:t>
            </w:r>
          </w:p>
        </w:tc>
      </w:tr>
      <w:tr w:rsidR="002D5518" w:rsidRPr="00406518" w:rsidTr="00A52613">
        <w:trPr>
          <w:trHeight w:val="255"/>
        </w:trPr>
        <w:tc>
          <w:tcPr>
            <w:tcW w:w="2561" w:type="dxa"/>
            <w:shd w:val="clear" w:color="auto" w:fill="auto"/>
            <w:vAlign w:val="bottom"/>
            <w:hideMark/>
          </w:tcPr>
          <w:p w:rsidR="002D5518" w:rsidRPr="00406518" w:rsidRDefault="002D5518" w:rsidP="00A52613">
            <w:pPr>
              <w:rPr>
                <w:b/>
                <w:bCs/>
                <w:sz w:val="20"/>
                <w:szCs w:val="20"/>
              </w:rPr>
            </w:pPr>
            <w:r w:rsidRPr="00406518">
              <w:rPr>
                <w:b/>
                <w:bCs/>
                <w:sz w:val="20"/>
                <w:szCs w:val="20"/>
              </w:rPr>
              <w:t>Всего</w:t>
            </w:r>
          </w:p>
        </w:tc>
        <w:tc>
          <w:tcPr>
            <w:tcW w:w="1114" w:type="dxa"/>
            <w:shd w:val="clear" w:color="auto" w:fill="auto"/>
            <w:vAlign w:val="bottom"/>
            <w:hideMark/>
          </w:tcPr>
          <w:p w:rsidR="002D5518" w:rsidRDefault="002D5518" w:rsidP="00A52613">
            <w:pPr>
              <w:jc w:val="right"/>
              <w:rPr>
                <w:b/>
                <w:bCs/>
                <w:color w:val="000000"/>
                <w:sz w:val="20"/>
                <w:szCs w:val="20"/>
              </w:rPr>
            </w:pPr>
            <w:r>
              <w:rPr>
                <w:b/>
                <w:bCs/>
                <w:color w:val="000000"/>
                <w:sz w:val="20"/>
                <w:szCs w:val="20"/>
              </w:rPr>
              <w:t>37 386</w:t>
            </w:r>
          </w:p>
        </w:tc>
        <w:tc>
          <w:tcPr>
            <w:tcW w:w="1166" w:type="dxa"/>
            <w:shd w:val="clear" w:color="auto" w:fill="auto"/>
            <w:vAlign w:val="bottom"/>
            <w:hideMark/>
          </w:tcPr>
          <w:p w:rsidR="002D5518" w:rsidRDefault="002D5518" w:rsidP="00A52613">
            <w:pPr>
              <w:jc w:val="right"/>
              <w:rPr>
                <w:b/>
                <w:bCs/>
                <w:color w:val="000000"/>
                <w:sz w:val="20"/>
                <w:szCs w:val="20"/>
              </w:rPr>
            </w:pPr>
            <w:r>
              <w:rPr>
                <w:b/>
                <w:bCs/>
                <w:color w:val="000000"/>
                <w:sz w:val="20"/>
                <w:szCs w:val="20"/>
              </w:rPr>
              <w:t>10 814</w:t>
            </w:r>
          </w:p>
        </w:tc>
        <w:tc>
          <w:tcPr>
            <w:tcW w:w="1132" w:type="dxa"/>
            <w:shd w:val="clear" w:color="auto" w:fill="auto"/>
            <w:vAlign w:val="bottom"/>
            <w:hideMark/>
          </w:tcPr>
          <w:p w:rsidR="002D5518" w:rsidRDefault="002D5518" w:rsidP="00A52613">
            <w:pPr>
              <w:jc w:val="right"/>
              <w:rPr>
                <w:b/>
                <w:bCs/>
                <w:color w:val="000000"/>
                <w:sz w:val="20"/>
                <w:szCs w:val="20"/>
              </w:rPr>
            </w:pPr>
            <w:r>
              <w:rPr>
                <w:b/>
                <w:bCs/>
                <w:color w:val="000000"/>
                <w:sz w:val="20"/>
                <w:szCs w:val="20"/>
              </w:rPr>
              <w:t>584 100</w:t>
            </w:r>
          </w:p>
        </w:tc>
        <w:tc>
          <w:tcPr>
            <w:tcW w:w="1132" w:type="dxa"/>
            <w:shd w:val="clear" w:color="auto" w:fill="auto"/>
            <w:vAlign w:val="bottom"/>
            <w:hideMark/>
          </w:tcPr>
          <w:p w:rsidR="002D5518" w:rsidRDefault="002D5518" w:rsidP="00A52613">
            <w:pPr>
              <w:jc w:val="right"/>
              <w:rPr>
                <w:b/>
                <w:bCs/>
                <w:color w:val="000000"/>
                <w:sz w:val="20"/>
                <w:szCs w:val="20"/>
              </w:rPr>
            </w:pPr>
            <w:r>
              <w:rPr>
                <w:b/>
                <w:bCs/>
                <w:color w:val="000000"/>
                <w:sz w:val="20"/>
                <w:szCs w:val="20"/>
              </w:rPr>
              <w:t>66</w:t>
            </w:r>
          </w:p>
        </w:tc>
        <w:tc>
          <w:tcPr>
            <w:tcW w:w="1132" w:type="dxa"/>
            <w:shd w:val="clear" w:color="auto" w:fill="auto"/>
            <w:vAlign w:val="bottom"/>
            <w:hideMark/>
          </w:tcPr>
          <w:p w:rsidR="002D5518" w:rsidRDefault="002D5518" w:rsidP="00A52613">
            <w:pPr>
              <w:jc w:val="right"/>
              <w:rPr>
                <w:b/>
                <w:bCs/>
                <w:color w:val="000000"/>
                <w:sz w:val="20"/>
                <w:szCs w:val="20"/>
              </w:rPr>
            </w:pPr>
            <w:r>
              <w:rPr>
                <w:b/>
                <w:bCs/>
                <w:color w:val="000000"/>
                <w:sz w:val="20"/>
                <w:szCs w:val="20"/>
              </w:rPr>
              <w:t>306</w:t>
            </w:r>
          </w:p>
        </w:tc>
        <w:tc>
          <w:tcPr>
            <w:tcW w:w="1132" w:type="dxa"/>
            <w:shd w:val="clear" w:color="auto" w:fill="auto"/>
            <w:vAlign w:val="bottom"/>
            <w:hideMark/>
          </w:tcPr>
          <w:p w:rsidR="002D5518" w:rsidRDefault="002D5518" w:rsidP="00A52613">
            <w:pPr>
              <w:jc w:val="right"/>
              <w:rPr>
                <w:b/>
                <w:bCs/>
                <w:color w:val="000000"/>
                <w:sz w:val="20"/>
                <w:szCs w:val="20"/>
              </w:rPr>
            </w:pPr>
            <w:r>
              <w:rPr>
                <w:b/>
                <w:bCs/>
                <w:color w:val="000000"/>
                <w:sz w:val="20"/>
                <w:szCs w:val="20"/>
              </w:rPr>
              <w:t>увеличение в 54 раза</w:t>
            </w:r>
          </w:p>
        </w:tc>
      </w:tr>
    </w:tbl>
    <w:p w:rsidR="002D5518" w:rsidRDefault="002D5518" w:rsidP="002D5518">
      <w:pPr>
        <w:overflowPunct w:val="0"/>
        <w:autoSpaceDE w:val="0"/>
        <w:autoSpaceDN w:val="0"/>
        <w:adjustRightInd w:val="0"/>
        <w:ind w:right="-1" w:firstLine="709"/>
        <w:jc w:val="right"/>
        <w:textAlignment w:val="baseline"/>
      </w:pPr>
    </w:p>
    <w:p w:rsidR="002D5518" w:rsidRDefault="002D5518" w:rsidP="002D5518">
      <w:pPr>
        <w:ind w:firstLine="708"/>
        <w:jc w:val="both"/>
        <w:rPr>
          <w:rFonts w:eastAsia="Calibri"/>
          <w:lang w:eastAsia="en-US"/>
        </w:rPr>
      </w:pPr>
      <w:r w:rsidRPr="00495214">
        <w:rPr>
          <w:rFonts w:eastAsia="Calibri"/>
          <w:lang w:eastAsia="en-US"/>
        </w:rPr>
        <w:t xml:space="preserve">Кассовое исполнение расходов республиканского бюджета по </w:t>
      </w:r>
      <w:r w:rsidRPr="00495214">
        <w:rPr>
          <w:bCs/>
        </w:rPr>
        <w:t xml:space="preserve">госпрограмме </w:t>
      </w:r>
      <w:r w:rsidRPr="00495214">
        <w:rPr>
          <w:rFonts w:eastAsiaTheme="minorHAnsi"/>
          <w:bCs/>
          <w:lang w:eastAsia="en-US"/>
        </w:rPr>
        <w:t>«Развитие промышленности и повышение ее конкурентоспособности»</w:t>
      </w:r>
      <w:r w:rsidRPr="00495214">
        <w:rPr>
          <w:rFonts w:eastAsia="Calibri"/>
          <w:lang w:eastAsia="en-US"/>
        </w:rPr>
        <w:t xml:space="preserve"> за 2017 год составило</w:t>
      </w:r>
      <w:r>
        <w:rPr>
          <w:rFonts w:eastAsia="Calibri"/>
          <w:lang w:eastAsia="en-US"/>
        </w:rPr>
        <w:t xml:space="preserve"> </w:t>
      </w:r>
      <w:r w:rsidRPr="00495214">
        <w:rPr>
          <w:color w:val="000000"/>
        </w:rPr>
        <w:t xml:space="preserve">37 386 тыс. рублей, или 81,2% от </w:t>
      </w:r>
      <w:r>
        <w:rPr>
          <w:rFonts w:eastAsia="Calibri"/>
          <w:lang w:eastAsia="en-US"/>
        </w:rPr>
        <w:t>бюджетных ассигнований</w:t>
      </w:r>
      <w:r w:rsidRPr="004C5EC6">
        <w:rPr>
          <w:rFonts w:eastAsia="Calibri"/>
          <w:lang w:eastAsia="en-US"/>
        </w:rPr>
        <w:t xml:space="preserve">, за 9 месяцев 2018 года - 7614 тыс. </w:t>
      </w:r>
      <w:r w:rsidRPr="00A907E5">
        <w:rPr>
          <w:rFonts w:eastAsia="Calibri"/>
          <w:lang w:eastAsia="en-US"/>
        </w:rPr>
        <w:t>рублей (70,4</w:t>
      </w:r>
      <w:r>
        <w:rPr>
          <w:rFonts w:eastAsia="Calibri"/>
          <w:lang w:eastAsia="en-US"/>
        </w:rPr>
        <w:t>%).</w:t>
      </w:r>
    </w:p>
    <w:p w:rsidR="002D5518" w:rsidRDefault="002D5518" w:rsidP="002D5518">
      <w:pPr>
        <w:ind w:firstLine="709"/>
        <w:jc w:val="both"/>
      </w:pPr>
      <w:r w:rsidRPr="00817E17">
        <w:t xml:space="preserve">В </w:t>
      </w:r>
      <w:r>
        <w:t>рамках госпрограммы</w:t>
      </w:r>
      <w:r w:rsidRPr="00817E17">
        <w:t xml:space="preserve"> </w:t>
      </w:r>
      <w:r w:rsidRPr="00406518">
        <w:rPr>
          <w:bCs/>
        </w:rPr>
        <w:t>«</w:t>
      </w:r>
      <w:r w:rsidRPr="00406518">
        <w:rPr>
          <w:rFonts w:eastAsiaTheme="minorHAnsi"/>
          <w:bCs/>
          <w:lang w:eastAsia="en-US"/>
        </w:rPr>
        <w:t>Развитие промышленности и повышение ее конкурентоспособности</w:t>
      </w:r>
      <w:r w:rsidRPr="00406518">
        <w:rPr>
          <w:bCs/>
        </w:rPr>
        <w:t>»</w:t>
      </w:r>
      <w:r w:rsidRPr="00817E17">
        <w:t xml:space="preserve"> на 2019 год предусмотрены средства </w:t>
      </w:r>
      <w:r>
        <w:t xml:space="preserve">для софинансирования расходов за счет республиканского бюджета </w:t>
      </w:r>
      <w:r w:rsidRPr="00817E17">
        <w:t xml:space="preserve">в объеме </w:t>
      </w:r>
      <w:r>
        <w:t>5100</w:t>
      </w:r>
      <w:r w:rsidRPr="00817E17">
        <w:t xml:space="preserve"> тыс. рублей на реализацию </w:t>
      </w:r>
      <w:r>
        <w:t>двух</w:t>
      </w:r>
      <w:r w:rsidRPr="00817E17">
        <w:t xml:space="preserve"> </w:t>
      </w:r>
      <w:r>
        <w:t>Р</w:t>
      </w:r>
      <w:r w:rsidRPr="00817E17">
        <w:t>егиональных проектов</w:t>
      </w:r>
      <w:r>
        <w:t xml:space="preserve"> -</w:t>
      </w:r>
      <w:r w:rsidRPr="00817E17">
        <w:t xml:space="preserve"> </w:t>
      </w:r>
      <w:r w:rsidRPr="00F10F0D">
        <w:t>«Системные меры по повышению производительности труда»</w:t>
      </w:r>
      <w:r>
        <w:t xml:space="preserve"> и </w:t>
      </w:r>
      <w:r w:rsidRPr="00F10F0D">
        <w:t>«Региональные экспортные программы»</w:t>
      </w:r>
      <w:r>
        <w:t>.</w:t>
      </w:r>
    </w:p>
    <w:p w:rsidR="002D5518" w:rsidRPr="00530CBC" w:rsidRDefault="002D5518" w:rsidP="002D5518">
      <w:pPr>
        <w:ind w:firstLine="708"/>
        <w:jc w:val="both"/>
      </w:pPr>
      <w:proofErr w:type="gramStart"/>
      <w:r w:rsidRPr="00530CBC">
        <w:t>По результатам экспертно-аналитического мероприятия «Проведение мониторинга хода реализации в Республике Хакасия приоритетных проектов», по состоянию на 01.10.2018 установлены</w:t>
      </w:r>
      <w:r w:rsidRPr="00530CBC">
        <w:rPr>
          <w:bCs/>
        </w:rPr>
        <w:t xml:space="preserve"> риски </w:t>
      </w:r>
      <w:proofErr w:type="spellStart"/>
      <w:r w:rsidRPr="00530CBC">
        <w:t>недостижения</w:t>
      </w:r>
      <w:proofErr w:type="spellEnd"/>
      <w:r w:rsidRPr="00530CBC">
        <w:t xml:space="preserve"> целевых показателей по </w:t>
      </w:r>
      <w:r w:rsidRPr="00530CBC">
        <w:rPr>
          <w:bCs/>
        </w:rPr>
        <w:t xml:space="preserve">программе «Комплексное развитие моногородов» </w:t>
      </w:r>
      <w:r w:rsidRPr="00530CBC">
        <w:t xml:space="preserve">по привлечению 118 млн. рублей в рамках программы инвестиций в основной капитал, в том числе внебюджетных за счет прямой </w:t>
      </w:r>
      <w:r w:rsidRPr="00530CBC">
        <w:lastRenderedPageBreak/>
        <w:t>поддержки НО «Фонд развития моногородов».</w:t>
      </w:r>
      <w:proofErr w:type="gramEnd"/>
      <w:r w:rsidRPr="00530CBC">
        <w:t xml:space="preserve"> Фактически финансовая поддержка за счет средств НО «Фонд развития моногородов» не осуществлялась.</w:t>
      </w:r>
    </w:p>
    <w:p w:rsidR="002D5518" w:rsidRPr="003D51E6" w:rsidRDefault="002D5518" w:rsidP="002D5518">
      <w:pPr>
        <w:ind w:firstLine="709"/>
        <w:jc w:val="both"/>
        <w:rPr>
          <w:rFonts w:eastAsia="Calibri"/>
          <w:lang w:eastAsia="en-US"/>
        </w:rPr>
      </w:pPr>
      <w:r w:rsidRPr="00530CBC">
        <w:t xml:space="preserve">Проектом изменений паспорта </w:t>
      </w:r>
      <w:r w:rsidRPr="00530CBC">
        <w:rPr>
          <w:bCs/>
        </w:rPr>
        <w:t>госпрограммы «</w:t>
      </w:r>
      <w:r w:rsidRPr="00530CBC">
        <w:rPr>
          <w:rFonts w:eastAsiaTheme="minorHAnsi"/>
          <w:bCs/>
          <w:lang w:eastAsia="en-US"/>
        </w:rPr>
        <w:t>Развитие промышленности</w:t>
      </w:r>
      <w:r w:rsidRPr="00D56FC1">
        <w:rPr>
          <w:rFonts w:eastAsiaTheme="minorHAnsi"/>
          <w:bCs/>
          <w:lang w:eastAsia="en-US"/>
        </w:rPr>
        <w:t xml:space="preserve"> и повышение ее конкурентоспособности</w:t>
      </w:r>
      <w:r w:rsidRPr="00D56FC1">
        <w:rPr>
          <w:bCs/>
        </w:rPr>
        <w:t xml:space="preserve">»  </w:t>
      </w:r>
      <w:r>
        <w:rPr>
          <w:bCs/>
        </w:rPr>
        <w:t xml:space="preserve">на 2019-2021 годы </w:t>
      </w:r>
      <w:r w:rsidRPr="00D56FC1">
        <w:rPr>
          <w:rFonts w:eastAsia="Calibri"/>
          <w:lang w:eastAsia="en-US"/>
        </w:rPr>
        <w:t>предусмотрено 1</w:t>
      </w:r>
      <w:r>
        <w:rPr>
          <w:rFonts w:eastAsia="Calibri"/>
          <w:lang w:eastAsia="en-US"/>
        </w:rPr>
        <w:t>0</w:t>
      </w:r>
      <w:r w:rsidRPr="00D56FC1">
        <w:rPr>
          <w:rFonts w:eastAsia="Calibri"/>
          <w:lang w:eastAsia="en-US"/>
        </w:rPr>
        <w:t xml:space="preserve"> целевых показателей, состав и динамика которых </w:t>
      </w:r>
      <w:r w:rsidRPr="003D51E6">
        <w:rPr>
          <w:rFonts w:eastAsia="Calibri"/>
          <w:lang w:eastAsia="en-US"/>
        </w:rPr>
        <w:t>представлены в таблице № 22.</w:t>
      </w:r>
    </w:p>
    <w:p w:rsidR="002D5518" w:rsidRDefault="002D5518" w:rsidP="002D5518">
      <w:pPr>
        <w:ind w:firstLine="709"/>
        <w:jc w:val="right"/>
        <w:rPr>
          <w:rFonts w:eastAsia="Calibri"/>
          <w:lang w:eastAsia="en-US"/>
        </w:rPr>
      </w:pPr>
      <w:r w:rsidRPr="003D51E6">
        <w:rPr>
          <w:rFonts w:eastAsia="Calibri"/>
          <w:lang w:eastAsia="en-US"/>
        </w:rPr>
        <w:t>Таблица № 22</w:t>
      </w:r>
    </w:p>
    <w:tbl>
      <w:tblPr>
        <w:tblW w:w="936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49"/>
        <w:gridCol w:w="960"/>
        <w:gridCol w:w="883"/>
        <w:gridCol w:w="993"/>
        <w:gridCol w:w="992"/>
        <w:gridCol w:w="992"/>
        <w:gridCol w:w="992"/>
      </w:tblGrid>
      <w:tr w:rsidR="002D5518" w:rsidRPr="00146EDE" w:rsidTr="004B675B">
        <w:trPr>
          <w:trHeight w:val="495"/>
          <w:tblHeader/>
        </w:trPr>
        <w:tc>
          <w:tcPr>
            <w:tcW w:w="3549" w:type="dxa"/>
            <w:vMerge w:val="restart"/>
            <w:shd w:val="clear" w:color="auto" w:fill="auto"/>
            <w:vAlign w:val="center"/>
            <w:hideMark/>
          </w:tcPr>
          <w:p w:rsidR="002D5518" w:rsidRPr="00146EDE" w:rsidRDefault="002D5518" w:rsidP="00A52613">
            <w:pPr>
              <w:jc w:val="center"/>
              <w:rPr>
                <w:b/>
                <w:bCs/>
                <w:color w:val="000000"/>
                <w:sz w:val="20"/>
                <w:szCs w:val="20"/>
              </w:rPr>
            </w:pPr>
            <w:r w:rsidRPr="00146EDE">
              <w:rPr>
                <w:b/>
                <w:bCs/>
                <w:color w:val="000000"/>
                <w:sz w:val="20"/>
                <w:szCs w:val="20"/>
              </w:rPr>
              <w:t>Показатели</w:t>
            </w:r>
          </w:p>
        </w:tc>
        <w:tc>
          <w:tcPr>
            <w:tcW w:w="960" w:type="dxa"/>
            <w:vMerge w:val="restart"/>
            <w:shd w:val="clear" w:color="auto" w:fill="auto"/>
            <w:vAlign w:val="center"/>
            <w:hideMark/>
          </w:tcPr>
          <w:p w:rsidR="002D5518" w:rsidRPr="00146EDE" w:rsidRDefault="002D5518" w:rsidP="00A52613">
            <w:pPr>
              <w:jc w:val="center"/>
              <w:rPr>
                <w:b/>
                <w:bCs/>
                <w:color w:val="000000"/>
                <w:sz w:val="20"/>
                <w:szCs w:val="20"/>
              </w:rPr>
            </w:pPr>
            <w:r w:rsidRPr="00146EDE">
              <w:rPr>
                <w:b/>
                <w:bCs/>
                <w:color w:val="000000"/>
                <w:sz w:val="20"/>
                <w:szCs w:val="20"/>
              </w:rPr>
              <w:t>Ед. изм.</w:t>
            </w:r>
          </w:p>
        </w:tc>
        <w:tc>
          <w:tcPr>
            <w:tcW w:w="883" w:type="dxa"/>
            <w:vMerge w:val="restart"/>
            <w:shd w:val="clear" w:color="auto" w:fill="auto"/>
            <w:vAlign w:val="center"/>
            <w:hideMark/>
          </w:tcPr>
          <w:p w:rsidR="002D5518" w:rsidRPr="00146EDE" w:rsidRDefault="002D5518" w:rsidP="00A52613">
            <w:pPr>
              <w:jc w:val="center"/>
              <w:rPr>
                <w:b/>
                <w:bCs/>
                <w:color w:val="000000"/>
                <w:sz w:val="20"/>
                <w:szCs w:val="20"/>
              </w:rPr>
            </w:pPr>
            <w:r w:rsidRPr="00146EDE">
              <w:rPr>
                <w:b/>
                <w:bCs/>
                <w:color w:val="000000"/>
                <w:sz w:val="20"/>
                <w:szCs w:val="20"/>
              </w:rPr>
              <w:t>2017 год (отчет)</w:t>
            </w:r>
          </w:p>
        </w:tc>
        <w:tc>
          <w:tcPr>
            <w:tcW w:w="3969" w:type="dxa"/>
            <w:gridSpan w:val="4"/>
            <w:shd w:val="clear" w:color="auto" w:fill="auto"/>
            <w:vAlign w:val="center"/>
            <w:hideMark/>
          </w:tcPr>
          <w:p w:rsidR="002D5518" w:rsidRPr="00146EDE" w:rsidRDefault="002D5518" w:rsidP="004B675B">
            <w:pPr>
              <w:jc w:val="center"/>
              <w:rPr>
                <w:b/>
                <w:bCs/>
                <w:color w:val="000000"/>
                <w:sz w:val="20"/>
                <w:szCs w:val="20"/>
              </w:rPr>
            </w:pPr>
            <w:r w:rsidRPr="00146EDE">
              <w:rPr>
                <w:b/>
                <w:bCs/>
                <w:color w:val="000000"/>
                <w:sz w:val="20"/>
                <w:szCs w:val="20"/>
              </w:rPr>
              <w:t>по проекту изменений паспорта госпрограммы</w:t>
            </w:r>
          </w:p>
        </w:tc>
      </w:tr>
      <w:tr w:rsidR="002D5518" w:rsidRPr="00146EDE" w:rsidTr="00A52613">
        <w:trPr>
          <w:trHeight w:val="300"/>
          <w:tblHeader/>
        </w:trPr>
        <w:tc>
          <w:tcPr>
            <w:tcW w:w="3549" w:type="dxa"/>
            <w:vMerge/>
            <w:vAlign w:val="center"/>
            <w:hideMark/>
          </w:tcPr>
          <w:p w:rsidR="002D5518" w:rsidRPr="00146EDE" w:rsidRDefault="002D5518" w:rsidP="00A52613">
            <w:pPr>
              <w:rPr>
                <w:b/>
                <w:bCs/>
                <w:color w:val="000000"/>
                <w:sz w:val="20"/>
                <w:szCs w:val="20"/>
              </w:rPr>
            </w:pPr>
          </w:p>
        </w:tc>
        <w:tc>
          <w:tcPr>
            <w:tcW w:w="960" w:type="dxa"/>
            <w:vMerge/>
            <w:vAlign w:val="center"/>
            <w:hideMark/>
          </w:tcPr>
          <w:p w:rsidR="002D5518" w:rsidRPr="00146EDE" w:rsidRDefault="002D5518" w:rsidP="00A52613">
            <w:pPr>
              <w:rPr>
                <w:b/>
                <w:bCs/>
                <w:color w:val="000000"/>
                <w:sz w:val="20"/>
                <w:szCs w:val="20"/>
              </w:rPr>
            </w:pPr>
          </w:p>
        </w:tc>
        <w:tc>
          <w:tcPr>
            <w:tcW w:w="883" w:type="dxa"/>
            <w:vMerge/>
            <w:vAlign w:val="center"/>
            <w:hideMark/>
          </w:tcPr>
          <w:p w:rsidR="002D5518" w:rsidRPr="00146EDE" w:rsidRDefault="002D5518" w:rsidP="00A52613">
            <w:pPr>
              <w:rPr>
                <w:b/>
                <w:bCs/>
                <w:color w:val="000000"/>
                <w:sz w:val="20"/>
                <w:szCs w:val="20"/>
              </w:rPr>
            </w:pPr>
          </w:p>
        </w:tc>
        <w:tc>
          <w:tcPr>
            <w:tcW w:w="993" w:type="dxa"/>
            <w:shd w:val="clear" w:color="auto" w:fill="auto"/>
            <w:vAlign w:val="bottom"/>
            <w:hideMark/>
          </w:tcPr>
          <w:p w:rsidR="002D5518" w:rsidRPr="00146EDE" w:rsidRDefault="002D5518" w:rsidP="00A52613">
            <w:pPr>
              <w:jc w:val="center"/>
              <w:rPr>
                <w:b/>
                <w:bCs/>
                <w:color w:val="000000"/>
                <w:sz w:val="20"/>
                <w:szCs w:val="20"/>
              </w:rPr>
            </w:pPr>
            <w:r w:rsidRPr="00146EDE">
              <w:rPr>
                <w:b/>
                <w:bCs/>
                <w:color w:val="000000"/>
                <w:sz w:val="20"/>
                <w:szCs w:val="20"/>
              </w:rPr>
              <w:t>2018 год</w:t>
            </w:r>
          </w:p>
        </w:tc>
        <w:tc>
          <w:tcPr>
            <w:tcW w:w="992" w:type="dxa"/>
            <w:shd w:val="clear" w:color="auto" w:fill="auto"/>
            <w:vAlign w:val="bottom"/>
            <w:hideMark/>
          </w:tcPr>
          <w:p w:rsidR="002D5518" w:rsidRPr="00146EDE" w:rsidRDefault="002D5518" w:rsidP="00A52613">
            <w:pPr>
              <w:jc w:val="center"/>
              <w:rPr>
                <w:b/>
                <w:bCs/>
                <w:color w:val="000000"/>
                <w:sz w:val="20"/>
                <w:szCs w:val="20"/>
              </w:rPr>
            </w:pPr>
            <w:r w:rsidRPr="00146EDE">
              <w:rPr>
                <w:b/>
                <w:bCs/>
                <w:color w:val="000000"/>
                <w:sz w:val="20"/>
                <w:szCs w:val="20"/>
              </w:rPr>
              <w:t>2019 год</w:t>
            </w:r>
          </w:p>
        </w:tc>
        <w:tc>
          <w:tcPr>
            <w:tcW w:w="992" w:type="dxa"/>
            <w:shd w:val="clear" w:color="auto" w:fill="auto"/>
            <w:vAlign w:val="bottom"/>
            <w:hideMark/>
          </w:tcPr>
          <w:p w:rsidR="002D5518" w:rsidRPr="00146EDE" w:rsidRDefault="002D5518" w:rsidP="00A52613">
            <w:pPr>
              <w:jc w:val="center"/>
              <w:rPr>
                <w:b/>
                <w:bCs/>
                <w:color w:val="000000"/>
                <w:sz w:val="20"/>
                <w:szCs w:val="20"/>
              </w:rPr>
            </w:pPr>
            <w:r w:rsidRPr="00146EDE">
              <w:rPr>
                <w:b/>
                <w:bCs/>
                <w:color w:val="000000"/>
                <w:sz w:val="20"/>
                <w:szCs w:val="20"/>
              </w:rPr>
              <w:t>2020 год</w:t>
            </w:r>
          </w:p>
        </w:tc>
        <w:tc>
          <w:tcPr>
            <w:tcW w:w="992" w:type="dxa"/>
            <w:shd w:val="clear" w:color="auto" w:fill="auto"/>
            <w:vAlign w:val="bottom"/>
            <w:hideMark/>
          </w:tcPr>
          <w:p w:rsidR="002D5518" w:rsidRPr="00146EDE" w:rsidRDefault="002D5518" w:rsidP="00A52613">
            <w:pPr>
              <w:jc w:val="center"/>
              <w:rPr>
                <w:b/>
                <w:bCs/>
                <w:color w:val="000000"/>
                <w:sz w:val="20"/>
                <w:szCs w:val="20"/>
              </w:rPr>
            </w:pPr>
            <w:r w:rsidRPr="00146EDE">
              <w:rPr>
                <w:b/>
                <w:bCs/>
                <w:color w:val="000000"/>
                <w:sz w:val="20"/>
                <w:szCs w:val="20"/>
              </w:rPr>
              <w:t>2021 год</w:t>
            </w:r>
          </w:p>
        </w:tc>
      </w:tr>
      <w:tr w:rsidR="002D5518" w:rsidRPr="00146EDE" w:rsidTr="00A52613">
        <w:trPr>
          <w:trHeight w:val="711"/>
        </w:trPr>
        <w:tc>
          <w:tcPr>
            <w:tcW w:w="3549" w:type="dxa"/>
            <w:shd w:val="clear" w:color="auto" w:fill="auto"/>
            <w:vAlign w:val="bottom"/>
            <w:hideMark/>
          </w:tcPr>
          <w:p w:rsidR="002D5518" w:rsidRDefault="002D5518" w:rsidP="00A52613">
            <w:pPr>
              <w:rPr>
                <w:color w:val="000000"/>
                <w:sz w:val="20"/>
                <w:szCs w:val="20"/>
              </w:rPr>
            </w:pPr>
            <w:r>
              <w:rPr>
                <w:color w:val="000000"/>
                <w:sz w:val="20"/>
                <w:szCs w:val="20"/>
              </w:rPr>
              <w:t>Количество инвестиционных проектов в добывающих и обрабатывающих отраслях промышленности Республики Хакасия» (2015 год – 0)</w:t>
            </w:r>
          </w:p>
        </w:tc>
        <w:tc>
          <w:tcPr>
            <w:tcW w:w="960" w:type="dxa"/>
            <w:shd w:val="clear" w:color="auto" w:fill="auto"/>
            <w:vAlign w:val="bottom"/>
            <w:hideMark/>
          </w:tcPr>
          <w:p w:rsidR="002D5518" w:rsidRDefault="002D5518" w:rsidP="00A52613">
            <w:pPr>
              <w:jc w:val="center"/>
              <w:rPr>
                <w:color w:val="000000"/>
                <w:sz w:val="20"/>
                <w:szCs w:val="20"/>
              </w:rPr>
            </w:pPr>
            <w:r>
              <w:rPr>
                <w:color w:val="000000"/>
                <w:sz w:val="20"/>
                <w:szCs w:val="20"/>
              </w:rPr>
              <w:t>единиц</w:t>
            </w:r>
          </w:p>
        </w:tc>
        <w:tc>
          <w:tcPr>
            <w:tcW w:w="883" w:type="dxa"/>
            <w:shd w:val="clear" w:color="auto" w:fill="auto"/>
            <w:vAlign w:val="bottom"/>
            <w:hideMark/>
          </w:tcPr>
          <w:p w:rsidR="002D5518" w:rsidRDefault="002D5518" w:rsidP="00A52613">
            <w:pPr>
              <w:jc w:val="right"/>
              <w:rPr>
                <w:color w:val="000000"/>
                <w:sz w:val="20"/>
                <w:szCs w:val="20"/>
              </w:rPr>
            </w:pPr>
            <w:r>
              <w:rPr>
                <w:color w:val="000000"/>
                <w:sz w:val="20"/>
                <w:szCs w:val="20"/>
              </w:rPr>
              <w:t>х</w:t>
            </w:r>
          </w:p>
        </w:tc>
        <w:tc>
          <w:tcPr>
            <w:tcW w:w="993" w:type="dxa"/>
            <w:shd w:val="clear" w:color="auto" w:fill="auto"/>
            <w:vAlign w:val="bottom"/>
            <w:hideMark/>
          </w:tcPr>
          <w:p w:rsidR="002D5518" w:rsidRDefault="002D5518" w:rsidP="00A52613">
            <w:pPr>
              <w:jc w:val="right"/>
              <w:rPr>
                <w:color w:val="000000"/>
                <w:sz w:val="20"/>
                <w:szCs w:val="20"/>
              </w:rPr>
            </w:pPr>
            <w:r>
              <w:rPr>
                <w:color w:val="000000"/>
                <w:sz w:val="20"/>
                <w:szCs w:val="20"/>
              </w:rPr>
              <w:t>1</w:t>
            </w:r>
          </w:p>
        </w:tc>
        <w:tc>
          <w:tcPr>
            <w:tcW w:w="992" w:type="dxa"/>
            <w:shd w:val="clear" w:color="auto" w:fill="auto"/>
            <w:vAlign w:val="bottom"/>
            <w:hideMark/>
          </w:tcPr>
          <w:p w:rsidR="002D5518" w:rsidRDefault="002D5518" w:rsidP="00A52613">
            <w:pPr>
              <w:jc w:val="right"/>
              <w:rPr>
                <w:color w:val="000000"/>
                <w:sz w:val="20"/>
                <w:szCs w:val="20"/>
              </w:rPr>
            </w:pPr>
            <w:r>
              <w:rPr>
                <w:color w:val="000000"/>
                <w:sz w:val="20"/>
                <w:szCs w:val="20"/>
              </w:rPr>
              <w:t>2</w:t>
            </w:r>
          </w:p>
        </w:tc>
        <w:tc>
          <w:tcPr>
            <w:tcW w:w="992" w:type="dxa"/>
            <w:shd w:val="clear" w:color="auto" w:fill="auto"/>
            <w:vAlign w:val="bottom"/>
            <w:hideMark/>
          </w:tcPr>
          <w:p w:rsidR="002D5518" w:rsidRDefault="002D5518" w:rsidP="00A52613">
            <w:pPr>
              <w:jc w:val="right"/>
              <w:rPr>
                <w:color w:val="000000"/>
                <w:sz w:val="20"/>
                <w:szCs w:val="20"/>
              </w:rPr>
            </w:pPr>
            <w:r>
              <w:rPr>
                <w:color w:val="000000"/>
                <w:sz w:val="20"/>
                <w:szCs w:val="20"/>
              </w:rPr>
              <w:t>3</w:t>
            </w:r>
          </w:p>
        </w:tc>
        <w:tc>
          <w:tcPr>
            <w:tcW w:w="992" w:type="dxa"/>
            <w:shd w:val="clear" w:color="auto" w:fill="auto"/>
            <w:vAlign w:val="bottom"/>
            <w:hideMark/>
          </w:tcPr>
          <w:p w:rsidR="002D5518" w:rsidRDefault="002D5518" w:rsidP="00A52613">
            <w:pPr>
              <w:jc w:val="right"/>
              <w:rPr>
                <w:color w:val="000000"/>
                <w:sz w:val="20"/>
                <w:szCs w:val="20"/>
              </w:rPr>
            </w:pPr>
            <w:r>
              <w:rPr>
                <w:color w:val="000000"/>
                <w:sz w:val="20"/>
                <w:szCs w:val="20"/>
              </w:rPr>
              <w:t>4</w:t>
            </w:r>
          </w:p>
        </w:tc>
      </w:tr>
      <w:tr w:rsidR="002D5518" w:rsidRPr="00146EDE" w:rsidTr="00A52613">
        <w:trPr>
          <w:trHeight w:val="1489"/>
        </w:trPr>
        <w:tc>
          <w:tcPr>
            <w:tcW w:w="3549" w:type="dxa"/>
            <w:shd w:val="clear" w:color="auto" w:fill="auto"/>
            <w:vAlign w:val="bottom"/>
            <w:hideMark/>
          </w:tcPr>
          <w:p w:rsidR="002D5518" w:rsidRDefault="002D5518" w:rsidP="00A52613">
            <w:pPr>
              <w:rPr>
                <w:color w:val="000000"/>
                <w:sz w:val="20"/>
                <w:szCs w:val="20"/>
              </w:rPr>
            </w:pPr>
            <w:r>
              <w:rPr>
                <w:color w:val="000000"/>
                <w:sz w:val="20"/>
                <w:szCs w:val="20"/>
              </w:rPr>
              <w:t>Увеличение количества вновь созданных рабочих мест в добывающих и обрабатывающих отраслях промышленности Республики Хакасия (нарастающим итогом к уровню среднесписочной численности вновь созданных рабочих мест 2015 года)» (2015 год – 337 рабочих мест)</w:t>
            </w:r>
          </w:p>
        </w:tc>
        <w:tc>
          <w:tcPr>
            <w:tcW w:w="960" w:type="dxa"/>
            <w:shd w:val="clear" w:color="auto" w:fill="auto"/>
            <w:vAlign w:val="bottom"/>
            <w:hideMark/>
          </w:tcPr>
          <w:p w:rsidR="002D5518" w:rsidRDefault="002D5518" w:rsidP="00A52613">
            <w:pPr>
              <w:jc w:val="center"/>
              <w:rPr>
                <w:color w:val="000000"/>
                <w:sz w:val="20"/>
                <w:szCs w:val="20"/>
              </w:rPr>
            </w:pPr>
            <w:r>
              <w:rPr>
                <w:color w:val="000000"/>
                <w:sz w:val="20"/>
                <w:szCs w:val="20"/>
              </w:rPr>
              <w:t>процент</w:t>
            </w:r>
          </w:p>
        </w:tc>
        <w:tc>
          <w:tcPr>
            <w:tcW w:w="883" w:type="dxa"/>
            <w:shd w:val="clear" w:color="auto" w:fill="auto"/>
            <w:vAlign w:val="bottom"/>
            <w:hideMark/>
          </w:tcPr>
          <w:p w:rsidR="002D5518" w:rsidRDefault="002D5518" w:rsidP="00A52613">
            <w:pPr>
              <w:jc w:val="right"/>
              <w:rPr>
                <w:color w:val="000000"/>
                <w:sz w:val="20"/>
                <w:szCs w:val="20"/>
              </w:rPr>
            </w:pPr>
            <w:r>
              <w:rPr>
                <w:color w:val="000000"/>
                <w:sz w:val="20"/>
                <w:szCs w:val="20"/>
              </w:rPr>
              <w:t>1,4</w:t>
            </w:r>
          </w:p>
        </w:tc>
        <w:tc>
          <w:tcPr>
            <w:tcW w:w="993" w:type="dxa"/>
            <w:shd w:val="clear" w:color="auto" w:fill="auto"/>
            <w:vAlign w:val="bottom"/>
            <w:hideMark/>
          </w:tcPr>
          <w:p w:rsidR="002D5518" w:rsidRDefault="002D5518" w:rsidP="00A52613">
            <w:pPr>
              <w:jc w:val="right"/>
              <w:rPr>
                <w:color w:val="000000"/>
                <w:sz w:val="20"/>
                <w:szCs w:val="20"/>
              </w:rPr>
            </w:pPr>
            <w:r>
              <w:rPr>
                <w:color w:val="000000"/>
                <w:sz w:val="20"/>
                <w:szCs w:val="20"/>
              </w:rPr>
              <w:t>1,2</w:t>
            </w:r>
          </w:p>
        </w:tc>
        <w:tc>
          <w:tcPr>
            <w:tcW w:w="992" w:type="dxa"/>
            <w:shd w:val="clear" w:color="auto" w:fill="auto"/>
            <w:vAlign w:val="bottom"/>
            <w:hideMark/>
          </w:tcPr>
          <w:p w:rsidR="002D5518" w:rsidRDefault="002D5518" w:rsidP="00A52613">
            <w:pPr>
              <w:jc w:val="right"/>
              <w:rPr>
                <w:color w:val="000000"/>
                <w:sz w:val="20"/>
                <w:szCs w:val="20"/>
              </w:rPr>
            </w:pPr>
            <w:r>
              <w:rPr>
                <w:color w:val="000000"/>
                <w:sz w:val="20"/>
                <w:szCs w:val="20"/>
              </w:rPr>
              <w:t>2,0</w:t>
            </w:r>
          </w:p>
        </w:tc>
        <w:tc>
          <w:tcPr>
            <w:tcW w:w="992" w:type="dxa"/>
            <w:shd w:val="clear" w:color="auto" w:fill="auto"/>
            <w:vAlign w:val="bottom"/>
            <w:hideMark/>
          </w:tcPr>
          <w:p w:rsidR="002D5518" w:rsidRDefault="002D5518" w:rsidP="00A52613">
            <w:pPr>
              <w:jc w:val="right"/>
              <w:rPr>
                <w:color w:val="000000"/>
                <w:sz w:val="20"/>
                <w:szCs w:val="20"/>
              </w:rPr>
            </w:pPr>
            <w:r>
              <w:rPr>
                <w:color w:val="000000"/>
                <w:sz w:val="20"/>
                <w:szCs w:val="20"/>
              </w:rPr>
              <w:t>2,5</w:t>
            </w:r>
          </w:p>
        </w:tc>
        <w:tc>
          <w:tcPr>
            <w:tcW w:w="992" w:type="dxa"/>
            <w:shd w:val="clear" w:color="auto" w:fill="auto"/>
            <w:vAlign w:val="bottom"/>
            <w:hideMark/>
          </w:tcPr>
          <w:p w:rsidR="002D5518" w:rsidRDefault="002D5518" w:rsidP="00A52613">
            <w:pPr>
              <w:jc w:val="right"/>
              <w:rPr>
                <w:color w:val="000000"/>
                <w:sz w:val="20"/>
                <w:szCs w:val="20"/>
              </w:rPr>
            </w:pPr>
            <w:r>
              <w:rPr>
                <w:color w:val="000000"/>
                <w:sz w:val="20"/>
                <w:szCs w:val="20"/>
              </w:rPr>
              <w:t>3,0</w:t>
            </w:r>
          </w:p>
        </w:tc>
      </w:tr>
      <w:tr w:rsidR="002D5518" w:rsidRPr="00146EDE" w:rsidTr="00A52613">
        <w:trPr>
          <w:trHeight w:val="1000"/>
        </w:trPr>
        <w:tc>
          <w:tcPr>
            <w:tcW w:w="3549" w:type="dxa"/>
            <w:shd w:val="clear" w:color="auto" w:fill="auto"/>
            <w:vAlign w:val="bottom"/>
            <w:hideMark/>
          </w:tcPr>
          <w:p w:rsidR="002D5518" w:rsidRDefault="002D5518" w:rsidP="00A52613">
            <w:pPr>
              <w:rPr>
                <w:color w:val="000000"/>
                <w:sz w:val="20"/>
                <w:szCs w:val="20"/>
              </w:rPr>
            </w:pPr>
            <w:r>
              <w:rPr>
                <w:color w:val="000000"/>
                <w:sz w:val="20"/>
                <w:szCs w:val="20"/>
              </w:rPr>
              <w:t>Количество инвестиционных проектов в сфере промышленности, получивших поддержку из средств Федерального государственного автономного учреждения «Российский фонд технологического развития» (далее – ФГАУ «Российский фонд технологического развития») (2016 год – 0)</w:t>
            </w:r>
          </w:p>
        </w:tc>
        <w:tc>
          <w:tcPr>
            <w:tcW w:w="960" w:type="dxa"/>
            <w:shd w:val="clear" w:color="auto" w:fill="auto"/>
            <w:vAlign w:val="bottom"/>
            <w:hideMark/>
          </w:tcPr>
          <w:p w:rsidR="002D5518" w:rsidRDefault="002D5518" w:rsidP="00A52613">
            <w:pPr>
              <w:jc w:val="center"/>
              <w:rPr>
                <w:color w:val="000000"/>
                <w:sz w:val="20"/>
                <w:szCs w:val="20"/>
              </w:rPr>
            </w:pPr>
            <w:r>
              <w:rPr>
                <w:color w:val="000000"/>
                <w:sz w:val="20"/>
                <w:szCs w:val="20"/>
              </w:rPr>
              <w:t>единиц</w:t>
            </w:r>
          </w:p>
        </w:tc>
        <w:tc>
          <w:tcPr>
            <w:tcW w:w="883" w:type="dxa"/>
            <w:shd w:val="clear" w:color="auto" w:fill="auto"/>
            <w:vAlign w:val="bottom"/>
            <w:hideMark/>
          </w:tcPr>
          <w:p w:rsidR="002D5518" w:rsidRDefault="002D5518" w:rsidP="00A52613">
            <w:pPr>
              <w:jc w:val="right"/>
              <w:rPr>
                <w:color w:val="000000"/>
                <w:sz w:val="20"/>
                <w:szCs w:val="20"/>
              </w:rPr>
            </w:pPr>
            <w:r>
              <w:rPr>
                <w:color w:val="000000"/>
                <w:sz w:val="20"/>
                <w:szCs w:val="20"/>
              </w:rPr>
              <w:t>х</w:t>
            </w:r>
          </w:p>
        </w:tc>
        <w:tc>
          <w:tcPr>
            <w:tcW w:w="993" w:type="dxa"/>
            <w:shd w:val="clear" w:color="auto" w:fill="auto"/>
            <w:vAlign w:val="bottom"/>
            <w:hideMark/>
          </w:tcPr>
          <w:p w:rsidR="002D5518" w:rsidRDefault="002D5518" w:rsidP="00A52613">
            <w:pPr>
              <w:jc w:val="right"/>
              <w:rPr>
                <w:color w:val="000000"/>
                <w:sz w:val="20"/>
                <w:szCs w:val="20"/>
              </w:rPr>
            </w:pPr>
            <w:r>
              <w:rPr>
                <w:color w:val="000000"/>
                <w:sz w:val="20"/>
                <w:szCs w:val="20"/>
              </w:rPr>
              <w:t>0</w:t>
            </w:r>
          </w:p>
        </w:tc>
        <w:tc>
          <w:tcPr>
            <w:tcW w:w="992" w:type="dxa"/>
            <w:shd w:val="clear" w:color="auto" w:fill="auto"/>
            <w:vAlign w:val="bottom"/>
            <w:hideMark/>
          </w:tcPr>
          <w:p w:rsidR="002D5518" w:rsidRDefault="002D5518" w:rsidP="00A52613">
            <w:pPr>
              <w:jc w:val="right"/>
              <w:rPr>
                <w:color w:val="000000"/>
                <w:sz w:val="20"/>
                <w:szCs w:val="20"/>
              </w:rPr>
            </w:pPr>
            <w:r>
              <w:rPr>
                <w:color w:val="000000"/>
                <w:sz w:val="20"/>
                <w:szCs w:val="20"/>
              </w:rPr>
              <w:t>1</w:t>
            </w:r>
          </w:p>
        </w:tc>
        <w:tc>
          <w:tcPr>
            <w:tcW w:w="992" w:type="dxa"/>
            <w:shd w:val="clear" w:color="auto" w:fill="auto"/>
            <w:vAlign w:val="bottom"/>
            <w:hideMark/>
          </w:tcPr>
          <w:p w:rsidR="002D5518" w:rsidRDefault="002D5518" w:rsidP="00A52613">
            <w:pPr>
              <w:jc w:val="right"/>
              <w:rPr>
                <w:color w:val="000000"/>
                <w:sz w:val="20"/>
                <w:szCs w:val="20"/>
              </w:rPr>
            </w:pPr>
            <w:r>
              <w:rPr>
                <w:color w:val="000000"/>
                <w:sz w:val="20"/>
                <w:szCs w:val="20"/>
              </w:rPr>
              <w:t>0</w:t>
            </w:r>
          </w:p>
        </w:tc>
        <w:tc>
          <w:tcPr>
            <w:tcW w:w="992" w:type="dxa"/>
            <w:shd w:val="clear" w:color="auto" w:fill="auto"/>
            <w:vAlign w:val="bottom"/>
            <w:hideMark/>
          </w:tcPr>
          <w:p w:rsidR="002D5518" w:rsidRDefault="002D5518" w:rsidP="00A52613">
            <w:pPr>
              <w:jc w:val="right"/>
              <w:rPr>
                <w:color w:val="000000"/>
                <w:sz w:val="20"/>
                <w:szCs w:val="20"/>
              </w:rPr>
            </w:pPr>
            <w:r>
              <w:rPr>
                <w:color w:val="000000"/>
                <w:sz w:val="20"/>
                <w:szCs w:val="20"/>
              </w:rPr>
              <w:t>0</w:t>
            </w:r>
          </w:p>
        </w:tc>
      </w:tr>
      <w:tr w:rsidR="002D5518" w:rsidRPr="00146EDE" w:rsidTr="002D5518">
        <w:trPr>
          <w:trHeight w:val="186"/>
        </w:trPr>
        <w:tc>
          <w:tcPr>
            <w:tcW w:w="3549" w:type="dxa"/>
            <w:shd w:val="clear" w:color="auto" w:fill="auto"/>
            <w:vAlign w:val="bottom"/>
            <w:hideMark/>
          </w:tcPr>
          <w:p w:rsidR="002D5518" w:rsidRDefault="002D5518" w:rsidP="00A52613">
            <w:pPr>
              <w:rPr>
                <w:color w:val="000000"/>
                <w:sz w:val="20"/>
                <w:szCs w:val="20"/>
              </w:rPr>
            </w:pPr>
            <w:r>
              <w:rPr>
                <w:color w:val="000000"/>
                <w:sz w:val="20"/>
                <w:szCs w:val="20"/>
              </w:rPr>
              <w:t>Количество муниципальных образований, получивших субсидии из республиканского бюджета Республики Хакасия на создание, развитие объектов инженерной, энергетической, транспортной инфраструктуры промышленных (индустриальных) парков» путем привлечения средств Некоммерческой организации «Фонд развития моногородов» (далее – НО «Фонд развития моногородов»)</w:t>
            </w:r>
          </w:p>
        </w:tc>
        <w:tc>
          <w:tcPr>
            <w:tcW w:w="960" w:type="dxa"/>
            <w:shd w:val="clear" w:color="auto" w:fill="auto"/>
            <w:vAlign w:val="bottom"/>
            <w:hideMark/>
          </w:tcPr>
          <w:p w:rsidR="002D5518" w:rsidRDefault="002D5518" w:rsidP="00A52613">
            <w:pPr>
              <w:jc w:val="center"/>
              <w:rPr>
                <w:color w:val="000000"/>
                <w:sz w:val="20"/>
                <w:szCs w:val="20"/>
              </w:rPr>
            </w:pPr>
            <w:r>
              <w:rPr>
                <w:color w:val="000000"/>
                <w:sz w:val="20"/>
                <w:szCs w:val="20"/>
              </w:rPr>
              <w:t>единиц</w:t>
            </w:r>
          </w:p>
        </w:tc>
        <w:tc>
          <w:tcPr>
            <w:tcW w:w="883" w:type="dxa"/>
            <w:shd w:val="clear" w:color="auto" w:fill="auto"/>
            <w:vAlign w:val="bottom"/>
            <w:hideMark/>
          </w:tcPr>
          <w:p w:rsidR="002D5518" w:rsidRDefault="002D5518" w:rsidP="00A52613">
            <w:pPr>
              <w:jc w:val="right"/>
              <w:rPr>
                <w:color w:val="000000"/>
                <w:sz w:val="20"/>
                <w:szCs w:val="20"/>
              </w:rPr>
            </w:pPr>
            <w:r>
              <w:rPr>
                <w:color w:val="000000"/>
                <w:sz w:val="20"/>
                <w:szCs w:val="20"/>
              </w:rPr>
              <w:t>х</w:t>
            </w:r>
          </w:p>
        </w:tc>
        <w:tc>
          <w:tcPr>
            <w:tcW w:w="993" w:type="dxa"/>
            <w:shd w:val="clear" w:color="auto" w:fill="auto"/>
            <w:vAlign w:val="bottom"/>
            <w:hideMark/>
          </w:tcPr>
          <w:p w:rsidR="002D5518" w:rsidRDefault="002D5518" w:rsidP="00A52613">
            <w:pPr>
              <w:jc w:val="right"/>
              <w:rPr>
                <w:color w:val="000000"/>
                <w:sz w:val="20"/>
                <w:szCs w:val="20"/>
              </w:rPr>
            </w:pPr>
            <w:r>
              <w:rPr>
                <w:color w:val="000000"/>
                <w:sz w:val="20"/>
                <w:szCs w:val="20"/>
              </w:rPr>
              <w:t>0</w:t>
            </w:r>
          </w:p>
        </w:tc>
        <w:tc>
          <w:tcPr>
            <w:tcW w:w="992" w:type="dxa"/>
            <w:shd w:val="clear" w:color="auto" w:fill="auto"/>
            <w:vAlign w:val="bottom"/>
            <w:hideMark/>
          </w:tcPr>
          <w:p w:rsidR="002D5518" w:rsidRDefault="002D5518" w:rsidP="00A52613">
            <w:pPr>
              <w:jc w:val="right"/>
              <w:rPr>
                <w:color w:val="000000"/>
                <w:sz w:val="20"/>
                <w:szCs w:val="20"/>
              </w:rPr>
            </w:pPr>
            <w:r>
              <w:rPr>
                <w:color w:val="000000"/>
                <w:sz w:val="20"/>
                <w:szCs w:val="20"/>
              </w:rPr>
              <w:t>1</w:t>
            </w:r>
          </w:p>
        </w:tc>
        <w:tc>
          <w:tcPr>
            <w:tcW w:w="992" w:type="dxa"/>
            <w:shd w:val="clear" w:color="auto" w:fill="auto"/>
            <w:vAlign w:val="bottom"/>
            <w:hideMark/>
          </w:tcPr>
          <w:p w:rsidR="002D5518" w:rsidRDefault="002D5518" w:rsidP="00A52613">
            <w:pPr>
              <w:jc w:val="right"/>
              <w:rPr>
                <w:color w:val="000000"/>
                <w:sz w:val="20"/>
                <w:szCs w:val="20"/>
              </w:rPr>
            </w:pPr>
            <w:r>
              <w:rPr>
                <w:color w:val="000000"/>
                <w:sz w:val="20"/>
                <w:szCs w:val="20"/>
              </w:rPr>
              <w:t>0</w:t>
            </w:r>
          </w:p>
        </w:tc>
        <w:tc>
          <w:tcPr>
            <w:tcW w:w="992" w:type="dxa"/>
            <w:shd w:val="clear" w:color="auto" w:fill="auto"/>
            <w:vAlign w:val="bottom"/>
            <w:hideMark/>
          </w:tcPr>
          <w:p w:rsidR="002D5518" w:rsidRDefault="002D5518" w:rsidP="00A52613">
            <w:pPr>
              <w:jc w:val="right"/>
              <w:rPr>
                <w:color w:val="000000"/>
                <w:sz w:val="20"/>
                <w:szCs w:val="20"/>
              </w:rPr>
            </w:pPr>
            <w:r>
              <w:rPr>
                <w:color w:val="000000"/>
                <w:sz w:val="20"/>
                <w:szCs w:val="20"/>
              </w:rPr>
              <w:t>0</w:t>
            </w:r>
          </w:p>
        </w:tc>
      </w:tr>
      <w:tr w:rsidR="002D5518" w:rsidRPr="00146EDE" w:rsidTr="00A52613">
        <w:trPr>
          <w:trHeight w:val="947"/>
        </w:trPr>
        <w:tc>
          <w:tcPr>
            <w:tcW w:w="3549" w:type="dxa"/>
            <w:shd w:val="clear" w:color="auto" w:fill="auto"/>
            <w:hideMark/>
          </w:tcPr>
          <w:p w:rsidR="002D5518" w:rsidRDefault="002D5518" w:rsidP="00A52613">
            <w:pPr>
              <w:rPr>
                <w:color w:val="000000"/>
                <w:sz w:val="20"/>
                <w:szCs w:val="20"/>
              </w:rPr>
            </w:pPr>
            <w:r>
              <w:rPr>
                <w:color w:val="000000"/>
                <w:sz w:val="20"/>
                <w:szCs w:val="20"/>
              </w:rPr>
              <w:t>Количество предприятий-участников национального проекта, получивших акселерационную поддержку по развитию экспортного потенциала  (нарастающим итогом к уровню 2017 года)</w:t>
            </w:r>
          </w:p>
        </w:tc>
        <w:tc>
          <w:tcPr>
            <w:tcW w:w="960" w:type="dxa"/>
            <w:shd w:val="clear" w:color="auto" w:fill="auto"/>
            <w:vAlign w:val="bottom"/>
            <w:hideMark/>
          </w:tcPr>
          <w:p w:rsidR="002D5518" w:rsidRDefault="002D5518" w:rsidP="00A52613">
            <w:pPr>
              <w:jc w:val="center"/>
              <w:rPr>
                <w:color w:val="000000"/>
                <w:sz w:val="20"/>
                <w:szCs w:val="20"/>
              </w:rPr>
            </w:pPr>
            <w:r>
              <w:rPr>
                <w:color w:val="000000"/>
                <w:sz w:val="20"/>
                <w:szCs w:val="20"/>
              </w:rPr>
              <w:t>единиц</w:t>
            </w:r>
          </w:p>
        </w:tc>
        <w:tc>
          <w:tcPr>
            <w:tcW w:w="883" w:type="dxa"/>
            <w:shd w:val="clear" w:color="auto" w:fill="auto"/>
            <w:vAlign w:val="bottom"/>
            <w:hideMark/>
          </w:tcPr>
          <w:p w:rsidR="002D5518" w:rsidRDefault="002D5518" w:rsidP="00A52613">
            <w:pPr>
              <w:jc w:val="right"/>
              <w:rPr>
                <w:color w:val="000000"/>
                <w:sz w:val="20"/>
                <w:szCs w:val="20"/>
              </w:rPr>
            </w:pPr>
            <w:r>
              <w:rPr>
                <w:color w:val="000000"/>
                <w:sz w:val="20"/>
                <w:szCs w:val="20"/>
              </w:rPr>
              <w:t>х</w:t>
            </w:r>
          </w:p>
        </w:tc>
        <w:tc>
          <w:tcPr>
            <w:tcW w:w="993" w:type="dxa"/>
            <w:shd w:val="clear" w:color="auto" w:fill="auto"/>
            <w:vAlign w:val="bottom"/>
            <w:hideMark/>
          </w:tcPr>
          <w:p w:rsidR="002D5518" w:rsidRDefault="002D5518" w:rsidP="00A52613">
            <w:pPr>
              <w:jc w:val="right"/>
              <w:rPr>
                <w:color w:val="000000"/>
                <w:sz w:val="20"/>
                <w:szCs w:val="20"/>
              </w:rPr>
            </w:pPr>
            <w:r>
              <w:rPr>
                <w:color w:val="000000"/>
                <w:sz w:val="20"/>
                <w:szCs w:val="20"/>
              </w:rPr>
              <w:t>0</w:t>
            </w:r>
          </w:p>
        </w:tc>
        <w:tc>
          <w:tcPr>
            <w:tcW w:w="992" w:type="dxa"/>
            <w:shd w:val="clear" w:color="auto" w:fill="auto"/>
            <w:vAlign w:val="bottom"/>
            <w:hideMark/>
          </w:tcPr>
          <w:p w:rsidR="002D5518" w:rsidRDefault="002D5518" w:rsidP="00A52613">
            <w:pPr>
              <w:jc w:val="right"/>
              <w:rPr>
                <w:color w:val="000000"/>
                <w:sz w:val="20"/>
                <w:szCs w:val="20"/>
              </w:rPr>
            </w:pPr>
            <w:r>
              <w:rPr>
                <w:color w:val="000000"/>
                <w:sz w:val="20"/>
                <w:szCs w:val="20"/>
              </w:rPr>
              <w:t>1</w:t>
            </w:r>
          </w:p>
        </w:tc>
        <w:tc>
          <w:tcPr>
            <w:tcW w:w="992" w:type="dxa"/>
            <w:shd w:val="clear" w:color="auto" w:fill="auto"/>
            <w:vAlign w:val="bottom"/>
            <w:hideMark/>
          </w:tcPr>
          <w:p w:rsidR="002D5518" w:rsidRDefault="002D5518" w:rsidP="00A52613">
            <w:pPr>
              <w:jc w:val="right"/>
              <w:rPr>
                <w:color w:val="000000"/>
                <w:sz w:val="20"/>
                <w:szCs w:val="20"/>
              </w:rPr>
            </w:pPr>
            <w:r>
              <w:rPr>
                <w:color w:val="000000"/>
                <w:sz w:val="20"/>
                <w:szCs w:val="20"/>
              </w:rPr>
              <w:t>1</w:t>
            </w:r>
          </w:p>
        </w:tc>
        <w:tc>
          <w:tcPr>
            <w:tcW w:w="992" w:type="dxa"/>
            <w:shd w:val="clear" w:color="auto" w:fill="auto"/>
            <w:vAlign w:val="bottom"/>
            <w:hideMark/>
          </w:tcPr>
          <w:p w:rsidR="002D5518" w:rsidRDefault="002D5518" w:rsidP="00A52613">
            <w:pPr>
              <w:jc w:val="right"/>
              <w:rPr>
                <w:color w:val="000000"/>
                <w:sz w:val="20"/>
                <w:szCs w:val="20"/>
              </w:rPr>
            </w:pPr>
            <w:r>
              <w:rPr>
                <w:color w:val="000000"/>
                <w:sz w:val="20"/>
                <w:szCs w:val="20"/>
              </w:rPr>
              <w:t>2</w:t>
            </w:r>
          </w:p>
        </w:tc>
      </w:tr>
      <w:tr w:rsidR="002D5518" w:rsidRPr="00146EDE" w:rsidTr="00A52613">
        <w:trPr>
          <w:trHeight w:val="1294"/>
        </w:trPr>
        <w:tc>
          <w:tcPr>
            <w:tcW w:w="3549" w:type="dxa"/>
            <w:shd w:val="clear" w:color="auto" w:fill="auto"/>
            <w:hideMark/>
          </w:tcPr>
          <w:p w:rsidR="002D5518" w:rsidRDefault="002D5518" w:rsidP="00A52613">
            <w:pPr>
              <w:rPr>
                <w:color w:val="000000"/>
                <w:sz w:val="20"/>
                <w:szCs w:val="20"/>
              </w:rPr>
            </w:pPr>
            <w:r>
              <w:rPr>
                <w:color w:val="000000"/>
                <w:sz w:val="20"/>
                <w:szCs w:val="20"/>
              </w:rPr>
              <w:t xml:space="preserve">Количество  вовлеченных в реализацию национальной программы средних и крупных предприятий базовых </w:t>
            </w:r>
            <w:proofErr w:type="spellStart"/>
            <w:r>
              <w:rPr>
                <w:color w:val="000000"/>
                <w:sz w:val="20"/>
                <w:szCs w:val="20"/>
              </w:rPr>
              <w:t>несырьевых</w:t>
            </w:r>
            <w:proofErr w:type="spellEnd"/>
            <w:r>
              <w:rPr>
                <w:color w:val="000000"/>
                <w:sz w:val="20"/>
                <w:szCs w:val="20"/>
              </w:rPr>
              <w:t xml:space="preserve"> отраслей экономики (нарастающим итогом к уровню 2017 года)</w:t>
            </w:r>
          </w:p>
        </w:tc>
        <w:tc>
          <w:tcPr>
            <w:tcW w:w="960" w:type="dxa"/>
            <w:shd w:val="clear" w:color="auto" w:fill="auto"/>
            <w:vAlign w:val="bottom"/>
            <w:hideMark/>
          </w:tcPr>
          <w:p w:rsidR="002D5518" w:rsidRDefault="002D5518" w:rsidP="00A52613">
            <w:pPr>
              <w:jc w:val="center"/>
              <w:rPr>
                <w:color w:val="000000"/>
                <w:sz w:val="20"/>
                <w:szCs w:val="20"/>
              </w:rPr>
            </w:pPr>
            <w:r>
              <w:rPr>
                <w:color w:val="000000"/>
                <w:sz w:val="20"/>
                <w:szCs w:val="20"/>
              </w:rPr>
              <w:t>единиц</w:t>
            </w:r>
          </w:p>
        </w:tc>
        <w:tc>
          <w:tcPr>
            <w:tcW w:w="883" w:type="dxa"/>
            <w:shd w:val="clear" w:color="auto" w:fill="auto"/>
            <w:vAlign w:val="bottom"/>
            <w:hideMark/>
          </w:tcPr>
          <w:p w:rsidR="002D5518" w:rsidRDefault="002D5518" w:rsidP="00A52613">
            <w:pPr>
              <w:jc w:val="right"/>
              <w:rPr>
                <w:color w:val="000000"/>
                <w:sz w:val="20"/>
                <w:szCs w:val="20"/>
              </w:rPr>
            </w:pPr>
            <w:r>
              <w:rPr>
                <w:color w:val="000000"/>
                <w:sz w:val="20"/>
                <w:szCs w:val="20"/>
              </w:rPr>
              <w:t>х</w:t>
            </w:r>
          </w:p>
        </w:tc>
        <w:tc>
          <w:tcPr>
            <w:tcW w:w="993" w:type="dxa"/>
            <w:shd w:val="clear" w:color="auto" w:fill="auto"/>
            <w:vAlign w:val="bottom"/>
            <w:hideMark/>
          </w:tcPr>
          <w:p w:rsidR="002D5518" w:rsidRDefault="002D5518" w:rsidP="00A52613">
            <w:pPr>
              <w:jc w:val="right"/>
              <w:rPr>
                <w:color w:val="000000"/>
                <w:sz w:val="20"/>
                <w:szCs w:val="20"/>
              </w:rPr>
            </w:pPr>
            <w:r>
              <w:rPr>
                <w:color w:val="000000"/>
                <w:sz w:val="20"/>
                <w:szCs w:val="20"/>
              </w:rPr>
              <w:t>0</w:t>
            </w:r>
          </w:p>
        </w:tc>
        <w:tc>
          <w:tcPr>
            <w:tcW w:w="992" w:type="dxa"/>
            <w:shd w:val="clear" w:color="auto" w:fill="auto"/>
            <w:vAlign w:val="bottom"/>
            <w:hideMark/>
          </w:tcPr>
          <w:p w:rsidR="002D5518" w:rsidRDefault="002D5518" w:rsidP="00A52613">
            <w:pPr>
              <w:jc w:val="right"/>
              <w:rPr>
                <w:color w:val="000000"/>
                <w:sz w:val="20"/>
                <w:szCs w:val="20"/>
              </w:rPr>
            </w:pPr>
            <w:r>
              <w:rPr>
                <w:color w:val="000000"/>
                <w:sz w:val="20"/>
                <w:szCs w:val="20"/>
              </w:rPr>
              <w:t>0</w:t>
            </w:r>
          </w:p>
        </w:tc>
        <w:tc>
          <w:tcPr>
            <w:tcW w:w="992" w:type="dxa"/>
            <w:shd w:val="clear" w:color="auto" w:fill="auto"/>
            <w:vAlign w:val="bottom"/>
            <w:hideMark/>
          </w:tcPr>
          <w:p w:rsidR="002D5518" w:rsidRDefault="002D5518" w:rsidP="00A52613">
            <w:pPr>
              <w:jc w:val="right"/>
              <w:rPr>
                <w:color w:val="000000"/>
                <w:sz w:val="20"/>
                <w:szCs w:val="20"/>
              </w:rPr>
            </w:pPr>
            <w:r>
              <w:rPr>
                <w:color w:val="000000"/>
                <w:sz w:val="20"/>
                <w:szCs w:val="20"/>
              </w:rPr>
              <w:t>0</w:t>
            </w:r>
          </w:p>
        </w:tc>
        <w:tc>
          <w:tcPr>
            <w:tcW w:w="992" w:type="dxa"/>
            <w:shd w:val="clear" w:color="auto" w:fill="auto"/>
            <w:vAlign w:val="bottom"/>
            <w:hideMark/>
          </w:tcPr>
          <w:p w:rsidR="002D5518" w:rsidRDefault="002D5518" w:rsidP="00A52613">
            <w:pPr>
              <w:jc w:val="right"/>
              <w:rPr>
                <w:color w:val="000000"/>
                <w:sz w:val="20"/>
                <w:szCs w:val="20"/>
              </w:rPr>
            </w:pPr>
            <w:r>
              <w:rPr>
                <w:color w:val="000000"/>
                <w:sz w:val="20"/>
                <w:szCs w:val="20"/>
              </w:rPr>
              <w:t>5</w:t>
            </w:r>
          </w:p>
        </w:tc>
      </w:tr>
      <w:tr w:rsidR="002D5518" w:rsidRPr="00146EDE" w:rsidTr="00A52613">
        <w:trPr>
          <w:trHeight w:val="664"/>
        </w:trPr>
        <w:tc>
          <w:tcPr>
            <w:tcW w:w="3549" w:type="dxa"/>
            <w:shd w:val="clear" w:color="auto" w:fill="auto"/>
            <w:hideMark/>
          </w:tcPr>
          <w:p w:rsidR="002D5518" w:rsidRDefault="002D5518" w:rsidP="00A52613">
            <w:pPr>
              <w:rPr>
                <w:color w:val="000000"/>
                <w:sz w:val="20"/>
                <w:szCs w:val="20"/>
              </w:rPr>
            </w:pPr>
            <w:r>
              <w:rPr>
                <w:color w:val="000000"/>
                <w:sz w:val="20"/>
                <w:szCs w:val="20"/>
              </w:rPr>
              <w:t>Количество предприятий-участников, внедряющих мероприятия программы под региональным управлением (нарастающим итогом к уровню 2017 года)</w:t>
            </w:r>
          </w:p>
        </w:tc>
        <w:tc>
          <w:tcPr>
            <w:tcW w:w="960" w:type="dxa"/>
            <w:shd w:val="clear" w:color="auto" w:fill="auto"/>
            <w:vAlign w:val="bottom"/>
            <w:hideMark/>
          </w:tcPr>
          <w:p w:rsidR="002D5518" w:rsidRDefault="002D5518" w:rsidP="00A52613">
            <w:pPr>
              <w:jc w:val="center"/>
              <w:rPr>
                <w:color w:val="000000"/>
                <w:sz w:val="20"/>
                <w:szCs w:val="20"/>
              </w:rPr>
            </w:pPr>
            <w:r>
              <w:rPr>
                <w:color w:val="000000"/>
                <w:sz w:val="20"/>
                <w:szCs w:val="20"/>
              </w:rPr>
              <w:t>единиц</w:t>
            </w:r>
          </w:p>
        </w:tc>
        <w:tc>
          <w:tcPr>
            <w:tcW w:w="883" w:type="dxa"/>
            <w:shd w:val="clear" w:color="auto" w:fill="auto"/>
            <w:vAlign w:val="bottom"/>
            <w:hideMark/>
          </w:tcPr>
          <w:p w:rsidR="002D5518" w:rsidRDefault="002D5518" w:rsidP="00A52613">
            <w:pPr>
              <w:jc w:val="right"/>
              <w:rPr>
                <w:color w:val="000000"/>
                <w:sz w:val="20"/>
                <w:szCs w:val="20"/>
              </w:rPr>
            </w:pPr>
            <w:r>
              <w:rPr>
                <w:color w:val="000000"/>
                <w:sz w:val="20"/>
                <w:szCs w:val="20"/>
              </w:rPr>
              <w:t>х</w:t>
            </w:r>
          </w:p>
        </w:tc>
        <w:tc>
          <w:tcPr>
            <w:tcW w:w="993" w:type="dxa"/>
            <w:shd w:val="clear" w:color="auto" w:fill="auto"/>
            <w:vAlign w:val="bottom"/>
            <w:hideMark/>
          </w:tcPr>
          <w:p w:rsidR="002D5518" w:rsidRDefault="002D5518" w:rsidP="00A52613">
            <w:pPr>
              <w:jc w:val="right"/>
              <w:rPr>
                <w:color w:val="000000"/>
                <w:sz w:val="20"/>
                <w:szCs w:val="20"/>
              </w:rPr>
            </w:pPr>
            <w:r>
              <w:rPr>
                <w:color w:val="000000"/>
                <w:sz w:val="20"/>
                <w:szCs w:val="20"/>
              </w:rPr>
              <w:t>0</w:t>
            </w:r>
          </w:p>
        </w:tc>
        <w:tc>
          <w:tcPr>
            <w:tcW w:w="992" w:type="dxa"/>
            <w:shd w:val="clear" w:color="auto" w:fill="auto"/>
            <w:vAlign w:val="bottom"/>
            <w:hideMark/>
          </w:tcPr>
          <w:p w:rsidR="002D5518" w:rsidRDefault="002D5518" w:rsidP="00A52613">
            <w:pPr>
              <w:jc w:val="right"/>
              <w:rPr>
                <w:color w:val="000000"/>
                <w:sz w:val="20"/>
                <w:szCs w:val="20"/>
              </w:rPr>
            </w:pPr>
            <w:r>
              <w:rPr>
                <w:color w:val="000000"/>
                <w:sz w:val="20"/>
                <w:szCs w:val="20"/>
              </w:rPr>
              <w:t>0</w:t>
            </w:r>
          </w:p>
        </w:tc>
        <w:tc>
          <w:tcPr>
            <w:tcW w:w="992" w:type="dxa"/>
            <w:shd w:val="clear" w:color="auto" w:fill="auto"/>
            <w:vAlign w:val="bottom"/>
            <w:hideMark/>
          </w:tcPr>
          <w:p w:rsidR="002D5518" w:rsidRDefault="002D5518" w:rsidP="00A52613">
            <w:pPr>
              <w:jc w:val="right"/>
              <w:rPr>
                <w:color w:val="000000"/>
                <w:sz w:val="20"/>
                <w:szCs w:val="20"/>
              </w:rPr>
            </w:pPr>
            <w:r>
              <w:rPr>
                <w:color w:val="000000"/>
                <w:sz w:val="20"/>
                <w:szCs w:val="20"/>
              </w:rPr>
              <w:t>0</w:t>
            </w:r>
          </w:p>
        </w:tc>
        <w:tc>
          <w:tcPr>
            <w:tcW w:w="992" w:type="dxa"/>
            <w:shd w:val="clear" w:color="auto" w:fill="auto"/>
            <w:vAlign w:val="bottom"/>
            <w:hideMark/>
          </w:tcPr>
          <w:p w:rsidR="002D5518" w:rsidRDefault="002D5518" w:rsidP="00A52613">
            <w:pPr>
              <w:jc w:val="right"/>
              <w:rPr>
                <w:color w:val="000000"/>
                <w:sz w:val="20"/>
                <w:szCs w:val="20"/>
              </w:rPr>
            </w:pPr>
            <w:r>
              <w:rPr>
                <w:color w:val="000000"/>
                <w:sz w:val="20"/>
                <w:szCs w:val="20"/>
              </w:rPr>
              <w:t>5</w:t>
            </w:r>
          </w:p>
        </w:tc>
      </w:tr>
      <w:tr w:rsidR="002D5518" w:rsidRPr="00146EDE" w:rsidTr="00A52613">
        <w:trPr>
          <w:trHeight w:val="1138"/>
        </w:trPr>
        <w:tc>
          <w:tcPr>
            <w:tcW w:w="3549" w:type="dxa"/>
            <w:shd w:val="clear" w:color="auto" w:fill="auto"/>
            <w:hideMark/>
          </w:tcPr>
          <w:p w:rsidR="002D5518" w:rsidRDefault="002D5518" w:rsidP="00A52613">
            <w:pPr>
              <w:rPr>
                <w:color w:val="000000"/>
                <w:sz w:val="20"/>
                <w:szCs w:val="20"/>
              </w:rPr>
            </w:pPr>
            <w:r>
              <w:rPr>
                <w:color w:val="000000"/>
                <w:sz w:val="20"/>
                <w:szCs w:val="20"/>
              </w:rPr>
              <w:lastRenderedPageBreak/>
              <w:t>Количество обученных сотрудников предприятий инструментам повышения производительности труд</w:t>
            </w:r>
            <w:proofErr w:type="gramStart"/>
            <w:r>
              <w:rPr>
                <w:color w:val="000000"/>
                <w:sz w:val="20"/>
                <w:szCs w:val="20"/>
              </w:rPr>
              <w:t>а(</w:t>
            </w:r>
            <w:proofErr w:type="gramEnd"/>
            <w:r>
              <w:rPr>
                <w:color w:val="000000"/>
                <w:sz w:val="20"/>
                <w:szCs w:val="20"/>
              </w:rPr>
              <w:t>нарастающим итогом к уровню 2017 года)</w:t>
            </w:r>
          </w:p>
        </w:tc>
        <w:tc>
          <w:tcPr>
            <w:tcW w:w="960" w:type="dxa"/>
            <w:shd w:val="clear" w:color="auto" w:fill="auto"/>
            <w:vAlign w:val="bottom"/>
            <w:hideMark/>
          </w:tcPr>
          <w:p w:rsidR="002D5518" w:rsidRDefault="002D5518" w:rsidP="00A52613">
            <w:pPr>
              <w:jc w:val="center"/>
              <w:rPr>
                <w:color w:val="000000"/>
                <w:sz w:val="20"/>
                <w:szCs w:val="20"/>
              </w:rPr>
            </w:pPr>
            <w:r>
              <w:rPr>
                <w:color w:val="000000"/>
                <w:sz w:val="20"/>
                <w:szCs w:val="20"/>
              </w:rPr>
              <w:t>единиц</w:t>
            </w:r>
          </w:p>
        </w:tc>
        <w:tc>
          <w:tcPr>
            <w:tcW w:w="883" w:type="dxa"/>
            <w:shd w:val="clear" w:color="auto" w:fill="auto"/>
            <w:vAlign w:val="bottom"/>
            <w:hideMark/>
          </w:tcPr>
          <w:p w:rsidR="002D5518" w:rsidRDefault="002D5518" w:rsidP="00A52613">
            <w:pPr>
              <w:jc w:val="right"/>
              <w:rPr>
                <w:color w:val="000000"/>
                <w:sz w:val="20"/>
                <w:szCs w:val="20"/>
              </w:rPr>
            </w:pPr>
            <w:r>
              <w:rPr>
                <w:color w:val="000000"/>
                <w:sz w:val="20"/>
                <w:szCs w:val="20"/>
              </w:rPr>
              <w:t>х</w:t>
            </w:r>
          </w:p>
        </w:tc>
        <w:tc>
          <w:tcPr>
            <w:tcW w:w="993" w:type="dxa"/>
            <w:shd w:val="clear" w:color="auto" w:fill="auto"/>
            <w:vAlign w:val="bottom"/>
            <w:hideMark/>
          </w:tcPr>
          <w:p w:rsidR="002D5518" w:rsidRDefault="002D5518" w:rsidP="00A52613">
            <w:pPr>
              <w:jc w:val="right"/>
              <w:rPr>
                <w:color w:val="000000"/>
                <w:sz w:val="20"/>
                <w:szCs w:val="20"/>
              </w:rPr>
            </w:pPr>
            <w:r>
              <w:rPr>
                <w:color w:val="000000"/>
                <w:sz w:val="20"/>
                <w:szCs w:val="20"/>
              </w:rPr>
              <w:t>0</w:t>
            </w:r>
          </w:p>
        </w:tc>
        <w:tc>
          <w:tcPr>
            <w:tcW w:w="992" w:type="dxa"/>
            <w:shd w:val="clear" w:color="auto" w:fill="auto"/>
            <w:vAlign w:val="bottom"/>
            <w:hideMark/>
          </w:tcPr>
          <w:p w:rsidR="002D5518" w:rsidRDefault="002D5518" w:rsidP="00A52613">
            <w:pPr>
              <w:jc w:val="right"/>
              <w:rPr>
                <w:color w:val="000000"/>
                <w:sz w:val="20"/>
                <w:szCs w:val="20"/>
              </w:rPr>
            </w:pPr>
            <w:r>
              <w:rPr>
                <w:color w:val="000000"/>
                <w:sz w:val="20"/>
                <w:szCs w:val="20"/>
              </w:rPr>
              <w:t>0</w:t>
            </w:r>
          </w:p>
        </w:tc>
        <w:tc>
          <w:tcPr>
            <w:tcW w:w="992" w:type="dxa"/>
            <w:shd w:val="clear" w:color="auto" w:fill="auto"/>
            <w:vAlign w:val="bottom"/>
            <w:hideMark/>
          </w:tcPr>
          <w:p w:rsidR="002D5518" w:rsidRDefault="002D5518" w:rsidP="00A52613">
            <w:pPr>
              <w:jc w:val="right"/>
              <w:rPr>
                <w:color w:val="000000"/>
                <w:sz w:val="20"/>
                <w:szCs w:val="20"/>
              </w:rPr>
            </w:pPr>
            <w:r>
              <w:rPr>
                <w:color w:val="000000"/>
                <w:sz w:val="20"/>
                <w:szCs w:val="20"/>
              </w:rPr>
              <w:t>0</w:t>
            </w:r>
          </w:p>
        </w:tc>
        <w:tc>
          <w:tcPr>
            <w:tcW w:w="992" w:type="dxa"/>
            <w:shd w:val="clear" w:color="auto" w:fill="auto"/>
            <w:vAlign w:val="bottom"/>
            <w:hideMark/>
          </w:tcPr>
          <w:p w:rsidR="002D5518" w:rsidRDefault="002D5518" w:rsidP="00A52613">
            <w:pPr>
              <w:jc w:val="right"/>
              <w:rPr>
                <w:color w:val="000000"/>
                <w:sz w:val="20"/>
                <w:szCs w:val="20"/>
              </w:rPr>
            </w:pPr>
            <w:r>
              <w:rPr>
                <w:color w:val="000000"/>
                <w:sz w:val="20"/>
                <w:szCs w:val="20"/>
              </w:rPr>
              <w:t>10</w:t>
            </w:r>
          </w:p>
        </w:tc>
      </w:tr>
      <w:tr w:rsidR="002D5518" w:rsidRPr="00146EDE" w:rsidTr="00A52613">
        <w:trPr>
          <w:trHeight w:val="754"/>
        </w:trPr>
        <w:tc>
          <w:tcPr>
            <w:tcW w:w="3549" w:type="dxa"/>
            <w:shd w:val="clear" w:color="auto" w:fill="auto"/>
            <w:hideMark/>
          </w:tcPr>
          <w:p w:rsidR="002D5518" w:rsidRDefault="002D5518" w:rsidP="00A52613">
            <w:pPr>
              <w:rPr>
                <w:color w:val="000000"/>
                <w:sz w:val="20"/>
                <w:szCs w:val="20"/>
              </w:rPr>
            </w:pPr>
            <w:r>
              <w:rPr>
                <w:color w:val="000000"/>
                <w:sz w:val="20"/>
                <w:szCs w:val="20"/>
              </w:rPr>
              <w:t xml:space="preserve">Количество сотрудников предприятий-участников в рамках </w:t>
            </w:r>
            <w:proofErr w:type="gramStart"/>
            <w:r>
              <w:rPr>
                <w:color w:val="000000"/>
                <w:sz w:val="20"/>
                <w:szCs w:val="20"/>
              </w:rPr>
              <w:t>реализации мероприятий повышения производительности  труда</w:t>
            </w:r>
            <w:proofErr w:type="gramEnd"/>
            <w:r>
              <w:rPr>
                <w:color w:val="000000"/>
                <w:sz w:val="20"/>
                <w:szCs w:val="20"/>
              </w:rPr>
              <w:t xml:space="preserve"> под региональным управлением (нарастающим итогом к уровню 2017 года)</w:t>
            </w:r>
          </w:p>
        </w:tc>
        <w:tc>
          <w:tcPr>
            <w:tcW w:w="960" w:type="dxa"/>
            <w:shd w:val="clear" w:color="auto" w:fill="auto"/>
            <w:vAlign w:val="bottom"/>
            <w:hideMark/>
          </w:tcPr>
          <w:p w:rsidR="002D5518" w:rsidRDefault="002D5518" w:rsidP="00A52613">
            <w:pPr>
              <w:jc w:val="center"/>
              <w:rPr>
                <w:color w:val="000000"/>
                <w:sz w:val="20"/>
                <w:szCs w:val="20"/>
              </w:rPr>
            </w:pPr>
            <w:r>
              <w:rPr>
                <w:color w:val="000000"/>
                <w:sz w:val="20"/>
                <w:szCs w:val="20"/>
              </w:rPr>
              <w:t>единиц</w:t>
            </w:r>
          </w:p>
        </w:tc>
        <w:tc>
          <w:tcPr>
            <w:tcW w:w="883" w:type="dxa"/>
            <w:shd w:val="clear" w:color="auto" w:fill="auto"/>
            <w:vAlign w:val="bottom"/>
            <w:hideMark/>
          </w:tcPr>
          <w:p w:rsidR="002D5518" w:rsidRDefault="002D5518" w:rsidP="00A52613">
            <w:pPr>
              <w:jc w:val="right"/>
              <w:rPr>
                <w:color w:val="000000"/>
                <w:sz w:val="20"/>
                <w:szCs w:val="20"/>
              </w:rPr>
            </w:pPr>
            <w:r>
              <w:rPr>
                <w:color w:val="000000"/>
                <w:sz w:val="20"/>
                <w:szCs w:val="20"/>
              </w:rPr>
              <w:t>х</w:t>
            </w:r>
          </w:p>
        </w:tc>
        <w:tc>
          <w:tcPr>
            <w:tcW w:w="993" w:type="dxa"/>
            <w:shd w:val="clear" w:color="auto" w:fill="auto"/>
            <w:vAlign w:val="bottom"/>
            <w:hideMark/>
          </w:tcPr>
          <w:p w:rsidR="002D5518" w:rsidRDefault="002D5518" w:rsidP="00A52613">
            <w:pPr>
              <w:jc w:val="right"/>
              <w:rPr>
                <w:color w:val="000000"/>
                <w:sz w:val="20"/>
                <w:szCs w:val="20"/>
              </w:rPr>
            </w:pPr>
            <w:r>
              <w:rPr>
                <w:color w:val="000000"/>
                <w:sz w:val="20"/>
                <w:szCs w:val="20"/>
              </w:rPr>
              <w:t>0</w:t>
            </w:r>
          </w:p>
        </w:tc>
        <w:tc>
          <w:tcPr>
            <w:tcW w:w="992" w:type="dxa"/>
            <w:shd w:val="clear" w:color="auto" w:fill="auto"/>
            <w:vAlign w:val="bottom"/>
            <w:hideMark/>
          </w:tcPr>
          <w:p w:rsidR="002D5518" w:rsidRDefault="002D5518" w:rsidP="00A52613">
            <w:pPr>
              <w:jc w:val="right"/>
              <w:rPr>
                <w:color w:val="000000"/>
                <w:sz w:val="20"/>
                <w:szCs w:val="20"/>
              </w:rPr>
            </w:pPr>
            <w:r>
              <w:rPr>
                <w:color w:val="000000"/>
                <w:sz w:val="20"/>
                <w:szCs w:val="20"/>
              </w:rPr>
              <w:t>0</w:t>
            </w:r>
          </w:p>
        </w:tc>
        <w:tc>
          <w:tcPr>
            <w:tcW w:w="992" w:type="dxa"/>
            <w:shd w:val="clear" w:color="auto" w:fill="auto"/>
            <w:vAlign w:val="bottom"/>
            <w:hideMark/>
          </w:tcPr>
          <w:p w:rsidR="002D5518" w:rsidRDefault="002D5518" w:rsidP="00A52613">
            <w:pPr>
              <w:jc w:val="right"/>
              <w:rPr>
                <w:color w:val="000000"/>
                <w:sz w:val="20"/>
                <w:szCs w:val="20"/>
              </w:rPr>
            </w:pPr>
            <w:r>
              <w:rPr>
                <w:color w:val="000000"/>
                <w:sz w:val="20"/>
                <w:szCs w:val="20"/>
              </w:rPr>
              <w:t>0</w:t>
            </w:r>
          </w:p>
        </w:tc>
        <w:tc>
          <w:tcPr>
            <w:tcW w:w="992" w:type="dxa"/>
            <w:shd w:val="clear" w:color="auto" w:fill="auto"/>
            <w:vAlign w:val="bottom"/>
            <w:hideMark/>
          </w:tcPr>
          <w:p w:rsidR="002D5518" w:rsidRDefault="002D5518" w:rsidP="00A52613">
            <w:pPr>
              <w:jc w:val="right"/>
              <w:rPr>
                <w:color w:val="000000"/>
                <w:sz w:val="20"/>
                <w:szCs w:val="20"/>
              </w:rPr>
            </w:pPr>
            <w:r>
              <w:rPr>
                <w:color w:val="000000"/>
                <w:sz w:val="20"/>
                <w:szCs w:val="20"/>
              </w:rPr>
              <w:t>10</w:t>
            </w:r>
          </w:p>
        </w:tc>
      </w:tr>
      <w:tr w:rsidR="002D5518" w:rsidRPr="00146EDE" w:rsidTr="00A52613">
        <w:trPr>
          <w:trHeight w:val="826"/>
        </w:trPr>
        <w:tc>
          <w:tcPr>
            <w:tcW w:w="3549" w:type="dxa"/>
            <w:shd w:val="clear" w:color="auto" w:fill="auto"/>
            <w:hideMark/>
          </w:tcPr>
          <w:p w:rsidR="002D5518" w:rsidRDefault="002D5518" w:rsidP="00A52613">
            <w:pPr>
              <w:rPr>
                <w:color w:val="000000"/>
                <w:sz w:val="20"/>
                <w:szCs w:val="20"/>
              </w:rPr>
            </w:pPr>
            <w:r>
              <w:rPr>
                <w:color w:val="000000"/>
                <w:sz w:val="20"/>
                <w:szCs w:val="20"/>
              </w:rPr>
              <w:t xml:space="preserve">Увеличение объема экспорта </w:t>
            </w:r>
            <w:proofErr w:type="spellStart"/>
            <w:r>
              <w:rPr>
                <w:color w:val="000000"/>
                <w:sz w:val="20"/>
                <w:szCs w:val="20"/>
              </w:rPr>
              <w:t>несырьевых</w:t>
            </w:r>
            <w:proofErr w:type="spellEnd"/>
            <w:r>
              <w:rPr>
                <w:color w:val="000000"/>
                <w:sz w:val="20"/>
                <w:szCs w:val="20"/>
              </w:rPr>
              <w:t xml:space="preserve"> неэнергетических товаров (нарастающим итогом к уровню 2017 года)</w:t>
            </w:r>
          </w:p>
        </w:tc>
        <w:tc>
          <w:tcPr>
            <w:tcW w:w="960" w:type="dxa"/>
            <w:shd w:val="clear" w:color="auto" w:fill="auto"/>
            <w:vAlign w:val="bottom"/>
            <w:hideMark/>
          </w:tcPr>
          <w:p w:rsidR="002D5518" w:rsidRDefault="002D5518" w:rsidP="00A52613">
            <w:pPr>
              <w:jc w:val="center"/>
              <w:rPr>
                <w:color w:val="000000"/>
                <w:sz w:val="20"/>
                <w:szCs w:val="20"/>
              </w:rPr>
            </w:pPr>
            <w:r>
              <w:rPr>
                <w:color w:val="000000"/>
                <w:sz w:val="20"/>
                <w:szCs w:val="20"/>
              </w:rPr>
              <w:t>млн. долл. США</w:t>
            </w:r>
          </w:p>
        </w:tc>
        <w:tc>
          <w:tcPr>
            <w:tcW w:w="883" w:type="dxa"/>
            <w:shd w:val="clear" w:color="auto" w:fill="auto"/>
            <w:vAlign w:val="bottom"/>
            <w:hideMark/>
          </w:tcPr>
          <w:p w:rsidR="002D5518" w:rsidRDefault="002D5518" w:rsidP="00A52613">
            <w:pPr>
              <w:jc w:val="right"/>
              <w:rPr>
                <w:color w:val="000000"/>
                <w:sz w:val="20"/>
                <w:szCs w:val="20"/>
              </w:rPr>
            </w:pPr>
            <w:r>
              <w:rPr>
                <w:color w:val="000000"/>
                <w:sz w:val="20"/>
                <w:szCs w:val="20"/>
              </w:rPr>
              <w:t>х</w:t>
            </w:r>
          </w:p>
        </w:tc>
        <w:tc>
          <w:tcPr>
            <w:tcW w:w="993" w:type="dxa"/>
            <w:shd w:val="clear" w:color="auto" w:fill="auto"/>
            <w:vAlign w:val="bottom"/>
            <w:hideMark/>
          </w:tcPr>
          <w:p w:rsidR="002D5518" w:rsidRDefault="002D5518" w:rsidP="00A52613">
            <w:pPr>
              <w:jc w:val="right"/>
              <w:rPr>
                <w:color w:val="000000"/>
                <w:sz w:val="20"/>
                <w:szCs w:val="20"/>
              </w:rPr>
            </w:pPr>
            <w:r>
              <w:rPr>
                <w:color w:val="000000"/>
                <w:sz w:val="20"/>
                <w:szCs w:val="20"/>
              </w:rPr>
              <w:t>41,9</w:t>
            </w:r>
          </w:p>
        </w:tc>
        <w:tc>
          <w:tcPr>
            <w:tcW w:w="992" w:type="dxa"/>
            <w:shd w:val="clear" w:color="auto" w:fill="auto"/>
            <w:vAlign w:val="bottom"/>
            <w:hideMark/>
          </w:tcPr>
          <w:p w:rsidR="002D5518" w:rsidRDefault="002D5518" w:rsidP="00A52613">
            <w:pPr>
              <w:jc w:val="right"/>
              <w:rPr>
                <w:color w:val="000000"/>
                <w:sz w:val="20"/>
                <w:szCs w:val="20"/>
              </w:rPr>
            </w:pPr>
            <w:r>
              <w:rPr>
                <w:color w:val="000000"/>
                <w:sz w:val="20"/>
                <w:szCs w:val="20"/>
              </w:rPr>
              <w:t>42,5</w:t>
            </w:r>
          </w:p>
        </w:tc>
        <w:tc>
          <w:tcPr>
            <w:tcW w:w="992" w:type="dxa"/>
            <w:shd w:val="clear" w:color="auto" w:fill="auto"/>
            <w:vAlign w:val="bottom"/>
            <w:hideMark/>
          </w:tcPr>
          <w:p w:rsidR="002D5518" w:rsidRDefault="002D5518" w:rsidP="00A52613">
            <w:pPr>
              <w:jc w:val="right"/>
              <w:rPr>
                <w:color w:val="000000"/>
                <w:sz w:val="20"/>
                <w:szCs w:val="20"/>
              </w:rPr>
            </w:pPr>
            <w:r>
              <w:rPr>
                <w:color w:val="000000"/>
                <w:sz w:val="20"/>
                <w:szCs w:val="20"/>
              </w:rPr>
              <w:t>43,2</w:t>
            </w:r>
          </w:p>
        </w:tc>
        <w:tc>
          <w:tcPr>
            <w:tcW w:w="992" w:type="dxa"/>
            <w:shd w:val="clear" w:color="auto" w:fill="auto"/>
            <w:vAlign w:val="bottom"/>
            <w:hideMark/>
          </w:tcPr>
          <w:p w:rsidR="002D5518" w:rsidRDefault="002D5518" w:rsidP="00A52613">
            <w:pPr>
              <w:jc w:val="right"/>
              <w:rPr>
                <w:color w:val="000000"/>
                <w:sz w:val="20"/>
                <w:szCs w:val="20"/>
              </w:rPr>
            </w:pPr>
            <w:r>
              <w:rPr>
                <w:color w:val="000000"/>
                <w:sz w:val="20"/>
                <w:szCs w:val="20"/>
              </w:rPr>
              <w:t>43,8</w:t>
            </w:r>
          </w:p>
        </w:tc>
      </w:tr>
    </w:tbl>
    <w:p w:rsidR="002D5518" w:rsidRDefault="002D5518" w:rsidP="002D5518">
      <w:pPr>
        <w:ind w:firstLine="709"/>
        <w:jc w:val="both"/>
        <w:rPr>
          <w:highlight w:val="yellow"/>
        </w:rPr>
      </w:pPr>
    </w:p>
    <w:p w:rsidR="002D5518" w:rsidRDefault="002D5518" w:rsidP="002D5518">
      <w:pPr>
        <w:ind w:firstLine="709"/>
        <w:jc w:val="both"/>
      </w:pPr>
      <w:r w:rsidRPr="003D345D">
        <w:t xml:space="preserve">Согласно отчету Министерства </w:t>
      </w:r>
      <w:r w:rsidRPr="00BF4EB6">
        <w:rPr>
          <w:bCs/>
        </w:rPr>
        <w:t>экономического развития</w:t>
      </w:r>
      <w:r w:rsidRPr="003D345D">
        <w:t xml:space="preserve"> Республики Хакасия об исполнении  госпрограмм республиканского бюджета за 2017 год планируемый результат</w:t>
      </w:r>
      <w:r w:rsidRPr="003D345D">
        <w:rPr>
          <w:bCs/>
        </w:rPr>
        <w:t xml:space="preserve"> госпрограммы </w:t>
      </w:r>
      <w:r w:rsidRPr="00D76F95">
        <w:rPr>
          <w:bCs/>
        </w:rPr>
        <w:t>«</w:t>
      </w:r>
      <w:r w:rsidRPr="00D56FC1">
        <w:rPr>
          <w:rFonts w:eastAsiaTheme="minorHAnsi"/>
          <w:bCs/>
          <w:lang w:eastAsia="en-US"/>
        </w:rPr>
        <w:t>Развитие промышленности и повышение ее конкурентоспособности</w:t>
      </w:r>
      <w:r w:rsidRPr="00D56FC1">
        <w:rPr>
          <w:bCs/>
        </w:rPr>
        <w:t>»</w:t>
      </w:r>
      <w:r>
        <w:rPr>
          <w:bCs/>
        </w:rPr>
        <w:t xml:space="preserve"> </w:t>
      </w:r>
      <w:r w:rsidRPr="003D345D">
        <w:t xml:space="preserve">достигнут, уровень выполнения показателей госпрограммы составил </w:t>
      </w:r>
      <w:r>
        <w:t>100%. Так, и</w:t>
      </w:r>
      <w:r w:rsidRPr="00077E43">
        <w:t xml:space="preserve">з </w:t>
      </w:r>
      <w:r>
        <w:t xml:space="preserve">3 </w:t>
      </w:r>
      <w:r w:rsidRPr="00077E43">
        <w:t xml:space="preserve">установленных значений целевых показателей, плановые значения перевыполнены по </w:t>
      </w:r>
      <w:r>
        <w:t>всем показателям.</w:t>
      </w:r>
    </w:p>
    <w:p w:rsidR="002D5518" w:rsidRPr="00140F6F" w:rsidRDefault="002D5518" w:rsidP="002D5518">
      <w:pPr>
        <w:ind w:firstLine="709"/>
        <w:jc w:val="both"/>
        <w:rPr>
          <w:rFonts w:eastAsiaTheme="minorHAnsi"/>
          <w:lang w:eastAsia="en-US"/>
        </w:rPr>
      </w:pPr>
      <w:r w:rsidRPr="00140F6F">
        <w:rPr>
          <w:rFonts w:eastAsiaTheme="minorHAnsi"/>
          <w:lang w:eastAsia="en-US"/>
        </w:rPr>
        <w:t xml:space="preserve">Показатель </w:t>
      </w:r>
      <w:r>
        <w:rPr>
          <w:rFonts w:eastAsiaTheme="minorHAnsi"/>
          <w:lang w:eastAsia="en-US"/>
        </w:rPr>
        <w:t>«</w:t>
      </w:r>
      <w:r w:rsidRPr="00670464">
        <w:rPr>
          <w:color w:val="000000"/>
        </w:rPr>
        <w:t xml:space="preserve">Увеличение количества вновь созданных рабочих мест в добывающих и обрабатывающих отраслях промышленности Республики Хакасия (нарастающим итогом к уровню среднесписочной численности вновь созданных рабочих мест 2015 года)» </w:t>
      </w:r>
      <w:r w:rsidRPr="00670464">
        <w:rPr>
          <w:rFonts w:eastAsiaTheme="minorHAnsi"/>
          <w:lang w:eastAsia="en-US"/>
        </w:rPr>
        <w:t>при достижении в 201</w:t>
      </w:r>
      <w:r>
        <w:rPr>
          <w:rFonts w:eastAsiaTheme="minorHAnsi"/>
          <w:lang w:eastAsia="en-US"/>
        </w:rPr>
        <w:t>7</w:t>
      </w:r>
      <w:r w:rsidRPr="00670464">
        <w:rPr>
          <w:rFonts w:eastAsiaTheme="minorHAnsi"/>
          <w:lang w:eastAsia="en-US"/>
        </w:rPr>
        <w:t xml:space="preserve"> году значения </w:t>
      </w:r>
      <w:r>
        <w:rPr>
          <w:rFonts w:eastAsiaTheme="minorHAnsi"/>
          <w:lang w:eastAsia="en-US"/>
        </w:rPr>
        <w:t xml:space="preserve">1,4%, </w:t>
      </w:r>
      <w:r w:rsidRPr="00670464">
        <w:rPr>
          <w:rFonts w:eastAsiaTheme="minorHAnsi"/>
          <w:lang w:eastAsia="en-US"/>
        </w:rPr>
        <w:t>на 2018 год запланирован в размере</w:t>
      </w:r>
      <w:r w:rsidRPr="00140F6F">
        <w:rPr>
          <w:rFonts w:eastAsiaTheme="minorHAnsi"/>
          <w:lang w:eastAsia="en-US"/>
        </w:rPr>
        <w:t xml:space="preserve"> </w:t>
      </w:r>
      <w:r>
        <w:rPr>
          <w:rFonts w:eastAsiaTheme="minorHAnsi"/>
          <w:lang w:eastAsia="en-US"/>
        </w:rPr>
        <w:t>1,2%</w:t>
      </w:r>
      <w:r w:rsidRPr="00140F6F">
        <w:rPr>
          <w:rFonts w:eastAsiaTheme="minorHAnsi"/>
          <w:lang w:eastAsia="en-US"/>
        </w:rPr>
        <w:t xml:space="preserve"> (с отрицательной динамикой по сравнению с достигнутым значением).</w:t>
      </w:r>
    </w:p>
    <w:p w:rsidR="002D5518" w:rsidRDefault="002D5518" w:rsidP="002D5518">
      <w:pPr>
        <w:ind w:firstLine="709"/>
        <w:jc w:val="both"/>
      </w:pPr>
    </w:p>
    <w:p w:rsidR="002D5518" w:rsidRPr="00406518" w:rsidRDefault="00A52613" w:rsidP="002D5518">
      <w:pPr>
        <w:ind w:firstLine="709"/>
        <w:jc w:val="both"/>
        <w:rPr>
          <w:rFonts w:eastAsia="Calibri"/>
          <w:b/>
          <w:bCs/>
          <w:lang w:eastAsia="en-US"/>
        </w:rPr>
      </w:pPr>
      <w:r>
        <w:rPr>
          <w:rFonts w:eastAsia="Calibri"/>
          <w:b/>
          <w:lang w:eastAsia="en-US"/>
        </w:rPr>
        <w:t>6</w:t>
      </w:r>
      <w:r w:rsidR="002D5518" w:rsidRPr="00BD47AE">
        <w:rPr>
          <w:rFonts w:eastAsia="Calibri"/>
          <w:b/>
          <w:lang w:eastAsia="en-US"/>
        </w:rPr>
        <w:t xml:space="preserve">.1.7. Госпрограмма </w:t>
      </w:r>
      <w:r w:rsidR="002D5518" w:rsidRPr="00BD47AE">
        <w:rPr>
          <w:rFonts w:eastAsiaTheme="minorHAnsi"/>
          <w:b/>
          <w:lang w:eastAsia="en-US"/>
        </w:rPr>
        <w:t>«Развитие транспортной системы Республики Хакасия</w:t>
      </w:r>
      <w:r w:rsidR="002D5518">
        <w:rPr>
          <w:rFonts w:eastAsiaTheme="minorHAnsi"/>
          <w:b/>
          <w:lang w:eastAsia="en-US"/>
        </w:rPr>
        <w:t>»</w:t>
      </w:r>
      <w:r w:rsidR="002D5518" w:rsidRPr="00BD47AE">
        <w:rPr>
          <w:rFonts w:eastAsiaTheme="minorHAnsi"/>
          <w:b/>
          <w:lang w:eastAsia="en-US"/>
        </w:rPr>
        <w:t xml:space="preserve"> </w:t>
      </w:r>
      <w:r w:rsidR="002D5518" w:rsidRPr="00BD47AE">
        <w:rPr>
          <w:bCs/>
        </w:rPr>
        <w:t xml:space="preserve"> </w:t>
      </w:r>
      <w:r w:rsidR="002D5518" w:rsidRPr="00BD47AE">
        <w:t xml:space="preserve">утверждена постановлением </w:t>
      </w:r>
      <w:r w:rsidR="002D5518" w:rsidRPr="00BD47AE">
        <w:rPr>
          <w:rFonts w:eastAsiaTheme="minorHAnsi"/>
          <w:lang w:eastAsia="en-US"/>
        </w:rPr>
        <w:t>Правительства Республики Хакасия от 01.11.2016 № 532.</w:t>
      </w:r>
      <w:r w:rsidR="002D5518" w:rsidRPr="00406518">
        <w:rPr>
          <w:rFonts w:eastAsiaTheme="minorHAnsi"/>
          <w:lang w:eastAsia="en-US"/>
        </w:rPr>
        <w:t xml:space="preserve"> </w:t>
      </w:r>
    </w:p>
    <w:p w:rsidR="002D5518" w:rsidRDefault="002D5518" w:rsidP="002D5518">
      <w:pPr>
        <w:autoSpaceDE w:val="0"/>
        <w:autoSpaceDN w:val="0"/>
        <w:adjustRightInd w:val="0"/>
        <w:ind w:firstLine="709"/>
        <w:jc w:val="both"/>
      </w:pPr>
      <w:r w:rsidRPr="00406518">
        <w:t xml:space="preserve">Ответственным исполнителем </w:t>
      </w:r>
      <w:r w:rsidRPr="00406518">
        <w:rPr>
          <w:bCs/>
        </w:rPr>
        <w:t xml:space="preserve">госпрограммы «Развитие транспортной системы </w:t>
      </w:r>
      <w:r w:rsidRPr="00406518">
        <w:rPr>
          <w:rFonts w:eastAsiaTheme="minorHAnsi"/>
          <w:lang w:eastAsia="en-US"/>
        </w:rPr>
        <w:t>Республики Хакасия</w:t>
      </w:r>
      <w:r w:rsidRPr="00406518">
        <w:rPr>
          <w:bCs/>
        </w:rPr>
        <w:t xml:space="preserve">» </w:t>
      </w:r>
      <w:r w:rsidRPr="00406518">
        <w:t xml:space="preserve">является </w:t>
      </w:r>
      <w:r w:rsidRPr="00406518">
        <w:rPr>
          <w:rFonts w:eastAsiaTheme="minorHAnsi"/>
          <w:lang w:eastAsia="en-US"/>
        </w:rPr>
        <w:t xml:space="preserve">Министерство транспорта и дорожного хозяйства Республики Хакасия, </w:t>
      </w:r>
      <w:r w:rsidRPr="00406518">
        <w:t>соисполнители не предусмотрены.</w:t>
      </w:r>
    </w:p>
    <w:p w:rsidR="002D5518" w:rsidRPr="00406518" w:rsidRDefault="002D5518" w:rsidP="002D5518">
      <w:pPr>
        <w:widowControl w:val="0"/>
        <w:overflowPunct w:val="0"/>
        <w:autoSpaceDE w:val="0"/>
        <w:autoSpaceDN w:val="0"/>
        <w:adjustRightInd w:val="0"/>
        <w:ind w:firstLine="709"/>
        <w:contextualSpacing/>
        <w:jc w:val="both"/>
        <w:textAlignment w:val="baseline"/>
        <w:rPr>
          <w:rFonts w:eastAsia="Calibri"/>
          <w:lang w:eastAsia="en-US"/>
        </w:rPr>
      </w:pPr>
      <w:r w:rsidRPr="00406518">
        <w:t>В законопроекте не распределены целевые средства федерального бюджета</w:t>
      </w:r>
      <w:r>
        <w:t xml:space="preserve"> в объеме </w:t>
      </w:r>
      <w:r>
        <w:rPr>
          <w:color w:val="000000"/>
        </w:rPr>
        <w:t>333 000 тыс. рублей ежегодно</w:t>
      </w:r>
      <w:r w:rsidRPr="00406518">
        <w:t xml:space="preserve">, в результате объем финансового обеспечения реализации </w:t>
      </w:r>
      <w:r>
        <w:rPr>
          <w:bCs/>
        </w:rPr>
        <w:t xml:space="preserve">госпрограммы </w:t>
      </w:r>
      <w:r w:rsidRPr="00406518">
        <w:rPr>
          <w:bCs/>
        </w:rPr>
        <w:t xml:space="preserve">«Развитие транспортной системы </w:t>
      </w:r>
      <w:r w:rsidRPr="00406518">
        <w:rPr>
          <w:rFonts w:eastAsiaTheme="minorHAnsi"/>
          <w:lang w:eastAsia="en-US"/>
        </w:rPr>
        <w:t>Республики Хакасия</w:t>
      </w:r>
      <w:r w:rsidRPr="00406518">
        <w:rPr>
          <w:bCs/>
        </w:rPr>
        <w:t>»</w:t>
      </w:r>
      <w:r>
        <w:rPr>
          <w:bCs/>
        </w:rPr>
        <w:t xml:space="preserve"> </w:t>
      </w:r>
      <w:r w:rsidRPr="00406518">
        <w:t>на 201</w:t>
      </w:r>
      <w:r>
        <w:t>9 – 2021</w:t>
      </w:r>
      <w:r w:rsidRPr="00406518">
        <w:t xml:space="preserve"> годы в проекте паспорта госпрограммы не соответствует бюджетным ассигнованиям, предусмотренным на ее реализацию в законопроекте</w:t>
      </w:r>
      <w:r w:rsidRPr="00406518">
        <w:rPr>
          <w:rFonts w:eastAsia="Calibri"/>
          <w:lang w:eastAsia="en-US"/>
        </w:rPr>
        <w:t>:</w:t>
      </w:r>
    </w:p>
    <w:p w:rsidR="002D5518" w:rsidRPr="00732DDC" w:rsidRDefault="002D5518" w:rsidP="002D5518">
      <w:pPr>
        <w:ind w:firstLine="708"/>
        <w:jc w:val="both"/>
        <w:rPr>
          <w:bCs/>
        </w:rPr>
      </w:pPr>
      <w:r w:rsidRPr="00732DDC">
        <w:rPr>
          <w:rFonts w:eastAsia="Calibri"/>
          <w:lang w:eastAsia="en-US"/>
        </w:rPr>
        <w:t xml:space="preserve">в </w:t>
      </w:r>
      <w:r w:rsidRPr="00732DDC">
        <w:rPr>
          <w:bCs/>
        </w:rPr>
        <w:t xml:space="preserve">2019 году в проекте изменений паспорта предусмотрено </w:t>
      </w:r>
      <w:r w:rsidRPr="00732DDC">
        <w:rPr>
          <w:bCs/>
          <w:color w:val="000000"/>
        </w:rPr>
        <w:t>2 106 484</w:t>
      </w:r>
      <w:r w:rsidRPr="00732DDC">
        <w:rPr>
          <w:bCs/>
        </w:rPr>
        <w:t xml:space="preserve"> тыс. рублей, в законопроекте – </w:t>
      </w:r>
      <w:r w:rsidRPr="00732DDC">
        <w:rPr>
          <w:color w:val="000000"/>
        </w:rPr>
        <w:t xml:space="preserve">1 773 484 </w:t>
      </w:r>
      <w:r w:rsidRPr="00732DDC">
        <w:rPr>
          <w:bCs/>
        </w:rPr>
        <w:t>тыс. рублей;</w:t>
      </w:r>
    </w:p>
    <w:p w:rsidR="002D5518" w:rsidRPr="00732DDC" w:rsidRDefault="002D5518" w:rsidP="002D5518">
      <w:pPr>
        <w:ind w:firstLine="708"/>
        <w:jc w:val="both"/>
        <w:rPr>
          <w:bCs/>
        </w:rPr>
      </w:pPr>
      <w:r w:rsidRPr="00732DDC">
        <w:rPr>
          <w:bCs/>
        </w:rPr>
        <w:t xml:space="preserve">в 2020 году в проекте изменений паспорта предусмотрено </w:t>
      </w:r>
      <w:r w:rsidRPr="00732DDC">
        <w:rPr>
          <w:bCs/>
          <w:color w:val="000000"/>
        </w:rPr>
        <w:t>2 220 746</w:t>
      </w:r>
      <w:r w:rsidRPr="00732DDC">
        <w:rPr>
          <w:b/>
          <w:bCs/>
          <w:color w:val="000000"/>
        </w:rPr>
        <w:t xml:space="preserve"> </w:t>
      </w:r>
      <w:r w:rsidRPr="00732DDC">
        <w:rPr>
          <w:bCs/>
        </w:rPr>
        <w:t xml:space="preserve">тыс. рублей, в законопроекте – </w:t>
      </w:r>
      <w:r w:rsidRPr="00732DDC">
        <w:rPr>
          <w:color w:val="000000"/>
        </w:rPr>
        <w:t xml:space="preserve">1 887 746 </w:t>
      </w:r>
      <w:r w:rsidRPr="00732DDC">
        <w:rPr>
          <w:bCs/>
        </w:rPr>
        <w:t>тыс. рублей;</w:t>
      </w:r>
    </w:p>
    <w:p w:rsidR="002D5518" w:rsidRPr="00732DDC" w:rsidRDefault="002D5518" w:rsidP="002D5518">
      <w:pPr>
        <w:ind w:firstLine="708"/>
        <w:jc w:val="both"/>
        <w:rPr>
          <w:rFonts w:eastAsia="Calibri"/>
          <w:lang w:eastAsia="en-US"/>
        </w:rPr>
      </w:pPr>
      <w:r w:rsidRPr="00732DDC">
        <w:rPr>
          <w:bCs/>
        </w:rPr>
        <w:t>в 2021 году в проекте изменений паспорта предусмотрено</w:t>
      </w:r>
      <w:r w:rsidRPr="00732DDC">
        <w:rPr>
          <w:color w:val="000000"/>
        </w:rPr>
        <w:t xml:space="preserve"> </w:t>
      </w:r>
      <w:r w:rsidRPr="00732DDC">
        <w:rPr>
          <w:bCs/>
          <w:color w:val="000000"/>
        </w:rPr>
        <w:t>2 403 752</w:t>
      </w:r>
      <w:r w:rsidRPr="00732DDC">
        <w:rPr>
          <w:b/>
          <w:bCs/>
          <w:color w:val="000000"/>
        </w:rPr>
        <w:t xml:space="preserve"> </w:t>
      </w:r>
      <w:r w:rsidRPr="00732DDC">
        <w:rPr>
          <w:bCs/>
        </w:rPr>
        <w:t xml:space="preserve">тыс. рублей, в законопроекте – </w:t>
      </w:r>
      <w:r w:rsidRPr="00732DDC">
        <w:rPr>
          <w:color w:val="000000"/>
        </w:rPr>
        <w:t xml:space="preserve">2 070 752 </w:t>
      </w:r>
      <w:r w:rsidRPr="00732DDC">
        <w:rPr>
          <w:bCs/>
        </w:rPr>
        <w:t>тыс. рублей).</w:t>
      </w:r>
    </w:p>
    <w:p w:rsidR="002D5518" w:rsidRPr="003D51E6" w:rsidRDefault="002D5518" w:rsidP="002D5518">
      <w:pPr>
        <w:widowControl w:val="0"/>
        <w:ind w:firstLine="709"/>
        <w:contextualSpacing/>
        <w:jc w:val="both"/>
        <w:rPr>
          <w:rFonts w:eastAsia="Calibri"/>
          <w:lang w:eastAsia="en-US"/>
        </w:rPr>
      </w:pPr>
      <w:proofErr w:type="gramStart"/>
      <w:r w:rsidRPr="00406518">
        <w:rPr>
          <w:rFonts w:eastAsia="Calibri"/>
          <w:lang w:eastAsia="en-US"/>
        </w:rPr>
        <w:t xml:space="preserve">Сведения о финансовом обеспечении </w:t>
      </w:r>
      <w:r w:rsidRPr="00406518">
        <w:rPr>
          <w:bCs/>
        </w:rPr>
        <w:t xml:space="preserve">госпрограммы «Развитие транспортной системы </w:t>
      </w:r>
      <w:r w:rsidRPr="00406518">
        <w:rPr>
          <w:rFonts w:eastAsiaTheme="minorHAnsi"/>
          <w:lang w:eastAsia="en-US"/>
        </w:rPr>
        <w:t>Республики Хакасия</w:t>
      </w:r>
      <w:r w:rsidRPr="00406518">
        <w:rPr>
          <w:bCs/>
        </w:rPr>
        <w:t>»</w:t>
      </w:r>
      <w:r w:rsidRPr="00406518">
        <w:rPr>
          <w:rFonts w:eastAsia="Calibri"/>
          <w:lang w:eastAsia="en-US"/>
        </w:rPr>
        <w:t xml:space="preserve"> в 201</w:t>
      </w:r>
      <w:r>
        <w:rPr>
          <w:rFonts w:eastAsia="Calibri"/>
          <w:lang w:eastAsia="en-US"/>
        </w:rPr>
        <w:t>7 – 2021</w:t>
      </w:r>
      <w:r w:rsidRPr="00406518">
        <w:rPr>
          <w:rFonts w:eastAsia="Calibri"/>
          <w:lang w:eastAsia="en-US"/>
        </w:rPr>
        <w:t xml:space="preserve"> годах за счет средств федерального и республиканского бюджетов </w:t>
      </w:r>
      <w:r w:rsidRPr="003D51E6">
        <w:rPr>
          <w:rFonts w:eastAsia="Calibri"/>
          <w:lang w:eastAsia="en-US"/>
        </w:rPr>
        <w:t>представлены в таблице № 23.</w:t>
      </w:r>
      <w:proofErr w:type="gramEnd"/>
    </w:p>
    <w:p w:rsidR="002D5518" w:rsidRPr="003D51E6" w:rsidRDefault="002D5518" w:rsidP="002D5518">
      <w:pPr>
        <w:overflowPunct w:val="0"/>
        <w:autoSpaceDE w:val="0"/>
        <w:autoSpaceDN w:val="0"/>
        <w:adjustRightInd w:val="0"/>
        <w:ind w:right="-1" w:firstLine="709"/>
        <w:jc w:val="right"/>
        <w:textAlignment w:val="baseline"/>
      </w:pPr>
      <w:r w:rsidRPr="003D51E6">
        <w:t>Таблица № 23</w:t>
      </w:r>
    </w:p>
    <w:p w:rsidR="002D5518" w:rsidRDefault="002D5518" w:rsidP="002D5518">
      <w:pPr>
        <w:overflowPunct w:val="0"/>
        <w:autoSpaceDE w:val="0"/>
        <w:autoSpaceDN w:val="0"/>
        <w:adjustRightInd w:val="0"/>
        <w:ind w:right="-1" w:firstLine="709"/>
        <w:jc w:val="right"/>
        <w:textAlignment w:val="baseline"/>
      </w:pPr>
      <w:r w:rsidRPr="003D51E6">
        <w:t>тыс. рублей</w:t>
      </w:r>
    </w:p>
    <w:p w:rsidR="004B675B" w:rsidRDefault="004B675B" w:rsidP="002D5518">
      <w:pPr>
        <w:overflowPunct w:val="0"/>
        <w:autoSpaceDE w:val="0"/>
        <w:autoSpaceDN w:val="0"/>
        <w:adjustRightInd w:val="0"/>
        <w:ind w:right="-1" w:firstLine="709"/>
        <w:jc w:val="right"/>
        <w:textAlignment w:val="baseline"/>
      </w:pPr>
    </w:p>
    <w:p w:rsidR="00383022" w:rsidRDefault="00383022" w:rsidP="002D5518">
      <w:pPr>
        <w:overflowPunct w:val="0"/>
        <w:autoSpaceDE w:val="0"/>
        <w:autoSpaceDN w:val="0"/>
        <w:adjustRightInd w:val="0"/>
        <w:ind w:right="-1" w:firstLine="709"/>
        <w:jc w:val="right"/>
        <w:textAlignment w:val="baseline"/>
      </w:pPr>
    </w:p>
    <w:tbl>
      <w:tblPr>
        <w:tblW w:w="9511" w:type="dxa"/>
        <w:tblInd w:w="95" w:type="dxa"/>
        <w:tblLook w:val="04A0"/>
      </w:tblPr>
      <w:tblGrid>
        <w:gridCol w:w="2565"/>
        <w:gridCol w:w="1115"/>
        <w:gridCol w:w="1153"/>
        <w:gridCol w:w="1134"/>
        <w:gridCol w:w="1134"/>
        <w:gridCol w:w="1134"/>
        <w:gridCol w:w="1276"/>
      </w:tblGrid>
      <w:tr w:rsidR="002D5518" w:rsidRPr="00406518" w:rsidTr="00202727">
        <w:trPr>
          <w:trHeight w:val="198"/>
        </w:trPr>
        <w:tc>
          <w:tcPr>
            <w:tcW w:w="256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D5518" w:rsidRPr="00406518" w:rsidRDefault="002D5518" w:rsidP="00202727">
            <w:pPr>
              <w:jc w:val="center"/>
              <w:rPr>
                <w:b/>
                <w:bCs/>
                <w:sz w:val="20"/>
                <w:szCs w:val="20"/>
              </w:rPr>
            </w:pPr>
            <w:r w:rsidRPr="00406518">
              <w:rPr>
                <w:b/>
                <w:bCs/>
                <w:sz w:val="20"/>
                <w:szCs w:val="20"/>
              </w:rPr>
              <w:t>Источник финансового обеспечения</w:t>
            </w:r>
          </w:p>
        </w:tc>
        <w:tc>
          <w:tcPr>
            <w:tcW w:w="111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D5518" w:rsidRDefault="002D5518" w:rsidP="00202727">
            <w:pPr>
              <w:jc w:val="center"/>
              <w:rPr>
                <w:b/>
                <w:bCs/>
                <w:color w:val="000000"/>
                <w:sz w:val="20"/>
                <w:szCs w:val="20"/>
              </w:rPr>
            </w:pPr>
            <w:r>
              <w:rPr>
                <w:b/>
                <w:bCs/>
                <w:color w:val="000000"/>
                <w:sz w:val="20"/>
                <w:szCs w:val="20"/>
              </w:rPr>
              <w:t>2017 год (отчет)</w:t>
            </w:r>
          </w:p>
        </w:tc>
        <w:tc>
          <w:tcPr>
            <w:tcW w:w="4555" w:type="dxa"/>
            <w:gridSpan w:val="4"/>
            <w:tcBorders>
              <w:top w:val="single" w:sz="4" w:space="0" w:color="auto"/>
              <w:left w:val="nil"/>
              <w:bottom w:val="single" w:sz="4" w:space="0" w:color="auto"/>
              <w:right w:val="single" w:sz="4" w:space="0" w:color="000000"/>
            </w:tcBorders>
            <w:shd w:val="clear" w:color="auto" w:fill="auto"/>
            <w:vAlign w:val="center"/>
            <w:hideMark/>
          </w:tcPr>
          <w:p w:rsidR="002D5518" w:rsidRDefault="002D5518" w:rsidP="00202727">
            <w:pPr>
              <w:jc w:val="center"/>
              <w:rPr>
                <w:b/>
                <w:bCs/>
                <w:color w:val="000000"/>
                <w:sz w:val="20"/>
                <w:szCs w:val="20"/>
              </w:rPr>
            </w:pPr>
            <w:r>
              <w:rPr>
                <w:b/>
                <w:bCs/>
                <w:color w:val="000000"/>
                <w:sz w:val="20"/>
                <w:szCs w:val="20"/>
              </w:rPr>
              <w:t>по проекту изменений паспорта госпрограммы</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D5518" w:rsidRDefault="002D5518" w:rsidP="00202727">
            <w:pPr>
              <w:jc w:val="center"/>
              <w:rPr>
                <w:b/>
                <w:bCs/>
                <w:color w:val="000000"/>
                <w:sz w:val="20"/>
                <w:szCs w:val="20"/>
              </w:rPr>
            </w:pPr>
            <w:r>
              <w:rPr>
                <w:b/>
                <w:bCs/>
                <w:color w:val="000000"/>
                <w:sz w:val="20"/>
                <w:szCs w:val="20"/>
              </w:rPr>
              <w:t>2019 к 2018 году, %</w:t>
            </w:r>
          </w:p>
        </w:tc>
      </w:tr>
      <w:tr w:rsidR="002D5518" w:rsidRPr="00406518" w:rsidTr="00A52613">
        <w:trPr>
          <w:trHeight w:val="273"/>
        </w:trPr>
        <w:tc>
          <w:tcPr>
            <w:tcW w:w="2565" w:type="dxa"/>
            <w:vMerge/>
            <w:tcBorders>
              <w:top w:val="single" w:sz="4" w:space="0" w:color="auto"/>
              <w:left w:val="single" w:sz="4" w:space="0" w:color="auto"/>
              <w:bottom w:val="single" w:sz="4" w:space="0" w:color="000000"/>
              <w:right w:val="single" w:sz="4" w:space="0" w:color="auto"/>
            </w:tcBorders>
            <w:vAlign w:val="center"/>
            <w:hideMark/>
          </w:tcPr>
          <w:p w:rsidR="002D5518" w:rsidRPr="00406518" w:rsidRDefault="002D5518" w:rsidP="00A52613">
            <w:pPr>
              <w:rPr>
                <w:b/>
                <w:bCs/>
                <w:sz w:val="20"/>
                <w:szCs w:val="20"/>
              </w:rPr>
            </w:pPr>
          </w:p>
        </w:tc>
        <w:tc>
          <w:tcPr>
            <w:tcW w:w="1115" w:type="dxa"/>
            <w:vMerge/>
            <w:tcBorders>
              <w:top w:val="single" w:sz="4" w:space="0" w:color="auto"/>
              <w:left w:val="single" w:sz="4" w:space="0" w:color="auto"/>
              <w:bottom w:val="single" w:sz="4" w:space="0" w:color="000000"/>
              <w:right w:val="single" w:sz="4" w:space="0" w:color="auto"/>
            </w:tcBorders>
            <w:vAlign w:val="center"/>
            <w:hideMark/>
          </w:tcPr>
          <w:p w:rsidR="002D5518" w:rsidRPr="00406518" w:rsidRDefault="002D5518" w:rsidP="00A52613">
            <w:pPr>
              <w:rPr>
                <w:b/>
                <w:bCs/>
                <w:sz w:val="20"/>
                <w:szCs w:val="20"/>
              </w:rPr>
            </w:pPr>
          </w:p>
        </w:tc>
        <w:tc>
          <w:tcPr>
            <w:tcW w:w="1153" w:type="dxa"/>
            <w:tcBorders>
              <w:top w:val="nil"/>
              <w:left w:val="nil"/>
              <w:bottom w:val="single" w:sz="4" w:space="0" w:color="auto"/>
              <w:right w:val="single" w:sz="4" w:space="0" w:color="auto"/>
            </w:tcBorders>
            <w:shd w:val="clear" w:color="auto" w:fill="auto"/>
            <w:vAlign w:val="bottom"/>
            <w:hideMark/>
          </w:tcPr>
          <w:p w:rsidR="002D5518" w:rsidRPr="00406518" w:rsidRDefault="002D5518" w:rsidP="00A52613">
            <w:pPr>
              <w:jc w:val="center"/>
              <w:rPr>
                <w:b/>
                <w:bCs/>
                <w:sz w:val="20"/>
                <w:szCs w:val="20"/>
              </w:rPr>
            </w:pPr>
            <w:r>
              <w:rPr>
                <w:b/>
                <w:bCs/>
                <w:color w:val="000000"/>
                <w:sz w:val="20"/>
                <w:szCs w:val="20"/>
              </w:rPr>
              <w:t>2018 год (оценка)</w:t>
            </w:r>
          </w:p>
        </w:tc>
        <w:tc>
          <w:tcPr>
            <w:tcW w:w="1134" w:type="dxa"/>
            <w:tcBorders>
              <w:top w:val="nil"/>
              <w:left w:val="nil"/>
              <w:bottom w:val="single" w:sz="4" w:space="0" w:color="auto"/>
              <w:right w:val="single" w:sz="4" w:space="0" w:color="auto"/>
            </w:tcBorders>
            <w:shd w:val="clear" w:color="auto" w:fill="auto"/>
            <w:vAlign w:val="bottom"/>
            <w:hideMark/>
          </w:tcPr>
          <w:p w:rsidR="002D5518" w:rsidRPr="00406518" w:rsidRDefault="002D5518" w:rsidP="00A52613">
            <w:pPr>
              <w:jc w:val="center"/>
              <w:rPr>
                <w:b/>
                <w:bCs/>
                <w:sz w:val="20"/>
                <w:szCs w:val="20"/>
              </w:rPr>
            </w:pPr>
            <w:r>
              <w:rPr>
                <w:b/>
                <w:bCs/>
                <w:color w:val="000000"/>
                <w:sz w:val="20"/>
                <w:szCs w:val="20"/>
              </w:rPr>
              <w:t>2019 год (прогноз)</w:t>
            </w:r>
          </w:p>
        </w:tc>
        <w:tc>
          <w:tcPr>
            <w:tcW w:w="1134" w:type="dxa"/>
            <w:tcBorders>
              <w:top w:val="nil"/>
              <w:left w:val="nil"/>
              <w:bottom w:val="single" w:sz="4" w:space="0" w:color="auto"/>
              <w:right w:val="single" w:sz="4" w:space="0" w:color="auto"/>
            </w:tcBorders>
            <w:shd w:val="clear" w:color="auto" w:fill="auto"/>
            <w:vAlign w:val="bottom"/>
            <w:hideMark/>
          </w:tcPr>
          <w:p w:rsidR="002D5518" w:rsidRPr="00406518" w:rsidRDefault="002D5518" w:rsidP="00A52613">
            <w:pPr>
              <w:jc w:val="center"/>
              <w:rPr>
                <w:b/>
                <w:bCs/>
                <w:sz w:val="20"/>
                <w:szCs w:val="20"/>
              </w:rPr>
            </w:pPr>
            <w:r>
              <w:rPr>
                <w:b/>
                <w:bCs/>
                <w:color w:val="000000"/>
                <w:sz w:val="20"/>
                <w:szCs w:val="20"/>
              </w:rPr>
              <w:t>2020 год (прогноз)</w:t>
            </w:r>
          </w:p>
        </w:tc>
        <w:tc>
          <w:tcPr>
            <w:tcW w:w="1134" w:type="dxa"/>
            <w:tcBorders>
              <w:top w:val="nil"/>
              <w:left w:val="nil"/>
              <w:bottom w:val="single" w:sz="4" w:space="0" w:color="auto"/>
              <w:right w:val="single" w:sz="4" w:space="0" w:color="auto"/>
            </w:tcBorders>
            <w:shd w:val="clear" w:color="auto" w:fill="auto"/>
            <w:vAlign w:val="bottom"/>
            <w:hideMark/>
          </w:tcPr>
          <w:p w:rsidR="002D5518" w:rsidRPr="00406518" w:rsidRDefault="002D5518" w:rsidP="00A52613">
            <w:pPr>
              <w:jc w:val="center"/>
              <w:rPr>
                <w:b/>
                <w:bCs/>
                <w:sz w:val="20"/>
                <w:szCs w:val="20"/>
              </w:rPr>
            </w:pPr>
            <w:r>
              <w:rPr>
                <w:b/>
                <w:bCs/>
                <w:color w:val="000000"/>
                <w:sz w:val="20"/>
                <w:szCs w:val="20"/>
              </w:rPr>
              <w:t>2021 год (прогноз)</w:t>
            </w: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2D5518" w:rsidRPr="00406518" w:rsidRDefault="002D5518" w:rsidP="00A52613">
            <w:pPr>
              <w:rPr>
                <w:b/>
                <w:bCs/>
                <w:sz w:val="20"/>
                <w:szCs w:val="20"/>
              </w:rPr>
            </w:pPr>
          </w:p>
        </w:tc>
      </w:tr>
      <w:tr w:rsidR="002D5518" w:rsidRPr="00406518" w:rsidTr="00A52613">
        <w:trPr>
          <w:trHeight w:val="184"/>
        </w:trPr>
        <w:tc>
          <w:tcPr>
            <w:tcW w:w="2565" w:type="dxa"/>
            <w:tcBorders>
              <w:top w:val="nil"/>
              <w:left w:val="single" w:sz="4" w:space="0" w:color="auto"/>
              <w:bottom w:val="single" w:sz="4" w:space="0" w:color="auto"/>
              <w:right w:val="single" w:sz="4" w:space="0" w:color="auto"/>
            </w:tcBorders>
            <w:shd w:val="clear" w:color="auto" w:fill="auto"/>
            <w:vAlign w:val="bottom"/>
            <w:hideMark/>
          </w:tcPr>
          <w:p w:rsidR="002D5518" w:rsidRPr="00406518" w:rsidRDefault="002D5518" w:rsidP="00A52613">
            <w:pPr>
              <w:rPr>
                <w:sz w:val="20"/>
                <w:szCs w:val="20"/>
              </w:rPr>
            </w:pPr>
            <w:r w:rsidRPr="00406518">
              <w:rPr>
                <w:sz w:val="20"/>
                <w:szCs w:val="20"/>
              </w:rPr>
              <w:t>федеральный бюджет</w:t>
            </w:r>
          </w:p>
        </w:tc>
        <w:tc>
          <w:tcPr>
            <w:tcW w:w="1115" w:type="dxa"/>
            <w:tcBorders>
              <w:top w:val="nil"/>
              <w:left w:val="nil"/>
              <w:bottom w:val="single" w:sz="4" w:space="0" w:color="auto"/>
              <w:right w:val="single" w:sz="4" w:space="0" w:color="auto"/>
            </w:tcBorders>
            <w:shd w:val="clear" w:color="auto" w:fill="auto"/>
            <w:vAlign w:val="bottom"/>
            <w:hideMark/>
          </w:tcPr>
          <w:p w:rsidR="002D5518" w:rsidRDefault="002D5518" w:rsidP="00A52613">
            <w:pPr>
              <w:jc w:val="right"/>
              <w:rPr>
                <w:color w:val="000000"/>
                <w:sz w:val="20"/>
                <w:szCs w:val="20"/>
              </w:rPr>
            </w:pPr>
            <w:r>
              <w:rPr>
                <w:color w:val="000000"/>
                <w:sz w:val="20"/>
                <w:szCs w:val="20"/>
              </w:rPr>
              <w:t> </w:t>
            </w:r>
          </w:p>
        </w:tc>
        <w:tc>
          <w:tcPr>
            <w:tcW w:w="1153" w:type="dxa"/>
            <w:tcBorders>
              <w:top w:val="nil"/>
              <w:left w:val="nil"/>
              <w:bottom w:val="single" w:sz="4" w:space="0" w:color="auto"/>
              <w:right w:val="single" w:sz="4" w:space="0" w:color="auto"/>
            </w:tcBorders>
            <w:shd w:val="clear" w:color="auto" w:fill="auto"/>
            <w:vAlign w:val="bottom"/>
            <w:hideMark/>
          </w:tcPr>
          <w:p w:rsidR="002D5518" w:rsidRDefault="002D5518" w:rsidP="00A52613">
            <w:pPr>
              <w:rPr>
                <w:color w:val="000000"/>
                <w:sz w:val="20"/>
                <w:szCs w:val="20"/>
              </w:rPr>
            </w:pPr>
            <w:r>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2D5518" w:rsidRDefault="002D5518" w:rsidP="00A52613">
            <w:pPr>
              <w:jc w:val="right"/>
              <w:rPr>
                <w:color w:val="000000"/>
                <w:sz w:val="20"/>
                <w:szCs w:val="20"/>
              </w:rPr>
            </w:pPr>
            <w:r>
              <w:rPr>
                <w:color w:val="000000"/>
                <w:sz w:val="20"/>
                <w:szCs w:val="20"/>
              </w:rPr>
              <w:t>333 000</w:t>
            </w:r>
          </w:p>
        </w:tc>
        <w:tc>
          <w:tcPr>
            <w:tcW w:w="1134" w:type="dxa"/>
            <w:tcBorders>
              <w:top w:val="nil"/>
              <w:left w:val="nil"/>
              <w:bottom w:val="single" w:sz="4" w:space="0" w:color="auto"/>
              <w:right w:val="single" w:sz="4" w:space="0" w:color="auto"/>
            </w:tcBorders>
            <w:shd w:val="clear" w:color="auto" w:fill="auto"/>
            <w:vAlign w:val="bottom"/>
            <w:hideMark/>
          </w:tcPr>
          <w:p w:rsidR="002D5518" w:rsidRDefault="002D5518" w:rsidP="00A52613">
            <w:pPr>
              <w:jc w:val="right"/>
              <w:rPr>
                <w:color w:val="000000"/>
                <w:sz w:val="20"/>
                <w:szCs w:val="20"/>
              </w:rPr>
            </w:pPr>
            <w:r>
              <w:rPr>
                <w:color w:val="000000"/>
                <w:sz w:val="20"/>
                <w:szCs w:val="20"/>
              </w:rPr>
              <w:t>333 000</w:t>
            </w:r>
          </w:p>
        </w:tc>
        <w:tc>
          <w:tcPr>
            <w:tcW w:w="1134" w:type="dxa"/>
            <w:tcBorders>
              <w:top w:val="nil"/>
              <w:left w:val="nil"/>
              <w:bottom w:val="single" w:sz="4" w:space="0" w:color="auto"/>
              <w:right w:val="single" w:sz="4" w:space="0" w:color="auto"/>
            </w:tcBorders>
            <w:shd w:val="clear" w:color="auto" w:fill="auto"/>
            <w:vAlign w:val="bottom"/>
            <w:hideMark/>
          </w:tcPr>
          <w:p w:rsidR="002D5518" w:rsidRDefault="002D5518" w:rsidP="00A52613">
            <w:pPr>
              <w:jc w:val="right"/>
              <w:rPr>
                <w:color w:val="000000"/>
                <w:sz w:val="20"/>
                <w:szCs w:val="20"/>
              </w:rPr>
            </w:pPr>
            <w:r>
              <w:rPr>
                <w:color w:val="000000"/>
                <w:sz w:val="20"/>
                <w:szCs w:val="20"/>
              </w:rPr>
              <w:t>333 000</w:t>
            </w:r>
          </w:p>
        </w:tc>
        <w:tc>
          <w:tcPr>
            <w:tcW w:w="1276" w:type="dxa"/>
            <w:tcBorders>
              <w:top w:val="nil"/>
              <w:left w:val="nil"/>
              <w:bottom w:val="single" w:sz="4" w:space="0" w:color="auto"/>
              <w:right w:val="single" w:sz="4" w:space="0" w:color="auto"/>
            </w:tcBorders>
            <w:shd w:val="clear" w:color="auto" w:fill="auto"/>
            <w:vAlign w:val="bottom"/>
            <w:hideMark/>
          </w:tcPr>
          <w:p w:rsidR="002D5518" w:rsidRDefault="002D5518" w:rsidP="00A52613">
            <w:pPr>
              <w:jc w:val="right"/>
              <w:rPr>
                <w:color w:val="000000"/>
                <w:sz w:val="20"/>
                <w:szCs w:val="20"/>
              </w:rPr>
            </w:pPr>
            <w:r>
              <w:rPr>
                <w:color w:val="000000"/>
                <w:sz w:val="20"/>
                <w:szCs w:val="20"/>
              </w:rPr>
              <w:t>-</w:t>
            </w:r>
          </w:p>
        </w:tc>
      </w:tr>
      <w:tr w:rsidR="002D5518" w:rsidRPr="00406518" w:rsidTr="00A52613">
        <w:trPr>
          <w:trHeight w:val="88"/>
        </w:trPr>
        <w:tc>
          <w:tcPr>
            <w:tcW w:w="2565" w:type="dxa"/>
            <w:tcBorders>
              <w:top w:val="nil"/>
              <w:left w:val="single" w:sz="4" w:space="0" w:color="auto"/>
              <w:bottom w:val="single" w:sz="4" w:space="0" w:color="auto"/>
              <w:right w:val="single" w:sz="4" w:space="0" w:color="auto"/>
            </w:tcBorders>
            <w:shd w:val="clear" w:color="auto" w:fill="auto"/>
            <w:vAlign w:val="bottom"/>
            <w:hideMark/>
          </w:tcPr>
          <w:p w:rsidR="002D5518" w:rsidRPr="00406518" w:rsidRDefault="002D5518" w:rsidP="00A52613">
            <w:pPr>
              <w:rPr>
                <w:sz w:val="20"/>
                <w:szCs w:val="20"/>
              </w:rPr>
            </w:pPr>
            <w:r w:rsidRPr="00406518">
              <w:rPr>
                <w:sz w:val="20"/>
                <w:szCs w:val="20"/>
              </w:rPr>
              <w:t>республиканский бюджет</w:t>
            </w:r>
          </w:p>
        </w:tc>
        <w:tc>
          <w:tcPr>
            <w:tcW w:w="1115" w:type="dxa"/>
            <w:tcBorders>
              <w:top w:val="nil"/>
              <w:left w:val="nil"/>
              <w:bottom w:val="single" w:sz="4" w:space="0" w:color="auto"/>
              <w:right w:val="single" w:sz="4" w:space="0" w:color="auto"/>
            </w:tcBorders>
            <w:shd w:val="clear" w:color="auto" w:fill="auto"/>
            <w:vAlign w:val="bottom"/>
            <w:hideMark/>
          </w:tcPr>
          <w:p w:rsidR="002D5518" w:rsidRDefault="002D5518" w:rsidP="00A52613">
            <w:pPr>
              <w:rPr>
                <w:color w:val="000000"/>
                <w:sz w:val="20"/>
                <w:szCs w:val="20"/>
              </w:rPr>
            </w:pPr>
            <w:r>
              <w:rPr>
                <w:color w:val="000000"/>
                <w:sz w:val="20"/>
                <w:szCs w:val="20"/>
              </w:rPr>
              <w:t> </w:t>
            </w:r>
          </w:p>
        </w:tc>
        <w:tc>
          <w:tcPr>
            <w:tcW w:w="1153" w:type="dxa"/>
            <w:tcBorders>
              <w:top w:val="nil"/>
              <w:left w:val="nil"/>
              <w:bottom w:val="single" w:sz="4" w:space="0" w:color="auto"/>
              <w:right w:val="single" w:sz="4" w:space="0" w:color="auto"/>
            </w:tcBorders>
            <w:shd w:val="clear" w:color="auto" w:fill="auto"/>
            <w:vAlign w:val="bottom"/>
            <w:hideMark/>
          </w:tcPr>
          <w:p w:rsidR="002D5518" w:rsidRDefault="002D5518" w:rsidP="00A52613">
            <w:pPr>
              <w:jc w:val="right"/>
              <w:rPr>
                <w:color w:val="000000"/>
                <w:sz w:val="20"/>
                <w:szCs w:val="20"/>
              </w:rPr>
            </w:pPr>
            <w:r>
              <w:rPr>
                <w:color w:val="000000"/>
                <w:sz w:val="20"/>
                <w:szCs w:val="20"/>
              </w:rPr>
              <w:t>1 680 792</w:t>
            </w:r>
          </w:p>
        </w:tc>
        <w:tc>
          <w:tcPr>
            <w:tcW w:w="1134" w:type="dxa"/>
            <w:tcBorders>
              <w:top w:val="nil"/>
              <w:left w:val="nil"/>
              <w:bottom w:val="single" w:sz="4" w:space="0" w:color="auto"/>
              <w:right w:val="single" w:sz="4" w:space="0" w:color="auto"/>
            </w:tcBorders>
            <w:shd w:val="clear" w:color="auto" w:fill="auto"/>
            <w:vAlign w:val="bottom"/>
            <w:hideMark/>
          </w:tcPr>
          <w:p w:rsidR="002D5518" w:rsidRDefault="002D5518" w:rsidP="00A52613">
            <w:pPr>
              <w:jc w:val="right"/>
              <w:rPr>
                <w:color w:val="000000"/>
                <w:sz w:val="20"/>
                <w:szCs w:val="20"/>
              </w:rPr>
            </w:pPr>
            <w:r>
              <w:rPr>
                <w:color w:val="000000"/>
                <w:sz w:val="20"/>
                <w:szCs w:val="20"/>
              </w:rPr>
              <w:t>1 773 484</w:t>
            </w:r>
          </w:p>
        </w:tc>
        <w:tc>
          <w:tcPr>
            <w:tcW w:w="1134" w:type="dxa"/>
            <w:tcBorders>
              <w:top w:val="nil"/>
              <w:left w:val="nil"/>
              <w:bottom w:val="single" w:sz="4" w:space="0" w:color="auto"/>
              <w:right w:val="single" w:sz="4" w:space="0" w:color="auto"/>
            </w:tcBorders>
            <w:shd w:val="clear" w:color="auto" w:fill="auto"/>
            <w:vAlign w:val="bottom"/>
            <w:hideMark/>
          </w:tcPr>
          <w:p w:rsidR="002D5518" w:rsidRDefault="002D5518" w:rsidP="00A52613">
            <w:pPr>
              <w:jc w:val="right"/>
              <w:rPr>
                <w:color w:val="000000"/>
                <w:sz w:val="20"/>
                <w:szCs w:val="20"/>
              </w:rPr>
            </w:pPr>
            <w:r>
              <w:rPr>
                <w:color w:val="000000"/>
                <w:sz w:val="20"/>
                <w:szCs w:val="20"/>
              </w:rPr>
              <w:t>1 887 746</w:t>
            </w:r>
          </w:p>
        </w:tc>
        <w:tc>
          <w:tcPr>
            <w:tcW w:w="1134" w:type="dxa"/>
            <w:tcBorders>
              <w:top w:val="nil"/>
              <w:left w:val="nil"/>
              <w:bottom w:val="single" w:sz="4" w:space="0" w:color="auto"/>
              <w:right w:val="single" w:sz="4" w:space="0" w:color="auto"/>
            </w:tcBorders>
            <w:shd w:val="clear" w:color="auto" w:fill="auto"/>
            <w:vAlign w:val="bottom"/>
            <w:hideMark/>
          </w:tcPr>
          <w:p w:rsidR="002D5518" w:rsidRDefault="002D5518" w:rsidP="00A52613">
            <w:pPr>
              <w:jc w:val="right"/>
              <w:rPr>
                <w:color w:val="000000"/>
                <w:sz w:val="20"/>
                <w:szCs w:val="20"/>
              </w:rPr>
            </w:pPr>
            <w:r>
              <w:rPr>
                <w:color w:val="000000"/>
                <w:sz w:val="20"/>
                <w:szCs w:val="20"/>
              </w:rPr>
              <w:t>2 070 752</w:t>
            </w:r>
          </w:p>
        </w:tc>
        <w:tc>
          <w:tcPr>
            <w:tcW w:w="1276" w:type="dxa"/>
            <w:tcBorders>
              <w:top w:val="nil"/>
              <w:left w:val="nil"/>
              <w:bottom w:val="single" w:sz="4" w:space="0" w:color="auto"/>
              <w:right w:val="single" w:sz="4" w:space="0" w:color="auto"/>
            </w:tcBorders>
            <w:shd w:val="clear" w:color="auto" w:fill="auto"/>
            <w:vAlign w:val="bottom"/>
            <w:hideMark/>
          </w:tcPr>
          <w:p w:rsidR="002D5518" w:rsidRDefault="002D5518" w:rsidP="00A52613">
            <w:pPr>
              <w:jc w:val="right"/>
              <w:rPr>
                <w:color w:val="000000"/>
                <w:sz w:val="20"/>
                <w:szCs w:val="20"/>
              </w:rPr>
            </w:pPr>
            <w:r>
              <w:rPr>
                <w:color w:val="000000"/>
                <w:sz w:val="20"/>
                <w:szCs w:val="20"/>
              </w:rPr>
              <w:t>105,5</w:t>
            </w:r>
          </w:p>
        </w:tc>
      </w:tr>
      <w:tr w:rsidR="002D5518" w:rsidRPr="00406518" w:rsidTr="00A52613">
        <w:trPr>
          <w:trHeight w:val="255"/>
        </w:trPr>
        <w:tc>
          <w:tcPr>
            <w:tcW w:w="2565" w:type="dxa"/>
            <w:tcBorders>
              <w:top w:val="nil"/>
              <w:left w:val="single" w:sz="4" w:space="0" w:color="auto"/>
              <w:bottom w:val="single" w:sz="4" w:space="0" w:color="auto"/>
              <w:right w:val="single" w:sz="4" w:space="0" w:color="auto"/>
            </w:tcBorders>
            <w:shd w:val="clear" w:color="auto" w:fill="auto"/>
            <w:vAlign w:val="bottom"/>
            <w:hideMark/>
          </w:tcPr>
          <w:p w:rsidR="002D5518" w:rsidRPr="00406518" w:rsidRDefault="002D5518" w:rsidP="00A52613">
            <w:pPr>
              <w:rPr>
                <w:b/>
                <w:bCs/>
                <w:sz w:val="20"/>
                <w:szCs w:val="20"/>
              </w:rPr>
            </w:pPr>
            <w:r w:rsidRPr="00406518">
              <w:rPr>
                <w:b/>
                <w:bCs/>
                <w:sz w:val="20"/>
                <w:szCs w:val="20"/>
              </w:rPr>
              <w:t>Всего</w:t>
            </w:r>
          </w:p>
        </w:tc>
        <w:tc>
          <w:tcPr>
            <w:tcW w:w="1115" w:type="dxa"/>
            <w:tcBorders>
              <w:top w:val="nil"/>
              <w:left w:val="nil"/>
              <w:bottom w:val="single" w:sz="4" w:space="0" w:color="auto"/>
              <w:right w:val="single" w:sz="4" w:space="0" w:color="auto"/>
            </w:tcBorders>
            <w:shd w:val="clear" w:color="auto" w:fill="auto"/>
            <w:vAlign w:val="bottom"/>
            <w:hideMark/>
          </w:tcPr>
          <w:p w:rsidR="002D5518" w:rsidRDefault="002D5518" w:rsidP="00A52613">
            <w:pPr>
              <w:jc w:val="right"/>
              <w:rPr>
                <w:b/>
                <w:bCs/>
                <w:color w:val="000000"/>
                <w:sz w:val="20"/>
                <w:szCs w:val="20"/>
              </w:rPr>
            </w:pPr>
            <w:r>
              <w:rPr>
                <w:b/>
                <w:bCs/>
                <w:color w:val="000000"/>
                <w:sz w:val="20"/>
                <w:szCs w:val="20"/>
              </w:rPr>
              <w:t>589 170</w:t>
            </w:r>
          </w:p>
        </w:tc>
        <w:tc>
          <w:tcPr>
            <w:tcW w:w="1153" w:type="dxa"/>
            <w:tcBorders>
              <w:top w:val="nil"/>
              <w:left w:val="nil"/>
              <w:bottom w:val="single" w:sz="4" w:space="0" w:color="auto"/>
              <w:right w:val="single" w:sz="4" w:space="0" w:color="auto"/>
            </w:tcBorders>
            <w:shd w:val="clear" w:color="auto" w:fill="auto"/>
            <w:vAlign w:val="bottom"/>
            <w:hideMark/>
          </w:tcPr>
          <w:p w:rsidR="002D5518" w:rsidRDefault="002D5518" w:rsidP="00A52613">
            <w:pPr>
              <w:jc w:val="right"/>
              <w:rPr>
                <w:b/>
                <w:bCs/>
                <w:color w:val="000000"/>
                <w:sz w:val="20"/>
                <w:szCs w:val="20"/>
              </w:rPr>
            </w:pPr>
            <w:r>
              <w:rPr>
                <w:b/>
                <w:bCs/>
                <w:color w:val="000000"/>
                <w:sz w:val="20"/>
                <w:szCs w:val="20"/>
              </w:rPr>
              <w:t>1 680 792</w:t>
            </w:r>
          </w:p>
        </w:tc>
        <w:tc>
          <w:tcPr>
            <w:tcW w:w="1134" w:type="dxa"/>
            <w:tcBorders>
              <w:top w:val="nil"/>
              <w:left w:val="nil"/>
              <w:bottom w:val="single" w:sz="4" w:space="0" w:color="auto"/>
              <w:right w:val="single" w:sz="4" w:space="0" w:color="auto"/>
            </w:tcBorders>
            <w:shd w:val="clear" w:color="auto" w:fill="auto"/>
            <w:vAlign w:val="bottom"/>
            <w:hideMark/>
          </w:tcPr>
          <w:p w:rsidR="002D5518" w:rsidRDefault="002D5518" w:rsidP="00A52613">
            <w:pPr>
              <w:jc w:val="right"/>
              <w:rPr>
                <w:b/>
                <w:bCs/>
                <w:color w:val="000000"/>
                <w:sz w:val="20"/>
                <w:szCs w:val="20"/>
              </w:rPr>
            </w:pPr>
            <w:r>
              <w:rPr>
                <w:b/>
                <w:bCs/>
                <w:color w:val="000000"/>
                <w:sz w:val="20"/>
                <w:szCs w:val="20"/>
              </w:rPr>
              <w:t>2 106 484</w:t>
            </w:r>
          </w:p>
        </w:tc>
        <w:tc>
          <w:tcPr>
            <w:tcW w:w="1134" w:type="dxa"/>
            <w:tcBorders>
              <w:top w:val="nil"/>
              <w:left w:val="nil"/>
              <w:bottom w:val="single" w:sz="4" w:space="0" w:color="auto"/>
              <w:right w:val="single" w:sz="4" w:space="0" w:color="auto"/>
            </w:tcBorders>
            <w:shd w:val="clear" w:color="auto" w:fill="auto"/>
            <w:vAlign w:val="bottom"/>
            <w:hideMark/>
          </w:tcPr>
          <w:p w:rsidR="002D5518" w:rsidRDefault="002D5518" w:rsidP="00A52613">
            <w:pPr>
              <w:jc w:val="right"/>
              <w:rPr>
                <w:b/>
                <w:bCs/>
                <w:color w:val="000000"/>
                <w:sz w:val="20"/>
                <w:szCs w:val="20"/>
              </w:rPr>
            </w:pPr>
            <w:r>
              <w:rPr>
                <w:b/>
                <w:bCs/>
                <w:color w:val="000000"/>
                <w:sz w:val="20"/>
                <w:szCs w:val="20"/>
              </w:rPr>
              <w:t>2 220 746</w:t>
            </w:r>
          </w:p>
        </w:tc>
        <w:tc>
          <w:tcPr>
            <w:tcW w:w="1134" w:type="dxa"/>
            <w:tcBorders>
              <w:top w:val="nil"/>
              <w:left w:val="nil"/>
              <w:bottom w:val="single" w:sz="4" w:space="0" w:color="auto"/>
              <w:right w:val="single" w:sz="4" w:space="0" w:color="auto"/>
            </w:tcBorders>
            <w:shd w:val="clear" w:color="auto" w:fill="auto"/>
            <w:vAlign w:val="bottom"/>
            <w:hideMark/>
          </w:tcPr>
          <w:p w:rsidR="002D5518" w:rsidRDefault="002D5518" w:rsidP="00A52613">
            <w:pPr>
              <w:jc w:val="right"/>
              <w:rPr>
                <w:b/>
                <w:bCs/>
                <w:color w:val="000000"/>
                <w:sz w:val="20"/>
                <w:szCs w:val="20"/>
              </w:rPr>
            </w:pPr>
            <w:r>
              <w:rPr>
                <w:b/>
                <w:bCs/>
                <w:color w:val="000000"/>
                <w:sz w:val="20"/>
                <w:szCs w:val="20"/>
              </w:rPr>
              <w:t>2 403 752</w:t>
            </w:r>
          </w:p>
        </w:tc>
        <w:tc>
          <w:tcPr>
            <w:tcW w:w="1276" w:type="dxa"/>
            <w:tcBorders>
              <w:top w:val="nil"/>
              <w:left w:val="nil"/>
              <w:bottom w:val="single" w:sz="4" w:space="0" w:color="auto"/>
              <w:right w:val="single" w:sz="4" w:space="0" w:color="auto"/>
            </w:tcBorders>
            <w:shd w:val="clear" w:color="auto" w:fill="auto"/>
            <w:vAlign w:val="bottom"/>
            <w:hideMark/>
          </w:tcPr>
          <w:p w:rsidR="002D5518" w:rsidRDefault="002D5518" w:rsidP="00A52613">
            <w:pPr>
              <w:jc w:val="right"/>
              <w:rPr>
                <w:b/>
                <w:bCs/>
                <w:color w:val="000000"/>
                <w:sz w:val="20"/>
                <w:szCs w:val="20"/>
              </w:rPr>
            </w:pPr>
            <w:r>
              <w:rPr>
                <w:b/>
                <w:bCs/>
                <w:color w:val="000000"/>
                <w:sz w:val="20"/>
                <w:szCs w:val="20"/>
              </w:rPr>
              <w:t>125,3</w:t>
            </w:r>
          </w:p>
        </w:tc>
      </w:tr>
    </w:tbl>
    <w:p w:rsidR="002D5518" w:rsidRDefault="002D5518" w:rsidP="002D5518">
      <w:pPr>
        <w:widowControl w:val="0"/>
        <w:overflowPunct w:val="0"/>
        <w:autoSpaceDE w:val="0"/>
        <w:autoSpaceDN w:val="0"/>
        <w:adjustRightInd w:val="0"/>
        <w:ind w:firstLine="709"/>
        <w:contextualSpacing/>
        <w:jc w:val="both"/>
        <w:textAlignment w:val="baseline"/>
      </w:pPr>
    </w:p>
    <w:p w:rsidR="002D5518" w:rsidRPr="00406518" w:rsidRDefault="002D5518" w:rsidP="002D5518">
      <w:pPr>
        <w:overflowPunct w:val="0"/>
        <w:autoSpaceDE w:val="0"/>
        <w:autoSpaceDN w:val="0"/>
        <w:adjustRightInd w:val="0"/>
        <w:ind w:right="-1" w:firstLine="709"/>
        <w:jc w:val="both"/>
        <w:textAlignment w:val="baseline"/>
      </w:pPr>
      <w:proofErr w:type="gramStart"/>
      <w:r>
        <w:t>Законопроектом р</w:t>
      </w:r>
      <w:r w:rsidRPr="00140F6F">
        <w:t xml:space="preserve">асходы на госпрограмму запланированы </w:t>
      </w:r>
      <w:r w:rsidRPr="00406518">
        <w:t>с увеличением в 201</w:t>
      </w:r>
      <w:r>
        <w:t>9</w:t>
      </w:r>
      <w:r w:rsidRPr="00406518">
        <w:t xml:space="preserve"> году на </w:t>
      </w:r>
      <w:r>
        <w:t>5</w:t>
      </w:r>
      <w:r w:rsidRPr="00406518">
        <w:t>,5% по отношению к бюджетным ассигнованиям 201</w:t>
      </w:r>
      <w:r>
        <w:t>8</w:t>
      </w:r>
      <w:r w:rsidRPr="00406518">
        <w:t xml:space="preserve"> года, в 20</w:t>
      </w:r>
      <w:r>
        <w:t>20</w:t>
      </w:r>
      <w:r w:rsidRPr="00406518">
        <w:t xml:space="preserve"> году – на </w:t>
      </w:r>
      <w:r>
        <w:t>6,4</w:t>
      </w:r>
      <w:r w:rsidRPr="00406518">
        <w:t>% к 201</w:t>
      </w:r>
      <w:r>
        <w:t>9</w:t>
      </w:r>
      <w:r w:rsidRPr="00406518">
        <w:t xml:space="preserve"> году, на 202</w:t>
      </w:r>
      <w:r>
        <w:t>1 год – на 9,7% к 2020</w:t>
      </w:r>
      <w:r w:rsidRPr="00406518">
        <w:t xml:space="preserve"> году, что в основном обусловлено </w:t>
      </w:r>
      <w:r w:rsidRPr="00D33059">
        <w:t>увеличением средств дорожного фонда.</w:t>
      </w:r>
      <w:proofErr w:type="gramEnd"/>
    </w:p>
    <w:p w:rsidR="002D5518" w:rsidRPr="00406518" w:rsidRDefault="002D5518" w:rsidP="002D5518">
      <w:pPr>
        <w:overflowPunct w:val="0"/>
        <w:autoSpaceDE w:val="0"/>
        <w:autoSpaceDN w:val="0"/>
        <w:adjustRightInd w:val="0"/>
        <w:ind w:right="-1" w:firstLine="709"/>
        <w:jc w:val="both"/>
        <w:textAlignment w:val="baseline"/>
      </w:pPr>
      <w:r w:rsidRPr="00406518">
        <w:t xml:space="preserve">Удельный вес расходов на реализацию </w:t>
      </w:r>
      <w:r w:rsidRPr="00406518">
        <w:rPr>
          <w:bCs/>
        </w:rPr>
        <w:t xml:space="preserve">госпрограммы «Развитие транспортной системы </w:t>
      </w:r>
      <w:r w:rsidRPr="00406518">
        <w:rPr>
          <w:rFonts w:eastAsiaTheme="minorHAnsi"/>
          <w:lang w:eastAsia="en-US"/>
        </w:rPr>
        <w:t>Республики Хакасия</w:t>
      </w:r>
      <w:r w:rsidRPr="00406518">
        <w:rPr>
          <w:bCs/>
        </w:rPr>
        <w:t>» в программных расходах республиканского бюджета составляет в 201</w:t>
      </w:r>
      <w:r>
        <w:rPr>
          <w:bCs/>
        </w:rPr>
        <w:t>9</w:t>
      </w:r>
      <w:r w:rsidRPr="00406518">
        <w:rPr>
          <w:bCs/>
        </w:rPr>
        <w:t xml:space="preserve"> году - 6,</w:t>
      </w:r>
      <w:r>
        <w:rPr>
          <w:bCs/>
        </w:rPr>
        <w:t>8</w:t>
      </w:r>
      <w:r w:rsidRPr="00406518">
        <w:rPr>
          <w:bCs/>
        </w:rPr>
        <w:t>%, в</w:t>
      </w:r>
      <w:r>
        <w:rPr>
          <w:bCs/>
        </w:rPr>
        <w:t xml:space="preserve"> 2020</w:t>
      </w:r>
      <w:r w:rsidRPr="00406518">
        <w:rPr>
          <w:bCs/>
        </w:rPr>
        <w:t xml:space="preserve"> году - </w:t>
      </w:r>
      <w:r>
        <w:rPr>
          <w:bCs/>
        </w:rPr>
        <w:t>7</w:t>
      </w:r>
      <w:r w:rsidRPr="00406518">
        <w:rPr>
          <w:bCs/>
        </w:rPr>
        <w:t>,8</w:t>
      </w:r>
      <w:r>
        <w:rPr>
          <w:bCs/>
        </w:rPr>
        <w:t xml:space="preserve">%, </w:t>
      </w:r>
      <w:r w:rsidRPr="00406518">
        <w:rPr>
          <w:bCs/>
        </w:rPr>
        <w:t>в</w:t>
      </w:r>
      <w:r>
        <w:rPr>
          <w:bCs/>
        </w:rPr>
        <w:t xml:space="preserve"> 2021</w:t>
      </w:r>
      <w:r w:rsidRPr="00406518">
        <w:rPr>
          <w:bCs/>
        </w:rPr>
        <w:t xml:space="preserve"> году </w:t>
      </w:r>
      <w:r>
        <w:rPr>
          <w:bCs/>
        </w:rPr>
        <w:t>–</w:t>
      </w:r>
      <w:r w:rsidRPr="00406518">
        <w:rPr>
          <w:bCs/>
        </w:rPr>
        <w:t xml:space="preserve"> </w:t>
      </w:r>
      <w:r>
        <w:rPr>
          <w:bCs/>
        </w:rPr>
        <w:t>8,4</w:t>
      </w:r>
      <w:r w:rsidRPr="00406518">
        <w:rPr>
          <w:bCs/>
        </w:rPr>
        <w:t>%.</w:t>
      </w:r>
    </w:p>
    <w:p w:rsidR="002D5518" w:rsidRPr="00406518" w:rsidRDefault="002D5518" w:rsidP="002D5518">
      <w:pPr>
        <w:widowControl w:val="0"/>
        <w:ind w:firstLine="709"/>
        <w:contextualSpacing/>
        <w:jc w:val="both"/>
      </w:pPr>
      <w:r w:rsidRPr="00EB7BAC">
        <w:t xml:space="preserve">Согласно проекту изменений паспорта госпрограммы объем бюджетных ассигнований на реализацию мероприятий в 2019 – 2021 годах запланирован за счет средств </w:t>
      </w:r>
      <w:r>
        <w:t>федерального и республиканского бюджетов</w:t>
      </w:r>
      <w:r w:rsidRPr="00EB7BAC">
        <w:t>.</w:t>
      </w:r>
    </w:p>
    <w:p w:rsidR="002D5518" w:rsidRDefault="002D5518" w:rsidP="002D5518">
      <w:pPr>
        <w:ind w:firstLine="708"/>
        <w:jc w:val="both"/>
        <w:rPr>
          <w:rFonts w:eastAsiaTheme="minorHAnsi"/>
          <w:lang w:eastAsia="en-US"/>
        </w:rPr>
      </w:pPr>
      <w:proofErr w:type="gramStart"/>
      <w:r w:rsidRPr="008D213D">
        <w:rPr>
          <w:rFonts w:eastAsia="Calibri"/>
          <w:lang w:eastAsia="en-US"/>
        </w:rPr>
        <w:t xml:space="preserve">Кассовое исполнение расходов республиканского бюджета за 2017 год по </w:t>
      </w:r>
      <w:r w:rsidRPr="008D213D">
        <w:rPr>
          <w:bCs/>
        </w:rPr>
        <w:t xml:space="preserve">госпрограмме «Развитие транспортной системы </w:t>
      </w:r>
      <w:r w:rsidRPr="008D213D">
        <w:rPr>
          <w:rFonts w:eastAsiaTheme="minorHAnsi"/>
          <w:lang w:eastAsia="en-US"/>
        </w:rPr>
        <w:t>Республики Хакасия</w:t>
      </w:r>
      <w:r w:rsidRPr="008D213D">
        <w:rPr>
          <w:bCs/>
        </w:rPr>
        <w:t xml:space="preserve">» </w:t>
      </w:r>
      <w:r w:rsidRPr="008D213D">
        <w:rPr>
          <w:rFonts w:eastAsia="Calibri"/>
          <w:lang w:eastAsia="en-US"/>
        </w:rPr>
        <w:t>составило 589 170 тыс. рублей, или 44,5% от бюджетных ассигнований</w:t>
      </w:r>
      <w:r w:rsidRPr="00840AA6">
        <w:rPr>
          <w:rFonts w:eastAsia="Calibri"/>
          <w:lang w:eastAsia="en-US"/>
        </w:rPr>
        <w:t xml:space="preserve">, за 9 месяцев 2018 года -  </w:t>
      </w:r>
      <w:r w:rsidRPr="00840AA6">
        <w:rPr>
          <w:color w:val="000000"/>
        </w:rPr>
        <w:t xml:space="preserve">714 991 </w:t>
      </w:r>
      <w:r w:rsidRPr="00840AA6">
        <w:rPr>
          <w:rFonts w:eastAsia="Calibri"/>
          <w:lang w:eastAsia="en-US"/>
        </w:rPr>
        <w:t>тыс. рублей (42,5%), в том числе от 41,4% по подпрограмме</w:t>
      </w:r>
      <w:r w:rsidRPr="00840AA6">
        <w:rPr>
          <w:rFonts w:eastAsiaTheme="minorHAnsi"/>
          <w:lang w:eastAsia="en-US"/>
        </w:rPr>
        <w:t xml:space="preserve"> «Дорожное хозяйство</w:t>
      </w:r>
      <w:r w:rsidRPr="00840AA6">
        <w:rPr>
          <w:rFonts w:eastAsia="Calibri"/>
          <w:lang w:eastAsia="en-US"/>
        </w:rPr>
        <w:t xml:space="preserve">» до </w:t>
      </w:r>
      <w:r w:rsidRPr="00840AA6">
        <w:rPr>
          <w:rFonts w:eastAsiaTheme="minorHAnsi"/>
          <w:lang w:eastAsia="en-US"/>
        </w:rPr>
        <w:t xml:space="preserve">80,7% </w:t>
      </w:r>
      <w:r w:rsidRPr="00840AA6">
        <w:rPr>
          <w:rFonts w:eastAsia="Calibri"/>
          <w:lang w:eastAsia="en-US"/>
        </w:rPr>
        <w:t>по подпрограмме</w:t>
      </w:r>
      <w:r w:rsidRPr="00840AA6">
        <w:rPr>
          <w:rFonts w:eastAsiaTheme="minorHAnsi"/>
          <w:lang w:eastAsia="en-US"/>
        </w:rPr>
        <w:t xml:space="preserve"> «Обеспечение безопасности населения на транспорте в Республике Хакасия»</w:t>
      </w:r>
      <w:r>
        <w:rPr>
          <w:rFonts w:eastAsiaTheme="minorHAnsi"/>
          <w:lang w:eastAsia="en-US"/>
        </w:rPr>
        <w:t>.</w:t>
      </w:r>
      <w:proofErr w:type="gramEnd"/>
    </w:p>
    <w:p w:rsidR="002D5518" w:rsidRPr="00406518" w:rsidRDefault="002D5518" w:rsidP="002D5518">
      <w:pPr>
        <w:autoSpaceDE w:val="0"/>
        <w:autoSpaceDN w:val="0"/>
        <w:adjustRightInd w:val="0"/>
        <w:ind w:firstLine="708"/>
        <w:jc w:val="both"/>
      </w:pPr>
      <w:r w:rsidRPr="00287E6B">
        <w:t>Низкий уровень выполнения обусловлен недофинансированием из республиканского бюджет</w:t>
      </w:r>
      <w:r>
        <w:t>а</w:t>
      </w:r>
      <w:r w:rsidRPr="00287E6B">
        <w:t>, а также реализацией отдельных мероприятий госпрограммы в 4 квартале 2018 года</w:t>
      </w:r>
      <w:r>
        <w:t xml:space="preserve">, что влечет риск </w:t>
      </w:r>
      <w:proofErr w:type="spellStart"/>
      <w:r>
        <w:t>недостижения</w:t>
      </w:r>
      <w:proofErr w:type="spellEnd"/>
      <w:r>
        <w:t xml:space="preserve"> в 2018 году целевых показателей. </w:t>
      </w:r>
    </w:p>
    <w:p w:rsidR="002D5518" w:rsidRDefault="002D5518" w:rsidP="002D5518">
      <w:pPr>
        <w:widowControl w:val="0"/>
        <w:ind w:firstLine="709"/>
        <w:contextualSpacing/>
        <w:jc w:val="both"/>
      </w:pPr>
      <w:r w:rsidRPr="00406518">
        <w:t xml:space="preserve">Законопроектом </w:t>
      </w:r>
      <w:r w:rsidRPr="00406518">
        <w:rPr>
          <w:rFonts w:eastAsia="Calibri"/>
          <w:lang w:eastAsia="en-US"/>
        </w:rPr>
        <w:t xml:space="preserve">по </w:t>
      </w:r>
      <w:r w:rsidRPr="00406518">
        <w:rPr>
          <w:bCs/>
        </w:rPr>
        <w:t xml:space="preserve">госпрограмме «Развитие транспортной системы </w:t>
      </w:r>
      <w:r w:rsidRPr="00406518">
        <w:rPr>
          <w:rFonts w:eastAsiaTheme="minorHAnsi"/>
          <w:lang w:eastAsia="en-US"/>
        </w:rPr>
        <w:t>Республики Хакасия</w:t>
      </w:r>
      <w:r w:rsidRPr="00406518">
        <w:rPr>
          <w:bCs/>
        </w:rPr>
        <w:t xml:space="preserve">» </w:t>
      </w:r>
      <w:r w:rsidRPr="00406518">
        <w:t xml:space="preserve">предусматриваются бюджетные ассигнования на реализацию </w:t>
      </w:r>
      <w:r>
        <w:t>4</w:t>
      </w:r>
      <w:r w:rsidRPr="00406518">
        <w:t>-х подпрограмм, объемы финансового обеспечения которых в 201</w:t>
      </w:r>
      <w:r>
        <w:t>9</w:t>
      </w:r>
      <w:r w:rsidRPr="00406518">
        <w:t xml:space="preserve"> году планируются</w:t>
      </w:r>
      <w:r>
        <w:t>:</w:t>
      </w:r>
    </w:p>
    <w:p w:rsidR="002D5518" w:rsidRPr="00091EB0" w:rsidRDefault="002D5518" w:rsidP="002D5518">
      <w:pPr>
        <w:ind w:firstLine="708"/>
        <w:jc w:val="both"/>
        <w:rPr>
          <w:color w:val="000000"/>
        </w:rPr>
      </w:pPr>
      <w:r>
        <w:t xml:space="preserve">1. по подпрограмме </w:t>
      </w:r>
      <w:r w:rsidRPr="00406518">
        <w:t>«</w:t>
      </w:r>
      <w:r w:rsidRPr="00406518">
        <w:rPr>
          <w:rFonts w:eastAsiaTheme="minorHAnsi"/>
          <w:lang w:eastAsia="en-US"/>
        </w:rPr>
        <w:t>Дорожное хозяйство</w:t>
      </w:r>
      <w:r w:rsidRPr="00406518">
        <w:t>»</w:t>
      </w:r>
      <w:r>
        <w:t xml:space="preserve"> - с увеличением на 8,5% </w:t>
      </w:r>
      <w:r w:rsidRPr="00406518">
        <w:t>по сравнению с 201</w:t>
      </w:r>
      <w:r>
        <w:t>8</w:t>
      </w:r>
      <w:r w:rsidRPr="00406518">
        <w:t xml:space="preserve"> годом</w:t>
      </w:r>
      <w:r>
        <w:t xml:space="preserve">, что в основном обусловлено ростом бюджетных инвестиций в объекты капитального строительства в 5,6 раза, или на </w:t>
      </w:r>
      <w:r w:rsidRPr="00091EB0">
        <w:rPr>
          <w:color w:val="000000"/>
        </w:rPr>
        <w:t>203</w:t>
      </w:r>
      <w:r>
        <w:rPr>
          <w:color w:val="000000"/>
        </w:rPr>
        <w:t> </w:t>
      </w:r>
      <w:r w:rsidRPr="00091EB0">
        <w:rPr>
          <w:color w:val="000000"/>
        </w:rPr>
        <w:t>564</w:t>
      </w:r>
      <w:r>
        <w:rPr>
          <w:color w:val="000000"/>
        </w:rPr>
        <w:t xml:space="preserve"> тыс. рублей;</w:t>
      </w:r>
    </w:p>
    <w:p w:rsidR="002D5518" w:rsidRPr="008E20C4" w:rsidRDefault="002D5518" w:rsidP="002D5518">
      <w:pPr>
        <w:ind w:firstLine="708"/>
        <w:jc w:val="both"/>
        <w:rPr>
          <w:color w:val="000000"/>
        </w:rPr>
      </w:pPr>
      <w:proofErr w:type="gramStart"/>
      <w:r>
        <w:t xml:space="preserve">2. по подпрограмме </w:t>
      </w:r>
      <w:r w:rsidRPr="00984E11">
        <w:t>«Транспортное обслуживание населения Республики Хакасия»</w:t>
      </w:r>
      <w:r>
        <w:t xml:space="preserve"> - со снижением на 27,7% </w:t>
      </w:r>
      <w:r w:rsidRPr="00406518">
        <w:t>по сравнению с 201</w:t>
      </w:r>
      <w:r>
        <w:t>8</w:t>
      </w:r>
      <w:r w:rsidRPr="00406518">
        <w:t xml:space="preserve"> годом</w:t>
      </w:r>
      <w:r>
        <w:t>, что в основном обусловлено уменьшением объема субсидий на в</w:t>
      </w:r>
      <w:r w:rsidRPr="001721B4">
        <w:t>озмещение недополученных доходов перевозчикам, осуществляющим предоставление услуг на маршрутах, обеспечивающих социально значимые перевозки пассажиров автомобильным транспортом общего пользования на территории Республики Хакасия</w:t>
      </w:r>
      <w:r>
        <w:t xml:space="preserve"> </w:t>
      </w:r>
      <w:r>
        <w:rPr>
          <w:color w:val="000000"/>
        </w:rPr>
        <w:t xml:space="preserve">на </w:t>
      </w:r>
      <w:r w:rsidRPr="008E20C4">
        <w:rPr>
          <w:color w:val="000000"/>
        </w:rPr>
        <w:t>28</w:t>
      </w:r>
      <w:r>
        <w:rPr>
          <w:color w:val="000000"/>
        </w:rPr>
        <w:t> </w:t>
      </w:r>
      <w:r w:rsidRPr="008E20C4">
        <w:rPr>
          <w:color w:val="000000"/>
        </w:rPr>
        <w:t>162</w:t>
      </w:r>
      <w:r>
        <w:rPr>
          <w:color w:val="000000"/>
        </w:rPr>
        <w:t xml:space="preserve"> тыс. рублей, или в 1,6 раза;</w:t>
      </w:r>
      <w:proofErr w:type="gramEnd"/>
    </w:p>
    <w:p w:rsidR="002D5518" w:rsidRPr="000B2336" w:rsidRDefault="002D5518" w:rsidP="002D5518">
      <w:pPr>
        <w:ind w:firstLine="708"/>
        <w:jc w:val="both"/>
        <w:rPr>
          <w:color w:val="000000"/>
        </w:rPr>
      </w:pPr>
      <w:r>
        <w:t xml:space="preserve">3. по подпрограмме </w:t>
      </w:r>
      <w:r w:rsidRPr="008E20C4">
        <w:t>«Обеспечение реализации государственной программы»</w:t>
      </w:r>
      <w:r>
        <w:t xml:space="preserve"> - со снижением на 8,5% </w:t>
      </w:r>
      <w:r w:rsidRPr="00406518">
        <w:t>по сравнению с 201</w:t>
      </w:r>
      <w:r>
        <w:t>8</w:t>
      </w:r>
      <w:r w:rsidRPr="00406518">
        <w:t xml:space="preserve"> годом</w:t>
      </w:r>
      <w:r>
        <w:t xml:space="preserve">, что в основном обусловлено уменьшением расходов на центральный аппарат на </w:t>
      </w:r>
      <w:r w:rsidRPr="000B2336">
        <w:rPr>
          <w:color w:val="000000"/>
        </w:rPr>
        <w:t>2312</w:t>
      </w:r>
      <w:r>
        <w:rPr>
          <w:color w:val="000000"/>
        </w:rPr>
        <w:t xml:space="preserve"> тыс. рублей, или на 9,1%.</w:t>
      </w:r>
    </w:p>
    <w:p w:rsidR="002D5518" w:rsidRDefault="002D5518" w:rsidP="002D5518">
      <w:pPr>
        <w:widowControl w:val="0"/>
        <w:overflowPunct w:val="0"/>
        <w:autoSpaceDE w:val="0"/>
        <w:autoSpaceDN w:val="0"/>
        <w:adjustRightInd w:val="0"/>
        <w:ind w:firstLine="708"/>
        <w:contextualSpacing/>
        <w:jc w:val="both"/>
        <w:textAlignment w:val="baseline"/>
      </w:pPr>
      <w:r>
        <w:t xml:space="preserve">4. по подпрограмме </w:t>
      </w:r>
      <w:r w:rsidRPr="00406518">
        <w:t>«</w:t>
      </w:r>
      <w:r w:rsidRPr="00406518">
        <w:rPr>
          <w:rFonts w:eastAsiaTheme="minorHAnsi"/>
          <w:lang w:eastAsia="en-US"/>
        </w:rPr>
        <w:t>Обеспечение безопасности населения на транспорте в Республике Хакасия</w:t>
      </w:r>
      <w:r w:rsidRPr="00406518">
        <w:t xml:space="preserve">» </w:t>
      </w:r>
      <w:r>
        <w:t xml:space="preserve">- </w:t>
      </w:r>
      <w:r w:rsidRPr="00406518">
        <w:t>на уровне 201</w:t>
      </w:r>
      <w:r>
        <w:t>8</w:t>
      </w:r>
      <w:r w:rsidRPr="00406518">
        <w:t xml:space="preserve"> года (127 тыс. рублей).</w:t>
      </w:r>
    </w:p>
    <w:p w:rsidR="002D5518" w:rsidRPr="00711492" w:rsidRDefault="002D5518" w:rsidP="002D5518">
      <w:pPr>
        <w:ind w:firstLine="708"/>
        <w:jc w:val="both"/>
      </w:pPr>
      <w:r w:rsidRPr="00711492">
        <w:t xml:space="preserve">В рамках госпрограммы </w:t>
      </w:r>
      <w:r w:rsidRPr="00711492">
        <w:rPr>
          <w:bCs/>
        </w:rPr>
        <w:t xml:space="preserve">«Развитие транспортной системы </w:t>
      </w:r>
      <w:r w:rsidRPr="00711492">
        <w:rPr>
          <w:rFonts w:eastAsiaTheme="minorHAnsi"/>
          <w:lang w:eastAsia="en-US"/>
        </w:rPr>
        <w:t>Республики Хакасия</w:t>
      </w:r>
      <w:r w:rsidRPr="00711492">
        <w:rPr>
          <w:bCs/>
        </w:rPr>
        <w:t>»</w:t>
      </w:r>
      <w:r w:rsidRPr="00711492">
        <w:t xml:space="preserve"> на 2019 год предусмотрены средства для софинансирования расходов за счет республиканского бюджета в объеме </w:t>
      </w:r>
      <w:r w:rsidRPr="00711492">
        <w:rPr>
          <w:color w:val="000000"/>
        </w:rPr>
        <w:t xml:space="preserve">158 842 </w:t>
      </w:r>
      <w:r w:rsidRPr="00711492">
        <w:t xml:space="preserve">тыс. рублей на реализацию </w:t>
      </w:r>
      <w:r>
        <w:t>Р</w:t>
      </w:r>
      <w:r w:rsidRPr="00711492">
        <w:t>егионального проекта «Дорожная сеть», в том числе:</w:t>
      </w:r>
    </w:p>
    <w:p w:rsidR="002D5518" w:rsidRPr="00711492" w:rsidRDefault="002D5518" w:rsidP="002D5518">
      <w:pPr>
        <w:ind w:firstLine="708"/>
        <w:jc w:val="both"/>
      </w:pPr>
      <w:r w:rsidRPr="00711492">
        <w:t xml:space="preserve">на проведение ремонта покрытия проезжей части на автомобильных дорогах регионального и межмуниципального значения - </w:t>
      </w:r>
      <w:r>
        <w:t>125 242 тыс. рублей;</w:t>
      </w:r>
    </w:p>
    <w:p w:rsidR="002D5518" w:rsidRPr="00711492" w:rsidRDefault="002D5518" w:rsidP="002D5518">
      <w:pPr>
        <w:ind w:firstLine="708"/>
        <w:jc w:val="both"/>
      </w:pPr>
      <w:r w:rsidRPr="00711492">
        <w:t xml:space="preserve">на приведение в нормативное состояние автомобильных дорог </w:t>
      </w:r>
      <w:proofErr w:type="spellStart"/>
      <w:r w:rsidRPr="00711492">
        <w:t>Абакано</w:t>
      </w:r>
      <w:proofErr w:type="spellEnd"/>
      <w:r w:rsidRPr="00711492">
        <w:t xml:space="preserve"> - Черногорской агломерации - 33 600 тыс. рублей.</w:t>
      </w:r>
    </w:p>
    <w:p w:rsidR="002D5518" w:rsidRPr="00092B94" w:rsidRDefault="002D5518" w:rsidP="002D5518">
      <w:pPr>
        <w:ind w:firstLine="709"/>
        <w:jc w:val="both"/>
        <w:rPr>
          <w:bCs/>
        </w:rPr>
      </w:pPr>
      <w:r w:rsidRPr="00092B94">
        <w:lastRenderedPageBreak/>
        <w:t xml:space="preserve">В проекте изменений паспорта </w:t>
      </w:r>
      <w:r w:rsidRPr="00092B94">
        <w:rPr>
          <w:bCs/>
        </w:rPr>
        <w:t xml:space="preserve">госпрограммы «Развитие транспортной системы </w:t>
      </w:r>
      <w:r w:rsidRPr="00092B94">
        <w:rPr>
          <w:rFonts w:eastAsiaTheme="minorHAnsi"/>
          <w:lang w:eastAsia="en-US"/>
        </w:rPr>
        <w:t>Республики Хакасия</w:t>
      </w:r>
      <w:r w:rsidRPr="00092B94">
        <w:rPr>
          <w:bCs/>
        </w:rPr>
        <w:t xml:space="preserve">» </w:t>
      </w:r>
      <w:r>
        <w:rPr>
          <w:bCs/>
        </w:rPr>
        <w:t>(</w:t>
      </w:r>
      <w:r>
        <w:t xml:space="preserve">представлен вместе с дополнительными материалами к </w:t>
      </w:r>
      <w:proofErr w:type="gramStart"/>
      <w:r>
        <w:t xml:space="preserve">законопроекту) </w:t>
      </w:r>
      <w:proofErr w:type="gramEnd"/>
      <w:r w:rsidRPr="00092B94">
        <w:rPr>
          <w:rFonts w:eastAsia="Calibri"/>
          <w:lang w:eastAsia="en-US"/>
        </w:rPr>
        <w:t xml:space="preserve">целевые показатели не предусмотрены. </w:t>
      </w:r>
    </w:p>
    <w:p w:rsidR="002D5518" w:rsidRDefault="002D5518" w:rsidP="002D5518">
      <w:pPr>
        <w:ind w:firstLine="709"/>
        <w:jc w:val="both"/>
      </w:pPr>
    </w:p>
    <w:p w:rsidR="002D5518" w:rsidRPr="00406518" w:rsidRDefault="00A52613" w:rsidP="002D5518">
      <w:pPr>
        <w:autoSpaceDE w:val="0"/>
        <w:autoSpaceDN w:val="0"/>
        <w:adjustRightInd w:val="0"/>
        <w:ind w:firstLine="709"/>
        <w:jc w:val="both"/>
        <w:rPr>
          <w:b/>
        </w:rPr>
      </w:pPr>
      <w:r>
        <w:rPr>
          <w:b/>
        </w:rPr>
        <w:t>6</w:t>
      </w:r>
      <w:r w:rsidR="002D5518" w:rsidRPr="00FC05BB">
        <w:rPr>
          <w:b/>
        </w:rPr>
        <w:t xml:space="preserve">.1.8. Госпрограмма </w:t>
      </w:r>
      <w:r w:rsidR="002D5518" w:rsidRPr="00FC05BB">
        <w:rPr>
          <w:rFonts w:eastAsiaTheme="minorHAnsi"/>
          <w:b/>
          <w:lang w:eastAsia="en-US"/>
        </w:rPr>
        <w:t>«Развитие агропромышленного комплекса Республики Хакасия и социальной сферы на селе»</w:t>
      </w:r>
      <w:r w:rsidR="002D5518" w:rsidRPr="00FC05BB">
        <w:rPr>
          <w:b/>
        </w:rPr>
        <w:t xml:space="preserve"> </w:t>
      </w:r>
      <w:r w:rsidR="002D5518" w:rsidRPr="00FC05BB">
        <w:rPr>
          <w:rFonts w:eastAsiaTheme="minorHAnsi"/>
          <w:bCs/>
          <w:lang w:eastAsia="en-US"/>
        </w:rPr>
        <w:t xml:space="preserve">утверждена постановлением Правительства Республики Хакасия от </w:t>
      </w:r>
      <w:r w:rsidR="002D5518" w:rsidRPr="00FC05BB">
        <w:rPr>
          <w:rFonts w:eastAsiaTheme="minorHAnsi"/>
          <w:lang w:eastAsia="en-US"/>
        </w:rPr>
        <w:t>19.11.2012 № 781.</w:t>
      </w:r>
    </w:p>
    <w:p w:rsidR="002D5518" w:rsidRDefault="002D5518" w:rsidP="002D5518">
      <w:pPr>
        <w:autoSpaceDE w:val="0"/>
        <w:autoSpaceDN w:val="0"/>
        <w:adjustRightInd w:val="0"/>
        <w:ind w:firstLine="708"/>
        <w:jc w:val="both"/>
        <w:rPr>
          <w:rFonts w:eastAsiaTheme="minorHAnsi"/>
          <w:lang w:eastAsia="en-US"/>
        </w:rPr>
      </w:pPr>
      <w:r w:rsidRPr="00406518">
        <w:t>Реализация программных мероприятий в 201</w:t>
      </w:r>
      <w:r>
        <w:t>9 - 2021</w:t>
      </w:r>
      <w:r w:rsidRPr="00406518">
        <w:t xml:space="preserve"> годах осуществляется </w:t>
      </w:r>
      <w:r w:rsidRPr="00406518">
        <w:rPr>
          <w:rFonts w:eastAsiaTheme="minorHAnsi"/>
          <w:lang w:eastAsia="en-US"/>
        </w:rPr>
        <w:t xml:space="preserve">Министерством сельского хозяйства и продовольствия Республики Хакасия (ответственный </w:t>
      </w:r>
      <w:r w:rsidRPr="00F03A84">
        <w:rPr>
          <w:rFonts w:eastAsiaTheme="minorHAnsi"/>
          <w:lang w:eastAsia="en-US"/>
        </w:rPr>
        <w:t>исполнитель)</w:t>
      </w:r>
      <w:r w:rsidRPr="00F03A84">
        <w:t>, Министерство</w:t>
      </w:r>
      <w:r>
        <w:t>м</w:t>
      </w:r>
      <w:r w:rsidRPr="00F03A84">
        <w:t xml:space="preserve"> образования и науки Республики Хакасия; Министерство здр</w:t>
      </w:r>
      <w:r>
        <w:t xml:space="preserve">авоохранения Республики Хакасия, </w:t>
      </w:r>
      <w:r w:rsidRPr="00406518">
        <w:t>Министерством транспорта и дорожного хозяйства Республики Хакасия</w:t>
      </w:r>
      <w:r w:rsidRPr="00406518">
        <w:rPr>
          <w:rFonts w:eastAsiaTheme="minorHAnsi"/>
          <w:lang w:eastAsia="en-US"/>
        </w:rPr>
        <w:t xml:space="preserve"> и Министерством имущественных и земельных отношений Республики Хакасия.</w:t>
      </w:r>
    </w:p>
    <w:p w:rsidR="002D5518" w:rsidRPr="00406518" w:rsidRDefault="002D5518" w:rsidP="002D5518">
      <w:pPr>
        <w:widowControl w:val="0"/>
        <w:overflowPunct w:val="0"/>
        <w:autoSpaceDE w:val="0"/>
        <w:autoSpaceDN w:val="0"/>
        <w:adjustRightInd w:val="0"/>
        <w:ind w:firstLine="709"/>
        <w:contextualSpacing/>
        <w:jc w:val="both"/>
        <w:textAlignment w:val="baseline"/>
        <w:rPr>
          <w:rFonts w:eastAsia="Calibri"/>
          <w:lang w:eastAsia="en-US"/>
        </w:rPr>
      </w:pPr>
      <w:r w:rsidRPr="00F61AEA">
        <w:t xml:space="preserve">В законопроекте не учтены внебюджетные источники, в результате объем финансового обеспечения реализации </w:t>
      </w:r>
      <w:r w:rsidRPr="00F61AEA">
        <w:rPr>
          <w:bCs/>
        </w:rPr>
        <w:t>госпрограммы «</w:t>
      </w:r>
      <w:r w:rsidRPr="00F61AEA">
        <w:rPr>
          <w:rFonts w:eastAsiaTheme="minorHAnsi"/>
          <w:bCs/>
          <w:lang w:eastAsia="en-US"/>
        </w:rPr>
        <w:t xml:space="preserve">Развитие </w:t>
      </w:r>
      <w:r w:rsidRPr="00F61AEA">
        <w:rPr>
          <w:rFonts w:eastAsiaTheme="minorHAnsi"/>
          <w:lang w:eastAsia="en-US"/>
        </w:rPr>
        <w:t xml:space="preserve">агропромышленного комплекса Республики </w:t>
      </w:r>
      <w:r w:rsidRPr="00537629">
        <w:rPr>
          <w:rFonts w:eastAsiaTheme="minorHAnsi"/>
          <w:lang w:eastAsia="en-US"/>
        </w:rPr>
        <w:t>Хакасия и социальной сферы на селе</w:t>
      </w:r>
      <w:r w:rsidRPr="00537629">
        <w:rPr>
          <w:bCs/>
        </w:rPr>
        <w:t>»</w:t>
      </w:r>
      <w:r w:rsidRPr="00F61AEA">
        <w:rPr>
          <w:bCs/>
        </w:rPr>
        <w:t xml:space="preserve"> </w:t>
      </w:r>
      <w:r w:rsidRPr="00F61AEA">
        <w:t>на 2019 – 2021 годы в проекте изменений паспорта госпрограммы не соответствует бюджетным ассигнованиям, предусмотренным на ее реализацию в законопроекте, в том числе</w:t>
      </w:r>
      <w:r w:rsidRPr="00F61AEA">
        <w:rPr>
          <w:rFonts w:eastAsia="Calibri"/>
          <w:lang w:eastAsia="en-US"/>
        </w:rPr>
        <w:t>:</w:t>
      </w:r>
    </w:p>
    <w:p w:rsidR="002D5518" w:rsidRPr="00406518" w:rsidRDefault="002D5518" w:rsidP="002D5518">
      <w:pPr>
        <w:widowControl w:val="0"/>
        <w:overflowPunct w:val="0"/>
        <w:autoSpaceDE w:val="0"/>
        <w:autoSpaceDN w:val="0"/>
        <w:adjustRightInd w:val="0"/>
        <w:ind w:firstLine="709"/>
        <w:contextualSpacing/>
        <w:jc w:val="both"/>
        <w:textAlignment w:val="baseline"/>
        <w:rPr>
          <w:bCs/>
        </w:rPr>
      </w:pPr>
      <w:r w:rsidRPr="00406518">
        <w:rPr>
          <w:rFonts w:eastAsia="Calibri"/>
          <w:lang w:eastAsia="en-US"/>
        </w:rPr>
        <w:t xml:space="preserve">в </w:t>
      </w:r>
      <w:r w:rsidRPr="00406518">
        <w:rPr>
          <w:bCs/>
        </w:rPr>
        <w:t>201</w:t>
      </w:r>
      <w:r>
        <w:rPr>
          <w:bCs/>
        </w:rPr>
        <w:t>9</w:t>
      </w:r>
      <w:r w:rsidRPr="00406518">
        <w:rPr>
          <w:bCs/>
        </w:rPr>
        <w:t xml:space="preserve"> году - на </w:t>
      </w:r>
      <w:r>
        <w:rPr>
          <w:bCs/>
        </w:rPr>
        <w:t>52 800</w:t>
      </w:r>
      <w:r w:rsidRPr="00406518">
        <w:rPr>
          <w:bCs/>
        </w:rPr>
        <w:t xml:space="preserve"> тыс. рублей (в проекте изменений паспорта предусмотрено </w:t>
      </w:r>
      <w:r>
        <w:t>630 260</w:t>
      </w:r>
      <w:r w:rsidRPr="00406518">
        <w:t xml:space="preserve"> </w:t>
      </w:r>
      <w:r w:rsidRPr="00406518">
        <w:rPr>
          <w:bCs/>
        </w:rPr>
        <w:t xml:space="preserve">тыс. рублей, в законопроекте  - </w:t>
      </w:r>
      <w:r>
        <w:rPr>
          <w:bCs/>
        </w:rPr>
        <w:t xml:space="preserve">577 460 </w:t>
      </w:r>
      <w:r w:rsidRPr="00406518">
        <w:rPr>
          <w:bCs/>
        </w:rPr>
        <w:t>тыс. рублей);</w:t>
      </w:r>
    </w:p>
    <w:p w:rsidR="002D5518" w:rsidRPr="00406518" w:rsidRDefault="002D5518" w:rsidP="002D5518">
      <w:pPr>
        <w:widowControl w:val="0"/>
        <w:overflowPunct w:val="0"/>
        <w:autoSpaceDE w:val="0"/>
        <w:autoSpaceDN w:val="0"/>
        <w:adjustRightInd w:val="0"/>
        <w:ind w:firstLine="709"/>
        <w:contextualSpacing/>
        <w:jc w:val="both"/>
        <w:textAlignment w:val="baseline"/>
        <w:rPr>
          <w:bCs/>
        </w:rPr>
      </w:pPr>
      <w:r>
        <w:rPr>
          <w:bCs/>
        </w:rPr>
        <w:t>в 2020</w:t>
      </w:r>
      <w:r w:rsidRPr="00406518">
        <w:rPr>
          <w:bCs/>
        </w:rPr>
        <w:t xml:space="preserve"> году - на </w:t>
      </w:r>
      <w:r>
        <w:rPr>
          <w:bCs/>
        </w:rPr>
        <w:t>57 300</w:t>
      </w:r>
      <w:r w:rsidRPr="00406518">
        <w:rPr>
          <w:bCs/>
        </w:rPr>
        <w:t xml:space="preserve"> тыс. рублей (в проекте изменений паспорта –</w:t>
      </w:r>
      <w:r>
        <w:rPr>
          <w:bCs/>
        </w:rPr>
        <w:t xml:space="preserve"> 662 131 </w:t>
      </w:r>
      <w:r w:rsidRPr="00406518">
        <w:rPr>
          <w:bCs/>
        </w:rPr>
        <w:t>тыс. рублей, в законопроекте –</w:t>
      </w:r>
      <w:r>
        <w:rPr>
          <w:bCs/>
        </w:rPr>
        <w:t xml:space="preserve"> 604 831 </w:t>
      </w:r>
      <w:r w:rsidRPr="00406518">
        <w:rPr>
          <w:bCs/>
        </w:rPr>
        <w:t>тыс. рублей);</w:t>
      </w:r>
    </w:p>
    <w:p w:rsidR="002D5518" w:rsidRPr="00406518" w:rsidRDefault="002D5518" w:rsidP="002D5518">
      <w:pPr>
        <w:widowControl w:val="0"/>
        <w:overflowPunct w:val="0"/>
        <w:autoSpaceDE w:val="0"/>
        <w:autoSpaceDN w:val="0"/>
        <w:adjustRightInd w:val="0"/>
        <w:ind w:firstLine="709"/>
        <w:contextualSpacing/>
        <w:jc w:val="both"/>
        <w:textAlignment w:val="baseline"/>
        <w:rPr>
          <w:rFonts w:eastAsia="Calibri"/>
          <w:lang w:eastAsia="en-US"/>
        </w:rPr>
      </w:pPr>
      <w:r>
        <w:rPr>
          <w:bCs/>
        </w:rPr>
        <w:t>в 2021</w:t>
      </w:r>
      <w:r w:rsidRPr="00406518">
        <w:rPr>
          <w:bCs/>
        </w:rPr>
        <w:t xml:space="preserve"> году - на </w:t>
      </w:r>
      <w:r>
        <w:rPr>
          <w:bCs/>
        </w:rPr>
        <w:t>57 300</w:t>
      </w:r>
      <w:r w:rsidRPr="00406518">
        <w:rPr>
          <w:bCs/>
        </w:rPr>
        <w:t xml:space="preserve"> тыс. рублей (в проекте изменений паспорта –</w:t>
      </w:r>
      <w:r>
        <w:rPr>
          <w:bCs/>
        </w:rPr>
        <w:t xml:space="preserve"> 636 959 тыс. рублей, в законопроекте</w:t>
      </w:r>
      <w:r w:rsidRPr="00406518">
        <w:rPr>
          <w:bCs/>
        </w:rPr>
        <w:t xml:space="preserve"> – </w:t>
      </w:r>
      <w:r>
        <w:rPr>
          <w:bCs/>
        </w:rPr>
        <w:t>579 659</w:t>
      </w:r>
      <w:r w:rsidRPr="00406518">
        <w:rPr>
          <w:bCs/>
        </w:rPr>
        <w:t xml:space="preserve"> тыс. рублей).</w:t>
      </w:r>
    </w:p>
    <w:p w:rsidR="002D5518" w:rsidRPr="003D51E6" w:rsidRDefault="002D5518" w:rsidP="002D5518">
      <w:pPr>
        <w:widowControl w:val="0"/>
        <w:ind w:firstLine="709"/>
        <w:contextualSpacing/>
        <w:jc w:val="both"/>
        <w:rPr>
          <w:rFonts w:eastAsia="Calibri"/>
          <w:lang w:eastAsia="en-US"/>
        </w:rPr>
      </w:pPr>
      <w:r w:rsidRPr="00406518">
        <w:rPr>
          <w:rFonts w:eastAsia="Calibri"/>
          <w:lang w:eastAsia="en-US"/>
        </w:rPr>
        <w:t xml:space="preserve">Сведения о финансовом обеспечении </w:t>
      </w:r>
      <w:r w:rsidRPr="00406518">
        <w:rPr>
          <w:bCs/>
        </w:rPr>
        <w:t>госпрограммы «</w:t>
      </w:r>
      <w:r w:rsidRPr="00406518">
        <w:rPr>
          <w:rFonts w:eastAsiaTheme="minorHAnsi"/>
          <w:lang w:eastAsia="en-US"/>
        </w:rPr>
        <w:t>Развитие агропромышленного комплекса Республики Хакасия</w:t>
      </w:r>
      <w:r>
        <w:rPr>
          <w:rFonts w:eastAsiaTheme="minorHAnsi"/>
          <w:lang w:eastAsia="en-US"/>
        </w:rPr>
        <w:t xml:space="preserve"> </w:t>
      </w:r>
      <w:r w:rsidRPr="005A160C">
        <w:rPr>
          <w:rFonts w:eastAsiaTheme="minorHAnsi"/>
          <w:lang w:eastAsia="en-US"/>
        </w:rPr>
        <w:t>и социальной сферы на селе</w:t>
      </w:r>
      <w:r w:rsidRPr="00406518">
        <w:rPr>
          <w:bCs/>
        </w:rPr>
        <w:t>»</w:t>
      </w:r>
      <w:r w:rsidRPr="00406518">
        <w:rPr>
          <w:rFonts w:eastAsia="Calibri"/>
          <w:lang w:eastAsia="en-US"/>
        </w:rPr>
        <w:t xml:space="preserve"> в 201</w:t>
      </w:r>
      <w:r>
        <w:rPr>
          <w:rFonts w:eastAsia="Calibri"/>
          <w:lang w:eastAsia="en-US"/>
        </w:rPr>
        <w:t>7 – 2021</w:t>
      </w:r>
      <w:r w:rsidRPr="00406518">
        <w:rPr>
          <w:rFonts w:eastAsia="Calibri"/>
          <w:lang w:eastAsia="en-US"/>
        </w:rPr>
        <w:t xml:space="preserve"> годах </w:t>
      </w:r>
      <w:r w:rsidRPr="003D51E6">
        <w:rPr>
          <w:rFonts w:eastAsia="Calibri"/>
          <w:lang w:eastAsia="en-US"/>
        </w:rPr>
        <w:t>представлены в таблице № 24.</w:t>
      </w:r>
    </w:p>
    <w:p w:rsidR="002D5518" w:rsidRPr="003D51E6" w:rsidRDefault="002D5518" w:rsidP="002D5518">
      <w:pPr>
        <w:overflowPunct w:val="0"/>
        <w:autoSpaceDE w:val="0"/>
        <w:autoSpaceDN w:val="0"/>
        <w:adjustRightInd w:val="0"/>
        <w:ind w:right="-1" w:firstLine="709"/>
        <w:jc w:val="right"/>
        <w:textAlignment w:val="baseline"/>
      </w:pPr>
      <w:r w:rsidRPr="003D51E6">
        <w:t>Таблица № 24</w:t>
      </w:r>
    </w:p>
    <w:p w:rsidR="002D5518" w:rsidRPr="00406518" w:rsidRDefault="002D5518" w:rsidP="002D5518">
      <w:pPr>
        <w:overflowPunct w:val="0"/>
        <w:autoSpaceDE w:val="0"/>
        <w:autoSpaceDN w:val="0"/>
        <w:adjustRightInd w:val="0"/>
        <w:ind w:right="-1" w:firstLine="709"/>
        <w:jc w:val="right"/>
        <w:textAlignment w:val="baseline"/>
      </w:pPr>
      <w:r w:rsidRPr="003D51E6">
        <w:t>тыс. рублей</w:t>
      </w:r>
    </w:p>
    <w:tbl>
      <w:tblPr>
        <w:tblW w:w="951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61"/>
        <w:gridCol w:w="1114"/>
        <w:gridCol w:w="1166"/>
        <w:gridCol w:w="1132"/>
        <w:gridCol w:w="1132"/>
        <w:gridCol w:w="1132"/>
        <w:gridCol w:w="1274"/>
      </w:tblGrid>
      <w:tr w:rsidR="002D5518" w:rsidRPr="00406518" w:rsidTr="00202727">
        <w:trPr>
          <w:trHeight w:val="192"/>
        </w:trPr>
        <w:tc>
          <w:tcPr>
            <w:tcW w:w="2561" w:type="dxa"/>
            <w:vMerge w:val="restart"/>
            <w:shd w:val="clear" w:color="auto" w:fill="auto"/>
            <w:vAlign w:val="center"/>
            <w:hideMark/>
          </w:tcPr>
          <w:p w:rsidR="002D5518" w:rsidRPr="00406518" w:rsidRDefault="002D5518" w:rsidP="00202727">
            <w:pPr>
              <w:jc w:val="center"/>
              <w:rPr>
                <w:b/>
                <w:bCs/>
                <w:sz w:val="20"/>
                <w:szCs w:val="20"/>
              </w:rPr>
            </w:pPr>
            <w:r w:rsidRPr="00406518">
              <w:rPr>
                <w:b/>
                <w:bCs/>
                <w:sz w:val="20"/>
                <w:szCs w:val="20"/>
              </w:rPr>
              <w:t>Источник финансового обеспечения</w:t>
            </w:r>
          </w:p>
        </w:tc>
        <w:tc>
          <w:tcPr>
            <w:tcW w:w="1114" w:type="dxa"/>
            <w:vMerge w:val="restart"/>
            <w:shd w:val="clear" w:color="auto" w:fill="auto"/>
            <w:vAlign w:val="center"/>
            <w:hideMark/>
          </w:tcPr>
          <w:p w:rsidR="002D5518" w:rsidRDefault="002D5518" w:rsidP="00202727">
            <w:pPr>
              <w:jc w:val="center"/>
              <w:rPr>
                <w:b/>
                <w:bCs/>
                <w:color w:val="000000"/>
                <w:sz w:val="20"/>
                <w:szCs w:val="20"/>
              </w:rPr>
            </w:pPr>
            <w:r>
              <w:rPr>
                <w:b/>
                <w:bCs/>
                <w:color w:val="000000"/>
                <w:sz w:val="20"/>
                <w:szCs w:val="20"/>
              </w:rPr>
              <w:t>2017 год (отчет)</w:t>
            </w:r>
          </w:p>
        </w:tc>
        <w:tc>
          <w:tcPr>
            <w:tcW w:w="4562" w:type="dxa"/>
            <w:gridSpan w:val="4"/>
            <w:shd w:val="clear" w:color="auto" w:fill="auto"/>
            <w:vAlign w:val="center"/>
            <w:hideMark/>
          </w:tcPr>
          <w:p w:rsidR="002D5518" w:rsidRDefault="002D5518" w:rsidP="00202727">
            <w:pPr>
              <w:jc w:val="center"/>
              <w:rPr>
                <w:b/>
                <w:bCs/>
                <w:color w:val="000000"/>
                <w:sz w:val="20"/>
                <w:szCs w:val="20"/>
              </w:rPr>
            </w:pPr>
            <w:r>
              <w:rPr>
                <w:b/>
                <w:bCs/>
                <w:color w:val="000000"/>
                <w:sz w:val="20"/>
                <w:szCs w:val="20"/>
              </w:rPr>
              <w:t>по проекту изменений паспорта госпрограммы</w:t>
            </w:r>
          </w:p>
        </w:tc>
        <w:tc>
          <w:tcPr>
            <w:tcW w:w="1274" w:type="dxa"/>
            <w:vMerge w:val="restart"/>
            <w:shd w:val="clear" w:color="auto" w:fill="auto"/>
            <w:vAlign w:val="center"/>
            <w:hideMark/>
          </w:tcPr>
          <w:p w:rsidR="002D5518" w:rsidRDefault="002D5518" w:rsidP="00202727">
            <w:pPr>
              <w:jc w:val="center"/>
              <w:rPr>
                <w:b/>
                <w:bCs/>
                <w:color w:val="000000"/>
                <w:sz w:val="20"/>
                <w:szCs w:val="20"/>
              </w:rPr>
            </w:pPr>
            <w:r>
              <w:rPr>
                <w:b/>
                <w:bCs/>
                <w:color w:val="000000"/>
                <w:sz w:val="20"/>
                <w:szCs w:val="20"/>
              </w:rPr>
              <w:t>2019 к 2018 году, %</w:t>
            </w:r>
          </w:p>
        </w:tc>
      </w:tr>
      <w:tr w:rsidR="002D5518" w:rsidRPr="00406518" w:rsidTr="00A52613">
        <w:trPr>
          <w:trHeight w:val="315"/>
        </w:trPr>
        <w:tc>
          <w:tcPr>
            <w:tcW w:w="2561" w:type="dxa"/>
            <w:vMerge/>
            <w:vAlign w:val="center"/>
            <w:hideMark/>
          </w:tcPr>
          <w:p w:rsidR="002D5518" w:rsidRPr="00406518" w:rsidRDefault="002D5518" w:rsidP="00A52613">
            <w:pPr>
              <w:rPr>
                <w:b/>
                <w:bCs/>
                <w:sz w:val="20"/>
                <w:szCs w:val="20"/>
              </w:rPr>
            </w:pPr>
          </w:p>
        </w:tc>
        <w:tc>
          <w:tcPr>
            <w:tcW w:w="1114" w:type="dxa"/>
            <w:vMerge/>
            <w:vAlign w:val="center"/>
            <w:hideMark/>
          </w:tcPr>
          <w:p w:rsidR="002D5518" w:rsidRPr="00406518" w:rsidRDefault="002D5518" w:rsidP="00A52613">
            <w:pPr>
              <w:rPr>
                <w:b/>
                <w:bCs/>
                <w:sz w:val="20"/>
                <w:szCs w:val="20"/>
              </w:rPr>
            </w:pPr>
          </w:p>
        </w:tc>
        <w:tc>
          <w:tcPr>
            <w:tcW w:w="1166" w:type="dxa"/>
            <w:shd w:val="clear" w:color="auto" w:fill="auto"/>
            <w:vAlign w:val="bottom"/>
            <w:hideMark/>
          </w:tcPr>
          <w:p w:rsidR="002D5518" w:rsidRPr="00406518" w:rsidRDefault="002D5518" w:rsidP="00A52613">
            <w:pPr>
              <w:jc w:val="center"/>
              <w:rPr>
                <w:b/>
                <w:bCs/>
                <w:sz w:val="20"/>
                <w:szCs w:val="20"/>
              </w:rPr>
            </w:pPr>
            <w:r>
              <w:rPr>
                <w:b/>
                <w:bCs/>
                <w:color w:val="000000"/>
                <w:sz w:val="20"/>
                <w:szCs w:val="20"/>
              </w:rPr>
              <w:t>2018 год (оценка)</w:t>
            </w:r>
          </w:p>
        </w:tc>
        <w:tc>
          <w:tcPr>
            <w:tcW w:w="1132" w:type="dxa"/>
            <w:shd w:val="clear" w:color="auto" w:fill="auto"/>
            <w:vAlign w:val="bottom"/>
            <w:hideMark/>
          </w:tcPr>
          <w:p w:rsidR="002D5518" w:rsidRPr="00406518" w:rsidRDefault="002D5518" w:rsidP="00A52613">
            <w:pPr>
              <w:jc w:val="center"/>
              <w:rPr>
                <w:b/>
                <w:bCs/>
                <w:sz w:val="20"/>
                <w:szCs w:val="20"/>
              </w:rPr>
            </w:pPr>
            <w:r>
              <w:rPr>
                <w:b/>
                <w:bCs/>
                <w:color w:val="000000"/>
                <w:sz w:val="20"/>
                <w:szCs w:val="20"/>
              </w:rPr>
              <w:t>2019 год (прогноз)</w:t>
            </w:r>
          </w:p>
        </w:tc>
        <w:tc>
          <w:tcPr>
            <w:tcW w:w="1132" w:type="dxa"/>
            <w:shd w:val="clear" w:color="auto" w:fill="auto"/>
            <w:vAlign w:val="bottom"/>
            <w:hideMark/>
          </w:tcPr>
          <w:p w:rsidR="002D5518" w:rsidRPr="00406518" w:rsidRDefault="002D5518" w:rsidP="00A52613">
            <w:pPr>
              <w:jc w:val="center"/>
              <w:rPr>
                <w:b/>
                <w:bCs/>
                <w:sz w:val="20"/>
                <w:szCs w:val="20"/>
              </w:rPr>
            </w:pPr>
            <w:r>
              <w:rPr>
                <w:b/>
                <w:bCs/>
                <w:color w:val="000000"/>
                <w:sz w:val="20"/>
                <w:szCs w:val="20"/>
              </w:rPr>
              <w:t>2020 год (прогноз)</w:t>
            </w:r>
          </w:p>
        </w:tc>
        <w:tc>
          <w:tcPr>
            <w:tcW w:w="1132" w:type="dxa"/>
            <w:shd w:val="clear" w:color="auto" w:fill="auto"/>
            <w:vAlign w:val="bottom"/>
            <w:hideMark/>
          </w:tcPr>
          <w:p w:rsidR="002D5518" w:rsidRPr="00406518" w:rsidRDefault="002D5518" w:rsidP="00A52613">
            <w:pPr>
              <w:jc w:val="center"/>
              <w:rPr>
                <w:b/>
                <w:bCs/>
                <w:sz w:val="20"/>
                <w:szCs w:val="20"/>
              </w:rPr>
            </w:pPr>
            <w:r>
              <w:rPr>
                <w:b/>
                <w:bCs/>
                <w:color w:val="000000"/>
                <w:sz w:val="20"/>
                <w:szCs w:val="20"/>
              </w:rPr>
              <w:t>2021 год (прогноз)</w:t>
            </w:r>
          </w:p>
        </w:tc>
        <w:tc>
          <w:tcPr>
            <w:tcW w:w="1274" w:type="dxa"/>
            <w:vMerge/>
            <w:vAlign w:val="center"/>
            <w:hideMark/>
          </w:tcPr>
          <w:p w:rsidR="002D5518" w:rsidRPr="00406518" w:rsidRDefault="002D5518" w:rsidP="00A52613">
            <w:pPr>
              <w:rPr>
                <w:b/>
                <w:bCs/>
                <w:sz w:val="20"/>
                <w:szCs w:val="20"/>
              </w:rPr>
            </w:pPr>
          </w:p>
        </w:tc>
      </w:tr>
      <w:tr w:rsidR="002D5518" w:rsidRPr="00406518" w:rsidTr="00A52613">
        <w:trPr>
          <w:trHeight w:val="236"/>
        </w:trPr>
        <w:tc>
          <w:tcPr>
            <w:tcW w:w="2561" w:type="dxa"/>
            <w:shd w:val="clear" w:color="auto" w:fill="auto"/>
            <w:vAlign w:val="bottom"/>
            <w:hideMark/>
          </w:tcPr>
          <w:p w:rsidR="002D5518" w:rsidRPr="00406518" w:rsidRDefault="002D5518" w:rsidP="00A52613">
            <w:pPr>
              <w:rPr>
                <w:sz w:val="20"/>
                <w:szCs w:val="20"/>
              </w:rPr>
            </w:pPr>
            <w:r w:rsidRPr="00406518">
              <w:rPr>
                <w:sz w:val="20"/>
                <w:szCs w:val="20"/>
              </w:rPr>
              <w:t>федеральный бюджет</w:t>
            </w:r>
          </w:p>
        </w:tc>
        <w:tc>
          <w:tcPr>
            <w:tcW w:w="1114" w:type="dxa"/>
            <w:shd w:val="clear" w:color="auto" w:fill="auto"/>
            <w:vAlign w:val="bottom"/>
            <w:hideMark/>
          </w:tcPr>
          <w:p w:rsidR="002D5518" w:rsidRDefault="002D5518" w:rsidP="00A52613">
            <w:pPr>
              <w:jc w:val="right"/>
              <w:rPr>
                <w:color w:val="000000"/>
                <w:sz w:val="20"/>
                <w:szCs w:val="20"/>
              </w:rPr>
            </w:pPr>
            <w:r>
              <w:rPr>
                <w:color w:val="000000"/>
                <w:sz w:val="20"/>
                <w:szCs w:val="20"/>
              </w:rPr>
              <w:t>-</w:t>
            </w:r>
          </w:p>
        </w:tc>
        <w:tc>
          <w:tcPr>
            <w:tcW w:w="1166" w:type="dxa"/>
            <w:shd w:val="clear" w:color="auto" w:fill="auto"/>
            <w:vAlign w:val="bottom"/>
            <w:hideMark/>
          </w:tcPr>
          <w:p w:rsidR="002D5518" w:rsidRDefault="002D5518" w:rsidP="00A52613">
            <w:pPr>
              <w:jc w:val="right"/>
              <w:rPr>
                <w:color w:val="000000"/>
                <w:sz w:val="20"/>
                <w:szCs w:val="20"/>
              </w:rPr>
            </w:pPr>
            <w:r>
              <w:rPr>
                <w:color w:val="000000"/>
                <w:sz w:val="20"/>
                <w:szCs w:val="20"/>
              </w:rPr>
              <w:t>333 303</w:t>
            </w:r>
          </w:p>
        </w:tc>
        <w:tc>
          <w:tcPr>
            <w:tcW w:w="1132" w:type="dxa"/>
            <w:shd w:val="clear" w:color="auto" w:fill="auto"/>
            <w:vAlign w:val="bottom"/>
            <w:hideMark/>
          </w:tcPr>
          <w:p w:rsidR="002D5518" w:rsidRDefault="002D5518" w:rsidP="00A52613">
            <w:pPr>
              <w:jc w:val="right"/>
              <w:rPr>
                <w:color w:val="000000"/>
                <w:sz w:val="20"/>
                <w:szCs w:val="20"/>
              </w:rPr>
            </w:pPr>
            <w:r>
              <w:rPr>
                <w:color w:val="000000"/>
                <w:sz w:val="20"/>
                <w:szCs w:val="20"/>
              </w:rPr>
              <w:t>-</w:t>
            </w:r>
          </w:p>
        </w:tc>
        <w:tc>
          <w:tcPr>
            <w:tcW w:w="1132" w:type="dxa"/>
            <w:shd w:val="clear" w:color="auto" w:fill="auto"/>
            <w:vAlign w:val="bottom"/>
            <w:hideMark/>
          </w:tcPr>
          <w:p w:rsidR="002D5518" w:rsidRDefault="002D5518" w:rsidP="00A52613">
            <w:pPr>
              <w:jc w:val="right"/>
              <w:rPr>
                <w:color w:val="000000"/>
                <w:sz w:val="20"/>
                <w:szCs w:val="20"/>
              </w:rPr>
            </w:pPr>
            <w:r>
              <w:rPr>
                <w:color w:val="000000"/>
                <w:sz w:val="20"/>
                <w:szCs w:val="20"/>
              </w:rPr>
              <w:t>-</w:t>
            </w:r>
          </w:p>
        </w:tc>
        <w:tc>
          <w:tcPr>
            <w:tcW w:w="1132" w:type="dxa"/>
            <w:shd w:val="clear" w:color="auto" w:fill="auto"/>
            <w:vAlign w:val="bottom"/>
            <w:hideMark/>
          </w:tcPr>
          <w:p w:rsidR="002D5518" w:rsidRDefault="002D5518" w:rsidP="00A52613">
            <w:pPr>
              <w:jc w:val="right"/>
              <w:rPr>
                <w:color w:val="000000"/>
                <w:sz w:val="20"/>
                <w:szCs w:val="20"/>
              </w:rPr>
            </w:pPr>
            <w:r>
              <w:rPr>
                <w:color w:val="000000"/>
                <w:sz w:val="20"/>
                <w:szCs w:val="20"/>
              </w:rPr>
              <w:t>-</w:t>
            </w:r>
          </w:p>
        </w:tc>
        <w:tc>
          <w:tcPr>
            <w:tcW w:w="1274" w:type="dxa"/>
            <w:shd w:val="clear" w:color="auto" w:fill="auto"/>
            <w:vAlign w:val="bottom"/>
            <w:hideMark/>
          </w:tcPr>
          <w:p w:rsidR="002D5518" w:rsidRDefault="002D5518" w:rsidP="00A52613">
            <w:pPr>
              <w:jc w:val="right"/>
              <w:rPr>
                <w:color w:val="000000"/>
                <w:sz w:val="20"/>
                <w:szCs w:val="20"/>
              </w:rPr>
            </w:pPr>
            <w:r>
              <w:rPr>
                <w:color w:val="000000"/>
                <w:sz w:val="20"/>
                <w:szCs w:val="20"/>
              </w:rPr>
              <w:t>-</w:t>
            </w:r>
          </w:p>
        </w:tc>
      </w:tr>
      <w:tr w:rsidR="002D5518" w:rsidRPr="00406518" w:rsidTr="00A52613">
        <w:trPr>
          <w:trHeight w:val="270"/>
        </w:trPr>
        <w:tc>
          <w:tcPr>
            <w:tcW w:w="2561" w:type="dxa"/>
            <w:shd w:val="clear" w:color="auto" w:fill="auto"/>
            <w:vAlign w:val="bottom"/>
            <w:hideMark/>
          </w:tcPr>
          <w:p w:rsidR="002D5518" w:rsidRPr="00406518" w:rsidRDefault="002D5518" w:rsidP="00A52613">
            <w:pPr>
              <w:rPr>
                <w:sz w:val="20"/>
                <w:szCs w:val="20"/>
              </w:rPr>
            </w:pPr>
            <w:r w:rsidRPr="00406518">
              <w:rPr>
                <w:sz w:val="20"/>
                <w:szCs w:val="20"/>
              </w:rPr>
              <w:t>республиканский бюджет</w:t>
            </w:r>
          </w:p>
        </w:tc>
        <w:tc>
          <w:tcPr>
            <w:tcW w:w="1114" w:type="dxa"/>
            <w:shd w:val="clear" w:color="auto" w:fill="auto"/>
            <w:vAlign w:val="bottom"/>
            <w:hideMark/>
          </w:tcPr>
          <w:p w:rsidR="002D5518" w:rsidRDefault="002D5518" w:rsidP="00A52613">
            <w:pPr>
              <w:jc w:val="right"/>
              <w:rPr>
                <w:color w:val="000000"/>
                <w:sz w:val="20"/>
                <w:szCs w:val="20"/>
              </w:rPr>
            </w:pPr>
            <w:r>
              <w:rPr>
                <w:color w:val="000000"/>
                <w:sz w:val="20"/>
                <w:szCs w:val="20"/>
              </w:rPr>
              <w:t>-</w:t>
            </w:r>
          </w:p>
        </w:tc>
        <w:tc>
          <w:tcPr>
            <w:tcW w:w="1166" w:type="dxa"/>
            <w:shd w:val="clear" w:color="auto" w:fill="auto"/>
            <w:vAlign w:val="bottom"/>
            <w:hideMark/>
          </w:tcPr>
          <w:p w:rsidR="002D5518" w:rsidRDefault="002D5518" w:rsidP="00A52613">
            <w:pPr>
              <w:jc w:val="right"/>
              <w:rPr>
                <w:color w:val="000000"/>
                <w:sz w:val="20"/>
                <w:szCs w:val="20"/>
              </w:rPr>
            </w:pPr>
            <w:r>
              <w:rPr>
                <w:color w:val="000000"/>
                <w:sz w:val="20"/>
                <w:szCs w:val="20"/>
              </w:rPr>
              <w:t>622 129</w:t>
            </w:r>
          </w:p>
        </w:tc>
        <w:tc>
          <w:tcPr>
            <w:tcW w:w="1132" w:type="dxa"/>
            <w:shd w:val="clear" w:color="auto" w:fill="auto"/>
            <w:vAlign w:val="bottom"/>
            <w:hideMark/>
          </w:tcPr>
          <w:p w:rsidR="002D5518" w:rsidRDefault="002D5518" w:rsidP="00A52613">
            <w:pPr>
              <w:jc w:val="right"/>
              <w:rPr>
                <w:color w:val="000000"/>
                <w:sz w:val="20"/>
                <w:szCs w:val="20"/>
              </w:rPr>
            </w:pPr>
            <w:r>
              <w:rPr>
                <w:color w:val="000000"/>
                <w:sz w:val="20"/>
                <w:szCs w:val="20"/>
              </w:rPr>
              <w:t>577 460</w:t>
            </w:r>
          </w:p>
        </w:tc>
        <w:tc>
          <w:tcPr>
            <w:tcW w:w="1132" w:type="dxa"/>
            <w:shd w:val="clear" w:color="auto" w:fill="auto"/>
            <w:vAlign w:val="bottom"/>
            <w:hideMark/>
          </w:tcPr>
          <w:p w:rsidR="002D5518" w:rsidRDefault="002D5518" w:rsidP="00A52613">
            <w:pPr>
              <w:jc w:val="right"/>
              <w:rPr>
                <w:color w:val="000000"/>
                <w:sz w:val="20"/>
                <w:szCs w:val="20"/>
              </w:rPr>
            </w:pPr>
            <w:r>
              <w:rPr>
                <w:color w:val="000000"/>
                <w:sz w:val="20"/>
                <w:szCs w:val="20"/>
              </w:rPr>
              <w:t>604 831</w:t>
            </w:r>
          </w:p>
        </w:tc>
        <w:tc>
          <w:tcPr>
            <w:tcW w:w="1132" w:type="dxa"/>
            <w:shd w:val="clear" w:color="auto" w:fill="auto"/>
            <w:vAlign w:val="bottom"/>
            <w:hideMark/>
          </w:tcPr>
          <w:p w:rsidR="002D5518" w:rsidRDefault="002D5518" w:rsidP="00A52613">
            <w:pPr>
              <w:jc w:val="right"/>
              <w:rPr>
                <w:color w:val="000000"/>
                <w:sz w:val="20"/>
                <w:szCs w:val="20"/>
              </w:rPr>
            </w:pPr>
            <w:r>
              <w:rPr>
                <w:color w:val="000000"/>
                <w:sz w:val="20"/>
                <w:szCs w:val="20"/>
              </w:rPr>
              <w:t>579 659</w:t>
            </w:r>
          </w:p>
        </w:tc>
        <w:tc>
          <w:tcPr>
            <w:tcW w:w="1274" w:type="dxa"/>
            <w:shd w:val="clear" w:color="auto" w:fill="auto"/>
            <w:vAlign w:val="bottom"/>
            <w:hideMark/>
          </w:tcPr>
          <w:p w:rsidR="002D5518" w:rsidRDefault="002D5518" w:rsidP="00A52613">
            <w:pPr>
              <w:jc w:val="right"/>
              <w:rPr>
                <w:color w:val="000000"/>
                <w:sz w:val="20"/>
                <w:szCs w:val="20"/>
              </w:rPr>
            </w:pPr>
            <w:r>
              <w:rPr>
                <w:color w:val="000000"/>
                <w:sz w:val="20"/>
                <w:szCs w:val="20"/>
              </w:rPr>
              <w:t>92,8</w:t>
            </w:r>
          </w:p>
        </w:tc>
      </w:tr>
      <w:tr w:rsidR="002D5518" w:rsidRPr="00406518" w:rsidTr="00A52613">
        <w:trPr>
          <w:trHeight w:val="255"/>
        </w:trPr>
        <w:tc>
          <w:tcPr>
            <w:tcW w:w="2561" w:type="dxa"/>
            <w:shd w:val="clear" w:color="auto" w:fill="auto"/>
            <w:vAlign w:val="bottom"/>
            <w:hideMark/>
          </w:tcPr>
          <w:p w:rsidR="002D5518" w:rsidRPr="00406518" w:rsidRDefault="002D5518" w:rsidP="00A52613">
            <w:pPr>
              <w:rPr>
                <w:bCs/>
                <w:sz w:val="20"/>
                <w:szCs w:val="20"/>
              </w:rPr>
            </w:pPr>
            <w:r w:rsidRPr="00406518">
              <w:rPr>
                <w:bCs/>
                <w:sz w:val="20"/>
                <w:szCs w:val="20"/>
              </w:rPr>
              <w:t>внебюджетные средства</w:t>
            </w:r>
          </w:p>
        </w:tc>
        <w:tc>
          <w:tcPr>
            <w:tcW w:w="1114" w:type="dxa"/>
            <w:shd w:val="clear" w:color="auto" w:fill="auto"/>
            <w:vAlign w:val="bottom"/>
            <w:hideMark/>
          </w:tcPr>
          <w:p w:rsidR="002D5518" w:rsidRDefault="002D5518" w:rsidP="00A52613">
            <w:pPr>
              <w:jc w:val="right"/>
              <w:rPr>
                <w:color w:val="000000"/>
                <w:sz w:val="20"/>
                <w:szCs w:val="20"/>
              </w:rPr>
            </w:pPr>
            <w:r>
              <w:rPr>
                <w:color w:val="000000"/>
                <w:sz w:val="20"/>
                <w:szCs w:val="20"/>
              </w:rPr>
              <w:t>-</w:t>
            </w:r>
          </w:p>
        </w:tc>
        <w:tc>
          <w:tcPr>
            <w:tcW w:w="1166" w:type="dxa"/>
            <w:shd w:val="clear" w:color="auto" w:fill="auto"/>
            <w:vAlign w:val="bottom"/>
            <w:hideMark/>
          </w:tcPr>
          <w:p w:rsidR="002D5518" w:rsidRDefault="002D5518" w:rsidP="00A52613">
            <w:pPr>
              <w:jc w:val="right"/>
              <w:rPr>
                <w:color w:val="000000"/>
                <w:sz w:val="20"/>
                <w:szCs w:val="20"/>
              </w:rPr>
            </w:pPr>
            <w:r>
              <w:rPr>
                <w:color w:val="000000"/>
                <w:sz w:val="20"/>
                <w:szCs w:val="20"/>
              </w:rPr>
              <w:t>59 400</w:t>
            </w:r>
          </w:p>
        </w:tc>
        <w:tc>
          <w:tcPr>
            <w:tcW w:w="1132" w:type="dxa"/>
            <w:shd w:val="clear" w:color="auto" w:fill="auto"/>
            <w:vAlign w:val="bottom"/>
            <w:hideMark/>
          </w:tcPr>
          <w:p w:rsidR="002D5518" w:rsidRDefault="002D5518" w:rsidP="00A52613">
            <w:pPr>
              <w:jc w:val="right"/>
              <w:rPr>
                <w:color w:val="000000"/>
                <w:sz w:val="20"/>
                <w:szCs w:val="20"/>
              </w:rPr>
            </w:pPr>
            <w:r>
              <w:rPr>
                <w:color w:val="000000"/>
                <w:sz w:val="20"/>
                <w:szCs w:val="20"/>
              </w:rPr>
              <w:t>52 800</w:t>
            </w:r>
          </w:p>
        </w:tc>
        <w:tc>
          <w:tcPr>
            <w:tcW w:w="1132" w:type="dxa"/>
            <w:shd w:val="clear" w:color="auto" w:fill="auto"/>
            <w:vAlign w:val="bottom"/>
            <w:hideMark/>
          </w:tcPr>
          <w:p w:rsidR="002D5518" w:rsidRDefault="002D5518" w:rsidP="00A52613">
            <w:pPr>
              <w:jc w:val="right"/>
              <w:rPr>
                <w:color w:val="000000"/>
                <w:sz w:val="20"/>
                <w:szCs w:val="20"/>
              </w:rPr>
            </w:pPr>
            <w:r>
              <w:rPr>
                <w:color w:val="000000"/>
                <w:sz w:val="20"/>
                <w:szCs w:val="20"/>
              </w:rPr>
              <w:t>57 300</w:t>
            </w:r>
          </w:p>
        </w:tc>
        <w:tc>
          <w:tcPr>
            <w:tcW w:w="1132" w:type="dxa"/>
            <w:shd w:val="clear" w:color="auto" w:fill="auto"/>
            <w:vAlign w:val="bottom"/>
            <w:hideMark/>
          </w:tcPr>
          <w:p w:rsidR="002D5518" w:rsidRDefault="002D5518" w:rsidP="00A52613">
            <w:pPr>
              <w:jc w:val="right"/>
              <w:rPr>
                <w:color w:val="000000"/>
                <w:sz w:val="20"/>
                <w:szCs w:val="20"/>
              </w:rPr>
            </w:pPr>
            <w:r>
              <w:rPr>
                <w:color w:val="000000"/>
                <w:sz w:val="20"/>
                <w:szCs w:val="20"/>
              </w:rPr>
              <w:t>57 300</w:t>
            </w:r>
          </w:p>
        </w:tc>
        <w:tc>
          <w:tcPr>
            <w:tcW w:w="1274" w:type="dxa"/>
            <w:shd w:val="clear" w:color="auto" w:fill="auto"/>
            <w:vAlign w:val="bottom"/>
            <w:hideMark/>
          </w:tcPr>
          <w:p w:rsidR="002D5518" w:rsidRDefault="002D5518" w:rsidP="00A52613">
            <w:pPr>
              <w:jc w:val="right"/>
              <w:rPr>
                <w:color w:val="000000"/>
                <w:sz w:val="20"/>
                <w:szCs w:val="20"/>
              </w:rPr>
            </w:pPr>
            <w:r>
              <w:rPr>
                <w:color w:val="000000"/>
                <w:sz w:val="20"/>
                <w:szCs w:val="20"/>
              </w:rPr>
              <w:t>88,9</w:t>
            </w:r>
          </w:p>
        </w:tc>
      </w:tr>
      <w:tr w:rsidR="002D5518" w:rsidRPr="00406518" w:rsidTr="00A52613">
        <w:trPr>
          <w:trHeight w:val="255"/>
        </w:trPr>
        <w:tc>
          <w:tcPr>
            <w:tcW w:w="2561" w:type="dxa"/>
            <w:shd w:val="clear" w:color="auto" w:fill="auto"/>
            <w:vAlign w:val="bottom"/>
            <w:hideMark/>
          </w:tcPr>
          <w:p w:rsidR="002D5518" w:rsidRPr="00406518" w:rsidRDefault="002D5518" w:rsidP="00A52613">
            <w:pPr>
              <w:rPr>
                <w:b/>
                <w:bCs/>
                <w:sz w:val="20"/>
                <w:szCs w:val="20"/>
              </w:rPr>
            </w:pPr>
            <w:r w:rsidRPr="00406518">
              <w:rPr>
                <w:b/>
                <w:bCs/>
                <w:sz w:val="20"/>
                <w:szCs w:val="20"/>
              </w:rPr>
              <w:t>Всего</w:t>
            </w:r>
          </w:p>
        </w:tc>
        <w:tc>
          <w:tcPr>
            <w:tcW w:w="1114" w:type="dxa"/>
            <w:shd w:val="clear" w:color="auto" w:fill="auto"/>
            <w:vAlign w:val="bottom"/>
            <w:hideMark/>
          </w:tcPr>
          <w:p w:rsidR="002D5518" w:rsidRDefault="002D5518" w:rsidP="00A52613">
            <w:pPr>
              <w:jc w:val="right"/>
              <w:rPr>
                <w:b/>
                <w:bCs/>
                <w:color w:val="000000"/>
                <w:sz w:val="20"/>
                <w:szCs w:val="20"/>
              </w:rPr>
            </w:pPr>
            <w:r>
              <w:rPr>
                <w:b/>
                <w:bCs/>
                <w:color w:val="000000"/>
                <w:sz w:val="20"/>
                <w:szCs w:val="20"/>
              </w:rPr>
              <w:t>819 815</w:t>
            </w:r>
          </w:p>
        </w:tc>
        <w:tc>
          <w:tcPr>
            <w:tcW w:w="1166" w:type="dxa"/>
            <w:shd w:val="clear" w:color="auto" w:fill="auto"/>
            <w:vAlign w:val="bottom"/>
            <w:hideMark/>
          </w:tcPr>
          <w:p w:rsidR="002D5518" w:rsidRDefault="002D5518" w:rsidP="00A52613">
            <w:pPr>
              <w:jc w:val="right"/>
              <w:rPr>
                <w:b/>
                <w:bCs/>
                <w:color w:val="000000"/>
                <w:sz w:val="20"/>
                <w:szCs w:val="20"/>
              </w:rPr>
            </w:pPr>
            <w:r>
              <w:rPr>
                <w:b/>
                <w:bCs/>
                <w:color w:val="000000"/>
                <w:sz w:val="20"/>
                <w:szCs w:val="20"/>
              </w:rPr>
              <w:t>1 014 832</w:t>
            </w:r>
          </w:p>
        </w:tc>
        <w:tc>
          <w:tcPr>
            <w:tcW w:w="1132" w:type="dxa"/>
            <w:shd w:val="clear" w:color="auto" w:fill="auto"/>
            <w:vAlign w:val="bottom"/>
            <w:hideMark/>
          </w:tcPr>
          <w:p w:rsidR="002D5518" w:rsidRDefault="002D5518" w:rsidP="00A52613">
            <w:pPr>
              <w:jc w:val="right"/>
              <w:rPr>
                <w:b/>
                <w:bCs/>
                <w:color w:val="000000"/>
                <w:sz w:val="20"/>
                <w:szCs w:val="20"/>
              </w:rPr>
            </w:pPr>
            <w:r>
              <w:rPr>
                <w:b/>
                <w:bCs/>
                <w:color w:val="000000"/>
                <w:sz w:val="20"/>
                <w:szCs w:val="20"/>
              </w:rPr>
              <w:t>630 260</w:t>
            </w:r>
          </w:p>
        </w:tc>
        <w:tc>
          <w:tcPr>
            <w:tcW w:w="1132" w:type="dxa"/>
            <w:shd w:val="clear" w:color="auto" w:fill="auto"/>
            <w:vAlign w:val="bottom"/>
            <w:hideMark/>
          </w:tcPr>
          <w:p w:rsidR="002D5518" w:rsidRDefault="002D5518" w:rsidP="00A52613">
            <w:pPr>
              <w:jc w:val="right"/>
              <w:rPr>
                <w:b/>
                <w:bCs/>
                <w:color w:val="000000"/>
                <w:sz w:val="20"/>
                <w:szCs w:val="20"/>
              </w:rPr>
            </w:pPr>
            <w:r>
              <w:rPr>
                <w:b/>
                <w:bCs/>
                <w:color w:val="000000"/>
                <w:sz w:val="20"/>
                <w:szCs w:val="20"/>
              </w:rPr>
              <w:t>662 131</w:t>
            </w:r>
          </w:p>
        </w:tc>
        <w:tc>
          <w:tcPr>
            <w:tcW w:w="1132" w:type="dxa"/>
            <w:shd w:val="clear" w:color="auto" w:fill="auto"/>
            <w:vAlign w:val="bottom"/>
            <w:hideMark/>
          </w:tcPr>
          <w:p w:rsidR="002D5518" w:rsidRDefault="002D5518" w:rsidP="00A52613">
            <w:pPr>
              <w:jc w:val="right"/>
              <w:rPr>
                <w:b/>
                <w:bCs/>
                <w:color w:val="000000"/>
                <w:sz w:val="20"/>
                <w:szCs w:val="20"/>
              </w:rPr>
            </w:pPr>
            <w:r>
              <w:rPr>
                <w:b/>
                <w:bCs/>
                <w:color w:val="000000"/>
                <w:sz w:val="20"/>
                <w:szCs w:val="20"/>
              </w:rPr>
              <w:t>636 959</w:t>
            </w:r>
          </w:p>
        </w:tc>
        <w:tc>
          <w:tcPr>
            <w:tcW w:w="1274" w:type="dxa"/>
            <w:shd w:val="clear" w:color="auto" w:fill="auto"/>
            <w:vAlign w:val="bottom"/>
            <w:hideMark/>
          </w:tcPr>
          <w:p w:rsidR="002D5518" w:rsidRDefault="002D5518" w:rsidP="00A52613">
            <w:pPr>
              <w:jc w:val="right"/>
              <w:rPr>
                <w:b/>
                <w:bCs/>
                <w:color w:val="000000"/>
                <w:sz w:val="20"/>
                <w:szCs w:val="20"/>
              </w:rPr>
            </w:pPr>
            <w:r>
              <w:rPr>
                <w:b/>
                <w:bCs/>
                <w:color w:val="000000"/>
                <w:sz w:val="20"/>
                <w:szCs w:val="20"/>
              </w:rPr>
              <w:t>62,1</w:t>
            </w:r>
          </w:p>
        </w:tc>
      </w:tr>
    </w:tbl>
    <w:p w:rsidR="002D5518" w:rsidRPr="00406518" w:rsidRDefault="002D5518" w:rsidP="002D5518">
      <w:pPr>
        <w:overflowPunct w:val="0"/>
        <w:autoSpaceDE w:val="0"/>
        <w:autoSpaceDN w:val="0"/>
        <w:adjustRightInd w:val="0"/>
        <w:ind w:right="-1" w:firstLine="709"/>
        <w:jc w:val="both"/>
        <w:textAlignment w:val="baseline"/>
      </w:pPr>
    </w:p>
    <w:p w:rsidR="002D5518" w:rsidRDefault="002D5518" w:rsidP="002D5518">
      <w:pPr>
        <w:widowControl w:val="0"/>
        <w:overflowPunct w:val="0"/>
        <w:autoSpaceDE w:val="0"/>
        <w:autoSpaceDN w:val="0"/>
        <w:adjustRightInd w:val="0"/>
        <w:ind w:firstLine="709"/>
        <w:contextualSpacing/>
        <w:jc w:val="both"/>
        <w:textAlignment w:val="baseline"/>
      </w:pPr>
      <w:proofErr w:type="gramStart"/>
      <w:r>
        <w:t>Законопроектом р</w:t>
      </w:r>
      <w:r w:rsidRPr="00140F6F">
        <w:t xml:space="preserve">асходы на госпрограмму запланированы </w:t>
      </w:r>
      <w:r>
        <w:t>в 2019</w:t>
      </w:r>
      <w:r w:rsidRPr="00406518">
        <w:t xml:space="preserve"> году </w:t>
      </w:r>
      <w:r>
        <w:t xml:space="preserve">со снижением </w:t>
      </w:r>
      <w:r w:rsidRPr="00406518">
        <w:t xml:space="preserve">в </w:t>
      </w:r>
      <w:r>
        <w:t>1,8</w:t>
      </w:r>
      <w:r w:rsidRPr="00406518">
        <w:t xml:space="preserve"> раза по отношению к бюджетным ассигнованиям 201</w:t>
      </w:r>
      <w:r>
        <w:t>8</w:t>
      </w:r>
      <w:r w:rsidRPr="00406518">
        <w:t xml:space="preserve"> года, в 20</w:t>
      </w:r>
      <w:r>
        <w:t>20</w:t>
      </w:r>
      <w:r w:rsidRPr="00406518">
        <w:t xml:space="preserve"> году – </w:t>
      </w:r>
      <w:r>
        <w:t xml:space="preserve">с ростом </w:t>
      </w:r>
      <w:r w:rsidRPr="00406518">
        <w:t xml:space="preserve">на </w:t>
      </w:r>
      <w:r>
        <w:t>4,7</w:t>
      </w:r>
      <w:r w:rsidRPr="00406518">
        <w:t>% к 201</w:t>
      </w:r>
      <w:r>
        <w:t>9</w:t>
      </w:r>
      <w:r w:rsidRPr="00406518">
        <w:t xml:space="preserve"> году, в 202</w:t>
      </w:r>
      <w:r>
        <w:t>1</w:t>
      </w:r>
      <w:r w:rsidRPr="00406518">
        <w:t xml:space="preserve"> году – </w:t>
      </w:r>
      <w:r>
        <w:t>со снижением на 4</w:t>
      </w:r>
      <w:r w:rsidRPr="00406518">
        <w:t>,2% к 20</w:t>
      </w:r>
      <w:r>
        <w:t>20</w:t>
      </w:r>
      <w:r w:rsidRPr="00406518">
        <w:t xml:space="preserve"> году.</w:t>
      </w:r>
      <w:proofErr w:type="gramEnd"/>
    </w:p>
    <w:p w:rsidR="002D5518" w:rsidRPr="00406518" w:rsidRDefault="002D5518" w:rsidP="002D5518">
      <w:pPr>
        <w:overflowPunct w:val="0"/>
        <w:autoSpaceDE w:val="0"/>
        <w:autoSpaceDN w:val="0"/>
        <w:adjustRightInd w:val="0"/>
        <w:ind w:right="-1" w:firstLine="709"/>
        <w:jc w:val="both"/>
        <w:textAlignment w:val="baseline"/>
      </w:pPr>
      <w:r w:rsidRPr="00406518">
        <w:t xml:space="preserve">Удельный вес расходов на реализацию </w:t>
      </w:r>
      <w:r w:rsidRPr="00406518">
        <w:rPr>
          <w:bCs/>
        </w:rPr>
        <w:t xml:space="preserve">госпрограммы «Развитие </w:t>
      </w:r>
      <w:r w:rsidRPr="00406518">
        <w:rPr>
          <w:rFonts w:eastAsiaTheme="minorHAnsi"/>
          <w:lang w:eastAsia="en-US"/>
        </w:rPr>
        <w:t>агропромышленного комплекса Республики Хакасия</w:t>
      </w:r>
      <w:r>
        <w:rPr>
          <w:rFonts w:eastAsiaTheme="minorHAnsi"/>
          <w:lang w:eastAsia="en-US"/>
        </w:rPr>
        <w:t xml:space="preserve"> </w:t>
      </w:r>
      <w:r w:rsidRPr="005A160C">
        <w:rPr>
          <w:rFonts w:eastAsiaTheme="minorHAnsi"/>
          <w:lang w:eastAsia="en-US"/>
        </w:rPr>
        <w:t>и социальной сферы на селе</w:t>
      </w:r>
      <w:r w:rsidRPr="00406518">
        <w:rPr>
          <w:bCs/>
        </w:rPr>
        <w:t xml:space="preserve">» в программных расходах </w:t>
      </w:r>
      <w:r w:rsidRPr="00406518">
        <w:rPr>
          <w:rFonts w:eastAsia="Calibri"/>
          <w:lang w:eastAsia="en-US"/>
        </w:rPr>
        <w:t>республиканского</w:t>
      </w:r>
      <w:r w:rsidRPr="00406518">
        <w:rPr>
          <w:bCs/>
        </w:rPr>
        <w:t xml:space="preserve"> бюджета составляет в 201</w:t>
      </w:r>
      <w:r>
        <w:rPr>
          <w:bCs/>
        </w:rPr>
        <w:t>9</w:t>
      </w:r>
      <w:r w:rsidRPr="00406518">
        <w:rPr>
          <w:bCs/>
        </w:rPr>
        <w:t xml:space="preserve"> году – 2,</w:t>
      </w:r>
      <w:r>
        <w:rPr>
          <w:bCs/>
        </w:rPr>
        <w:t>2</w:t>
      </w:r>
      <w:r w:rsidRPr="00406518">
        <w:rPr>
          <w:bCs/>
        </w:rPr>
        <w:t>%, в 20</w:t>
      </w:r>
      <w:r>
        <w:rPr>
          <w:bCs/>
        </w:rPr>
        <w:t>20</w:t>
      </w:r>
      <w:r w:rsidRPr="00406518">
        <w:rPr>
          <w:bCs/>
        </w:rPr>
        <w:t xml:space="preserve"> </w:t>
      </w:r>
      <w:r>
        <w:rPr>
          <w:bCs/>
        </w:rPr>
        <w:t>году – 2,5%, в 2021</w:t>
      </w:r>
      <w:r w:rsidRPr="00406518">
        <w:rPr>
          <w:bCs/>
        </w:rPr>
        <w:t xml:space="preserve"> год</w:t>
      </w:r>
      <w:r>
        <w:rPr>
          <w:bCs/>
        </w:rPr>
        <w:t>у</w:t>
      </w:r>
      <w:r w:rsidRPr="00406518">
        <w:rPr>
          <w:bCs/>
        </w:rPr>
        <w:t xml:space="preserve"> – </w:t>
      </w:r>
      <w:r>
        <w:rPr>
          <w:bCs/>
        </w:rPr>
        <w:t>2,3</w:t>
      </w:r>
      <w:r w:rsidRPr="00406518">
        <w:rPr>
          <w:bCs/>
        </w:rPr>
        <w:t>%.</w:t>
      </w:r>
    </w:p>
    <w:p w:rsidR="002D5518" w:rsidRPr="00B813DE" w:rsidRDefault="002D5518" w:rsidP="002D5518">
      <w:pPr>
        <w:ind w:firstLine="708"/>
        <w:jc w:val="both"/>
        <w:rPr>
          <w:rFonts w:eastAsia="Calibri"/>
          <w:lang w:eastAsia="en-US"/>
        </w:rPr>
      </w:pPr>
      <w:proofErr w:type="gramStart"/>
      <w:r w:rsidRPr="00B813DE">
        <w:rPr>
          <w:rFonts w:eastAsia="Calibri"/>
          <w:lang w:eastAsia="en-US"/>
        </w:rPr>
        <w:t>Кассовое исполнение расходов республиканского бюджета за 2017</w:t>
      </w:r>
      <w:r>
        <w:rPr>
          <w:rFonts w:eastAsia="Calibri"/>
          <w:lang w:eastAsia="en-US"/>
        </w:rPr>
        <w:t xml:space="preserve"> </w:t>
      </w:r>
      <w:r w:rsidRPr="00B813DE">
        <w:rPr>
          <w:rFonts w:eastAsia="Calibri"/>
          <w:lang w:eastAsia="en-US"/>
        </w:rPr>
        <w:t xml:space="preserve">год по </w:t>
      </w:r>
      <w:r w:rsidRPr="00B813DE">
        <w:rPr>
          <w:bCs/>
        </w:rPr>
        <w:t>госпрограмме «</w:t>
      </w:r>
      <w:r w:rsidRPr="00B813DE">
        <w:rPr>
          <w:rFonts w:eastAsiaTheme="minorHAnsi"/>
          <w:lang w:eastAsia="en-US"/>
        </w:rPr>
        <w:t>Развитие агропромышленного комплекса Республики Хакасия и социальной сферы на селе</w:t>
      </w:r>
      <w:r w:rsidRPr="00B813DE">
        <w:rPr>
          <w:bCs/>
        </w:rPr>
        <w:t xml:space="preserve">» </w:t>
      </w:r>
      <w:r w:rsidRPr="00B813DE">
        <w:rPr>
          <w:rFonts w:eastAsia="Calibri"/>
          <w:lang w:eastAsia="en-US"/>
        </w:rPr>
        <w:t xml:space="preserve">составило </w:t>
      </w:r>
      <w:r w:rsidRPr="00B813DE">
        <w:rPr>
          <w:color w:val="000000"/>
        </w:rPr>
        <w:t xml:space="preserve">819 815 </w:t>
      </w:r>
      <w:r w:rsidRPr="00B813DE">
        <w:rPr>
          <w:rFonts w:eastAsia="Calibri"/>
          <w:lang w:eastAsia="en-US"/>
        </w:rPr>
        <w:t xml:space="preserve">тыс. рублей, или 93,5% от бюджетных ассигнований, за 9 месяцев 2018 года – </w:t>
      </w:r>
      <w:r w:rsidRPr="00B813DE">
        <w:rPr>
          <w:bCs/>
          <w:color w:val="000000"/>
        </w:rPr>
        <w:t>754 378</w:t>
      </w:r>
      <w:r w:rsidRPr="00B813DE">
        <w:rPr>
          <w:b/>
          <w:bCs/>
          <w:color w:val="000000"/>
        </w:rPr>
        <w:t xml:space="preserve"> </w:t>
      </w:r>
      <w:r w:rsidRPr="00B813DE">
        <w:rPr>
          <w:rFonts w:eastAsia="Calibri"/>
          <w:lang w:eastAsia="en-US"/>
        </w:rPr>
        <w:t xml:space="preserve">тыс. рублей (66,8%), в том числе от 0% по подпрограмме «Развитие товарного рыбоводства и рыболовства» до 100% по подпрограмме </w:t>
      </w:r>
      <w:r w:rsidRPr="00B813DE">
        <w:t>«Развитие мелиорируемых земель сельскохозяйственного</w:t>
      </w:r>
      <w:proofErr w:type="gramEnd"/>
      <w:r w:rsidRPr="00B813DE">
        <w:t xml:space="preserve"> назначения на территории Республики Хакасия».</w:t>
      </w:r>
    </w:p>
    <w:p w:rsidR="002D5518" w:rsidRPr="00406518" w:rsidRDefault="002D5518" w:rsidP="002D5518">
      <w:pPr>
        <w:autoSpaceDE w:val="0"/>
        <w:autoSpaceDN w:val="0"/>
        <w:adjustRightInd w:val="0"/>
        <w:ind w:firstLine="708"/>
        <w:jc w:val="both"/>
      </w:pPr>
      <w:r w:rsidRPr="00D52D4C">
        <w:lastRenderedPageBreak/>
        <w:t>Низкий уровень выполнения обусловлен недофинансированием из республиканского и федерального бюджетов, а также реализацией отдельных мероприятий госпрограммы в 4 квартале 2018 года.</w:t>
      </w:r>
    </w:p>
    <w:p w:rsidR="002D5518" w:rsidRPr="00406518" w:rsidRDefault="002D5518" w:rsidP="002D5518">
      <w:pPr>
        <w:widowControl w:val="0"/>
        <w:ind w:firstLine="709"/>
        <w:contextualSpacing/>
        <w:jc w:val="both"/>
      </w:pPr>
      <w:r w:rsidRPr="00406518">
        <w:t xml:space="preserve">Законопроектом </w:t>
      </w:r>
      <w:r w:rsidRPr="00406518">
        <w:rPr>
          <w:rFonts w:eastAsia="Calibri"/>
          <w:lang w:eastAsia="en-US"/>
        </w:rPr>
        <w:t xml:space="preserve">по </w:t>
      </w:r>
      <w:r w:rsidRPr="00406518">
        <w:rPr>
          <w:bCs/>
        </w:rPr>
        <w:t>госпрограмме «</w:t>
      </w:r>
      <w:r w:rsidRPr="00406518">
        <w:rPr>
          <w:rFonts w:eastAsiaTheme="minorHAnsi"/>
          <w:lang w:eastAsia="en-US"/>
        </w:rPr>
        <w:t>Развитие агропромышленного комплекса Республики Хакасия</w:t>
      </w:r>
      <w:r w:rsidRPr="003B3432">
        <w:rPr>
          <w:rFonts w:eastAsiaTheme="minorHAnsi"/>
          <w:lang w:eastAsia="en-US"/>
        </w:rPr>
        <w:t xml:space="preserve"> </w:t>
      </w:r>
      <w:r w:rsidRPr="005A160C">
        <w:rPr>
          <w:rFonts w:eastAsiaTheme="minorHAnsi"/>
          <w:lang w:eastAsia="en-US"/>
        </w:rPr>
        <w:t>и социальной сферы на селе</w:t>
      </w:r>
      <w:r w:rsidRPr="00406518">
        <w:rPr>
          <w:bCs/>
        </w:rPr>
        <w:t xml:space="preserve">» </w:t>
      </w:r>
      <w:r w:rsidRPr="00406518">
        <w:t>предусматриваются бюджетные ассигнования на реализацию 7 подпрограмм, объемы финансового обеспечения которых в 201</w:t>
      </w:r>
      <w:r>
        <w:t>9</w:t>
      </w:r>
      <w:r w:rsidRPr="00406518">
        <w:t xml:space="preserve"> году планируются с уменьшением по сравнению с 201</w:t>
      </w:r>
      <w:r>
        <w:t>8</w:t>
      </w:r>
      <w:r w:rsidRPr="00406518">
        <w:t xml:space="preserve"> годом, в том числе по подпрограмме:</w:t>
      </w:r>
    </w:p>
    <w:p w:rsidR="002D5518" w:rsidRPr="00406518" w:rsidRDefault="002D5518" w:rsidP="002D5518">
      <w:pPr>
        <w:autoSpaceDE w:val="0"/>
        <w:autoSpaceDN w:val="0"/>
        <w:adjustRightInd w:val="0"/>
        <w:ind w:firstLine="709"/>
        <w:jc w:val="both"/>
        <w:rPr>
          <w:rFonts w:eastAsiaTheme="minorHAnsi"/>
          <w:lang w:eastAsia="en-US"/>
        </w:rPr>
      </w:pPr>
      <w:r w:rsidRPr="00406518">
        <w:t>«</w:t>
      </w:r>
      <w:r w:rsidRPr="00406518">
        <w:rPr>
          <w:rFonts w:eastAsiaTheme="minorHAnsi"/>
          <w:lang w:eastAsia="en-US"/>
        </w:rPr>
        <w:t>Создание общих условий функционирования сельского хозяйства и регулирования рынков сельскохозяйственной продукции, сырья и продовольствия</w:t>
      </w:r>
      <w:r w:rsidRPr="00406518">
        <w:t xml:space="preserve">» - </w:t>
      </w:r>
      <w:r>
        <w:t>на 34,9%</w:t>
      </w:r>
      <w:r w:rsidRPr="00406518">
        <w:t>;</w:t>
      </w:r>
    </w:p>
    <w:p w:rsidR="002D5518" w:rsidRPr="00406518" w:rsidRDefault="002D5518" w:rsidP="002D5518">
      <w:pPr>
        <w:autoSpaceDE w:val="0"/>
        <w:autoSpaceDN w:val="0"/>
        <w:adjustRightInd w:val="0"/>
        <w:ind w:firstLine="709"/>
        <w:jc w:val="both"/>
        <w:rPr>
          <w:rFonts w:eastAsiaTheme="minorHAnsi"/>
          <w:lang w:eastAsia="en-US"/>
        </w:rPr>
      </w:pPr>
      <w:r w:rsidRPr="00406518">
        <w:t>«</w:t>
      </w:r>
      <w:r w:rsidRPr="00406518">
        <w:rPr>
          <w:rFonts w:eastAsiaTheme="minorHAnsi"/>
          <w:lang w:eastAsia="en-US"/>
        </w:rPr>
        <w:t xml:space="preserve">Развитие </w:t>
      </w:r>
      <w:proofErr w:type="spellStart"/>
      <w:r w:rsidRPr="00406518">
        <w:rPr>
          <w:rFonts w:eastAsiaTheme="minorHAnsi"/>
          <w:lang w:eastAsia="en-US"/>
        </w:rPr>
        <w:t>подотрасли</w:t>
      </w:r>
      <w:proofErr w:type="spellEnd"/>
      <w:r w:rsidRPr="00406518">
        <w:rPr>
          <w:rFonts w:eastAsiaTheme="minorHAnsi"/>
          <w:lang w:eastAsia="en-US"/>
        </w:rPr>
        <w:t xml:space="preserve"> животноводства, переработки и реализации продукции животноводства</w:t>
      </w:r>
      <w:r w:rsidRPr="00406518">
        <w:t>» - в 2,</w:t>
      </w:r>
      <w:r>
        <w:t>8</w:t>
      </w:r>
      <w:r w:rsidRPr="00406518">
        <w:t xml:space="preserve"> раза;</w:t>
      </w:r>
    </w:p>
    <w:p w:rsidR="002D5518" w:rsidRPr="00406518" w:rsidRDefault="002D5518" w:rsidP="002D5518">
      <w:pPr>
        <w:autoSpaceDE w:val="0"/>
        <w:autoSpaceDN w:val="0"/>
        <w:adjustRightInd w:val="0"/>
        <w:ind w:firstLine="709"/>
        <w:jc w:val="both"/>
      </w:pPr>
      <w:r w:rsidRPr="00406518">
        <w:t>«</w:t>
      </w:r>
      <w:r w:rsidRPr="00406518">
        <w:rPr>
          <w:rFonts w:eastAsiaTheme="minorHAnsi"/>
          <w:lang w:eastAsia="en-US"/>
        </w:rPr>
        <w:t xml:space="preserve">Развитие </w:t>
      </w:r>
      <w:proofErr w:type="spellStart"/>
      <w:r w:rsidRPr="00406518">
        <w:rPr>
          <w:rFonts w:eastAsiaTheme="minorHAnsi"/>
          <w:lang w:eastAsia="en-US"/>
        </w:rPr>
        <w:t>подотрасли</w:t>
      </w:r>
      <w:proofErr w:type="spellEnd"/>
      <w:r w:rsidRPr="00406518">
        <w:rPr>
          <w:rFonts w:eastAsiaTheme="minorHAnsi"/>
          <w:lang w:eastAsia="en-US"/>
        </w:rPr>
        <w:t xml:space="preserve"> растениеводства, переработки и реализации продукции растениеводства</w:t>
      </w:r>
      <w:r w:rsidRPr="00406518">
        <w:t xml:space="preserve">» - в </w:t>
      </w:r>
      <w:r>
        <w:t>2,5</w:t>
      </w:r>
      <w:r w:rsidRPr="00406518">
        <w:t xml:space="preserve"> раз</w:t>
      </w:r>
      <w:r>
        <w:t>а</w:t>
      </w:r>
      <w:r w:rsidRPr="00406518">
        <w:t>;</w:t>
      </w:r>
    </w:p>
    <w:p w:rsidR="002D5518" w:rsidRPr="00406518" w:rsidRDefault="002D5518" w:rsidP="002D5518">
      <w:pPr>
        <w:autoSpaceDE w:val="0"/>
        <w:autoSpaceDN w:val="0"/>
        <w:adjustRightInd w:val="0"/>
        <w:ind w:firstLine="709"/>
        <w:jc w:val="both"/>
      </w:pPr>
      <w:r w:rsidRPr="00406518">
        <w:t>«</w:t>
      </w:r>
      <w:r w:rsidRPr="00406518">
        <w:rPr>
          <w:rFonts w:eastAsiaTheme="minorHAnsi"/>
          <w:lang w:eastAsia="en-US"/>
        </w:rPr>
        <w:t>Развитие малых форм хозяйствования на селе</w:t>
      </w:r>
      <w:r w:rsidRPr="00406518">
        <w:t xml:space="preserve">» - в </w:t>
      </w:r>
      <w:r>
        <w:t>9,9</w:t>
      </w:r>
      <w:r w:rsidRPr="00406518">
        <w:t xml:space="preserve"> раз</w:t>
      </w:r>
      <w:r>
        <w:t>а</w:t>
      </w:r>
      <w:r w:rsidRPr="00406518">
        <w:t>;</w:t>
      </w:r>
    </w:p>
    <w:p w:rsidR="002D5518" w:rsidRPr="00406518" w:rsidRDefault="002D5518" w:rsidP="002D5518">
      <w:pPr>
        <w:autoSpaceDE w:val="0"/>
        <w:autoSpaceDN w:val="0"/>
        <w:adjustRightInd w:val="0"/>
        <w:ind w:firstLine="709"/>
        <w:jc w:val="both"/>
      </w:pPr>
      <w:r w:rsidRPr="00406518">
        <w:t>«</w:t>
      </w:r>
      <w:r w:rsidRPr="00406518">
        <w:rPr>
          <w:rFonts w:eastAsiaTheme="minorHAnsi"/>
          <w:lang w:eastAsia="en-US"/>
        </w:rPr>
        <w:t>Устойчивое развитие сельских территорий</w:t>
      </w:r>
      <w:r w:rsidRPr="00406518">
        <w:t xml:space="preserve">» - в </w:t>
      </w:r>
      <w:r>
        <w:t>4,4</w:t>
      </w:r>
      <w:r w:rsidRPr="00406518">
        <w:t xml:space="preserve"> раз</w:t>
      </w:r>
      <w:r>
        <w:t>а</w:t>
      </w:r>
      <w:r w:rsidRPr="00406518">
        <w:t>;</w:t>
      </w:r>
    </w:p>
    <w:p w:rsidR="002D5518" w:rsidRDefault="002D5518" w:rsidP="002D5518">
      <w:pPr>
        <w:autoSpaceDE w:val="0"/>
        <w:autoSpaceDN w:val="0"/>
        <w:adjustRightInd w:val="0"/>
        <w:ind w:firstLine="709"/>
        <w:jc w:val="both"/>
      </w:pPr>
      <w:r w:rsidRPr="003523A5">
        <w:t>«Развитие товарного рыбоводства и рыболовства»</w:t>
      </w:r>
      <w:r>
        <w:t xml:space="preserve"> - в 2 раза;</w:t>
      </w:r>
    </w:p>
    <w:p w:rsidR="002D5518" w:rsidRPr="00406518" w:rsidRDefault="002D5518" w:rsidP="002D5518">
      <w:pPr>
        <w:autoSpaceDE w:val="0"/>
        <w:autoSpaceDN w:val="0"/>
        <w:adjustRightInd w:val="0"/>
        <w:ind w:firstLine="709"/>
        <w:jc w:val="both"/>
      </w:pPr>
      <w:r w:rsidRPr="00406518">
        <w:t>«</w:t>
      </w:r>
      <w:r w:rsidRPr="00406518">
        <w:rPr>
          <w:rFonts w:eastAsiaTheme="minorHAnsi"/>
          <w:lang w:eastAsia="en-US"/>
        </w:rPr>
        <w:t xml:space="preserve">Обеспечение реализации государственной программы» </w:t>
      </w:r>
      <w:r w:rsidRPr="00406518">
        <w:t xml:space="preserve">– на </w:t>
      </w:r>
      <w:r>
        <w:t>9,5</w:t>
      </w:r>
      <w:r w:rsidRPr="00406518">
        <w:t>%.</w:t>
      </w:r>
    </w:p>
    <w:p w:rsidR="002D5518" w:rsidRPr="0096194E" w:rsidRDefault="002D5518" w:rsidP="002D5518">
      <w:pPr>
        <w:overflowPunct w:val="0"/>
        <w:autoSpaceDE w:val="0"/>
        <w:autoSpaceDN w:val="0"/>
        <w:adjustRightInd w:val="0"/>
        <w:ind w:right="-1" w:firstLine="709"/>
        <w:jc w:val="both"/>
        <w:textAlignment w:val="baseline"/>
        <w:rPr>
          <w:rFonts w:eastAsiaTheme="minorHAnsi"/>
          <w:lang w:eastAsia="en-US"/>
        </w:rPr>
      </w:pPr>
      <w:r>
        <w:t xml:space="preserve">Снижение объемов финансирования по всем вышеуказанным подпрограммам обусловлено </w:t>
      </w:r>
      <w:r w:rsidRPr="0086325A">
        <w:t>не распределением целевых средств федерального бюджета</w:t>
      </w:r>
      <w:r>
        <w:t xml:space="preserve">, предоставляемых </w:t>
      </w:r>
      <w:r>
        <w:rPr>
          <w:rFonts w:eastAsiaTheme="minorHAnsi"/>
          <w:lang w:eastAsia="en-US"/>
        </w:rPr>
        <w:t xml:space="preserve">бюджетам </w:t>
      </w:r>
      <w:r w:rsidRPr="0096194E">
        <w:rPr>
          <w:rFonts w:eastAsiaTheme="minorHAnsi"/>
          <w:lang w:eastAsia="en-US"/>
        </w:rPr>
        <w:t xml:space="preserve">субъектов Российской Федерации </w:t>
      </w:r>
      <w:r w:rsidRPr="0096194E">
        <w:t>в форме с</w:t>
      </w:r>
      <w:r w:rsidRPr="0096194E">
        <w:rPr>
          <w:rFonts w:eastAsiaTheme="minorHAnsi"/>
          <w:lang w:eastAsia="en-US"/>
        </w:rPr>
        <w:t>убсидий на содействие достижению целевых показателей реализации региональных программ развития агропромышленного комплекса</w:t>
      </w:r>
      <w:r>
        <w:rPr>
          <w:rFonts w:eastAsiaTheme="minorHAnsi"/>
          <w:lang w:eastAsia="en-US"/>
        </w:rPr>
        <w:t xml:space="preserve"> и в форме отдельных субсидий на предоставление государственной поддержки сельскохозяйственным товаропроизводителям.</w:t>
      </w:r>
      <w:r w:rsidRPr="00BE6ABB">
        <w:rPr>
          <w:bCs/>
        </w:rPr>
        <w:t xml:space="preserve"> </w:t>
      </w:r>
    </w:p>
    <w:p w:rsidR="002D5518" w:rsidRDefault="002D5518" w:rsidP="002D5518">
      <w:pPr>
        <w:ind w:firstLine="708"/>
        <w:jc w:val="both"/>
      </w:pPr>
      <w:r w:rsidRPr="00711492">
        <w:t xml:space="preserve">В рамках госпрограммы </w:t>
      </w:r>
      <w:r w:rsidRPr="00406518">
        <w:rPr>
          <w:bCs/>
        </w:rPr>
        <w:t>«</w:t>
      </w:r>
      <w:r w:rsidRPr="00406518">
        <w:rPr>
          <w:rFonts w:eastAsiaTheme="minorHAnsi"/>
          <w:lang w:eastAsia="en-US"/>
        </w:rPr>
        <w:t>Развитие агропромышленного комплекса Республики Хакасия</w:t>
      </w:r>
      <w:r>
        <w:rPr>
          <w:rFonts w:eastAsiaTheme="minorHAnsi"/>
          <w:lang w:eastAsia="en-US"/>
        </w:rPr>
        <w:t xml:space="preserve"> </w:t>
      </w:r>
      <w:r w:rsidRPr="005A160C">
        <w:rPr>
          <w:rFonts w:eastAsiaTheme="minorHAnsi"/>
          <w:lang w:eastAsia="en-US"/>
        </w:rPr>
        <w:t>и социальной сферы на селе</w:t>
      </w:r>
      <w:r w:rsidRPr="00406518">
        <w:rPr>
          <w:bCs/>
        </w:rPr>
        <w:t>»</w:t>
      </w:r>
      <w:r>
        <w:rPr>
          <w:bCs/>
        </w:rPr>
        <w:t xml:space="preserve"> </w:t>
      </w:r>
      <w:r w:rsidRPr="00711492">
        <w:t xml:space="preserve">на 2019 год предусмотрены средства на реализацию </w:t>
      </w:r>
      <w:r>
        <w:t>трех Региональных проектов, в том числе:</w:t>
      </w:r>
    </w:p>
    <w:p w:rsidR="002D5518" w:rsidRDefault="002D5518" w:rsidP="002D5518">
      <w:pPr>
        <w:ind w:firstLine="708"/>
        <w:jc w:val="both"/>
      </w:pPr>
      <w:r w:rsidRPr="00A80E52">
        <w:t>«Цифровое сельское хозяйство»</w:t>
      </w:r>
      <w:r>
        <w:t xml:space="preserve"> - 462 тыс. рублей на </w:t>
      </w:r>
      <w:r w:rsidRPr="00947C2B">
        <w:t>внедрение цифровых платформ, позволяющих прослеживать сельскохозяйственную продукцию, обеспечить сбыт на цифровых платформах и рынках</w:t>
      </w:r>
      <w:r>
        <w:t xml:space="preserve">, </w:t>
      </w:r>
      <w:r w:rsidRPr="00947C2B">
        <w:t>получить государственные и иные услуги в электронном виде</w:t>
      </w:r>
      <w:r>
        <w:t>;</w:t>
      </w:r>
    </w:p>
    <w:p w:rsidR="002D5518" w:rsidRDefault="002D5518" w:rsidP="002D5518">
      <w:pPr>
        <w:ind w:firstLine="708"/>
        <w:jc w:val="both"/>
      </w:pPr>
      <w:r w:rsidRPr="0054202A">
        <w:t xml:space="preserve">«Создание системы поддержки фермеров и развитие сельской местности» </w:t>
      </w:r>
      <w:r>
        <w:t xml:space="preserve">- </w:t>
      </w:r>
      <w:r w:rsidRPr="0054202A">
        <w:t>3060 тыс. рублей на предоставление субсидий на развитие крестьянско-фермерских хозяйств и сельскохозяйственных потребительских кооперативо</w:t>
      </w:r>
      <w:r>
        <w:t>в;</w:t>
      </w:r>
    </w:p>
    <w:p w:rsidR="002D5518" w:rsidRDefault="002D5518" w:rsidP="002D5518">
      <w:pPr>
        <w:ind w:firstLine="708"/>
        <w:jc w:val="both"/>
      </w:pPr>
      <w:r w:rsidRPr="00646303">
        <w:t xml:space="preserve">«Развитие системы оказания первичной медико-санитарной помощи» </w:t>
      </w:r>
      <w:r>
        <w:t xml:space="preserve">- </w:t>
      </w:r>
      <w:r w:rsidRPr="00646303">
        <w:t>12 264 тыс. рублей</w:t>
      </w:r>
      <w:r>
        <w:t xml:space="preserve"> на строительство фельдшерско-акушерского пункта в </w:t>
      </w:r>
      <w:proofErr w:type="spellStart"/>
      <w:r>
        <w:t>аале</w:t>
      </w:r>
      <w:proofErr w:type="spellEnd"/>
      <w:r>
        <w:t xml:space="preserve"> </w:t>
      </w:r>
      <w:proofErr w:type="spellStart"/>
      <w:r>
        <w:t>Апчинаев</w:t>
      </w:r>
      <w:proofErr w:type="spellEnd"/>
      <w:r>
        <w:t xml:space="preserve"> </w:t>
      </w:r>
      <w:proofErr w:type="spellStart"/>
      <w:r>
        <w:t>Аскизского</w:t>
      </w:r>
      <w:proofErr w:type="spellEnd"/>
      <w:r w:rsidRPr="0069190C">
        <w:t xml:space="preserve"> район</w:t>
      </w:r>
      <w:r>
        <w:t>а.</w:t>
      </w:r>
    </w:p>
    <w:p w:rsidR="002D5518" w:rsidRPr="003D51E6" w:rsidRDefault="002D5518" w:rsidP="002D5518">
      <w:pPr>
        <w:ind w:firstLine="709"/>
        <w:jc w:val="both"/>
        <w:rPr>
          <w:rFonts w:eastAsia="Calibri"/>
          <w:lang w:eastAsia="en-US"/>
        </w:rPr>
      </w:pPr>
      <w:r w:rsidRPr="00406518">
        <w:t xml:space="preserve">Проектом изменений паспорта </w:t>
      </w:r>
      <w:r w:rsidRPr="00406518">
        <w:rPr>
          <w:bCs/>
        </w:rPr>
        <w:t>госпрограммы «</w:t>
      </w:r>
      <w:r w:rsidRPr="00406518">
        <w:rPr>
          <w:rFonts w:eastAsiaTheme="minorHAnsi"/>
          <w:lang w:eastAsia="en-US"/>
        </w:rPr>
        <w:t>Развитие агропромышленного комплекса Республики Хакасия</w:t>
      </w:r>
      <w:r>
        <w:rPr>
          <w:rFonts w:eastAsiaTheme="minorHAnsi"/>
          <w:lang w:eastAsia="en-US"/>
        </w:rPr>
        <w:t xml:space="preserve"> </w:t>
      </w:r>
      <w:r w:rsidRPr="005A160C">
        <w:rPr>
          <w:rFonts w:eastAsiaTheme="minorHAnsi"/>
          <w:lang w:eastAsia="en-US"/>
        </w:rPr>
        <w:t>и социальной сферы на селе</w:t>
      </w:r>
      <w:r w:rsidRPr="00406518">
        <w:rPr>
          <w:bCs/>
        </w:rPr>
        <w:t xml:space="preserve">»  </w:t>
      </w:r>
      <w:r w:rsidRPr="00406518">
        <w:rPr>
          <w:rFonts w:eastAsia="Calibri"/>
          <w:lang w:eastAsia="en-US"/>
        </w:rPr>
        <w:t xml:space="preserve">предусмотрено 3 целевых показателя на уровне госпрограммы, кроме того в </w:t>
      </w:r>
      <w:r>
        <w:rPr>
          <w:rFonts w:eastAsia="Calibri"/>
          <w:lang w:eastAsia="en-US"/>
        </w:rPr>
        <w:t>7-м</w:t>
      </w:r>
      <w:r w:rsidRPr="00406518">
        <w:rPr>
          <w:rFonts w:eastAsia="Calibri"/>
          <w:lang w:eastAsia="en-US"/>
        </w:rPr>
        <w:t>и подпрограммах уст</w:t>
      </w:r>
      <w:r>
        <w:rPr>
          <w:rFonts w:eastAsia="Calibri"/>
          <w:lang w:eastAsia="en-US"/>
        </w:rPr>
        <w:t>ановлен</w:t>
      </w:r>
      <w:r w:rsidRPr="00406518">
        <w:rPr>
          <w:rFonts w:eastAsia="Calibri"/>
          <w:lang w:eastAsia="en-US"/>
        </w:rPr>
        <w:t xml:space="preserve"> </w:t>
      </w:r>
      <w:r w:rsidRPr="00921F74">
        <w:rPr>
          <w:rFonts w:eastAsia="Calibri"/>
          <w:lang w:eastAsia="en-US"/>
        </w:rPr>
        <w:t xml:space="preserve">61 показатель. Состав и динамика целевых показателей </w:t>
      </w:r>
      <w:r w:rsidRPr="00921F74">
        <w:rPr>
          <w:bCs/>
        </w:rPr>
        <w:t>госпрограммы</w:t>
      </w:r>
      <w:r w:rsidRPr="00921F74">
        <w:rPr>
          <w:rFonts w:eastAsia="Calibri"/>
          <w:lang w:eastAsia="en-US"/>
        </w:rPr>
        <w:t xml:space="preserve"> представлены в</w:t>
      </w:r>
      <w:r w:rsidRPr="00406518">
        <w:rPr>
          <w:rFonts w:eastAsia="Calibri"/>
          <w:lang w:eastAsia="en-US"/>
        </w:rPr>
        <w:t xml:space="preserve"> </w:t>
      </w:r>
      <w:r w:rsidRPr="003D51E6">
        <w:rPr>
          <w:rFonts w:eastAsia="Calibri"/>
          <w:lang w:eastAsia="en-US"/>
        </w:rPr>
        <w:t>таблице № 25.</w:t>
      </w:r>
    </w:p>
    <w:p w:rsidR="002D5518" w:rsidRPr="00406518" w:rsidRDefault="002D5518" w:rsidP="002D5518">
      <w:pPr>
        <w:ind w:firstLine="709"/>
        <w:jc w:val="right"/>
        <w:rPr>
          <w:rFonts w:eastAsia="Calibri"/>
          <w:lang w:eastAsia="en-US"/>
        </w:rPr>
      </w:pPr>
      <w:r w:rsidRPr="003D51E6">
        <w:rPr>
          <w:rFonts w:eastAsia="Calibri"/>
          <w:lang w:eastAsia="en-US"/>
        </w:rPr>
        <w:t>Таблица № 25</w:t>
      </w:r>
      <w:r w:rsidRPr="00406518">
        <w:rPr>
          <w:rFonts w:eastAsia="Calibri"/>
          <w:lang w:eastAsia="en-US"/>
        </w:rPr>
        <w:t xml:space="preserve"> </w:t>
      </w:r>
    </w:p>
    <w:tbl>
      <w:tblPr>
        <w:tblW w:w="9652"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74"/>
        <w:gridCol w:w="992"/>
        <w:gridCol w:w="992"/>
        <w:gridCol w:w="1040"/>
        <w:gridCol w:w="1086"/>
        <w:gridCol w:w="1134"/>
        <w:gridCol w:w="1134"/>
      </w:tblGrid>
      <w:tr w:rsidR="002D5518" w:rsidRPr="00406518" w:rsidTr="00A52613">
        <w:trPr>
          <w:trHeight w:val="255"/>
          <w:tblHeader/>
        </w:trPr>
        <w:tc>
          <w:tcPr>
            <w:tcW w:w="3274" w:type="dxa"/>
            <w:vMerge w:val="restart"/>
            <w:shd w:val="clear" w:color="auto" w:fill="auto"/>
            <w:vAlign w:val="center"/>
            <w:hideMark/>
          </w:tcPr>
          <w:p w:rsidR="002D5518" w:rsidRPr="00406518" w:rsidRDefault="002D5518" w:rsidP="00A52613">
            <w:pPr>
              <w:jc w:val="center"/>
              <w:rPr>
                <w:b/>
                <w:bCs/>
                <w:sz w:val="20"/>
                <w:szCs w:val="20"/>
              </w:rPr>
            </w:pPr>
            <w:r w:rsidRPr="00406518">
              <w:rPr>
                <w:b/>
                <w:bCs/>
                <w:sz w:val="20"/>
                <w:szCs w:val="20"/>
              </w:rPr>
              <w:t>Показатели</w:t>
            </w:r>
          </w:p>
        </w:tc>
        <w:tc>
          <w:tcPr>
            <w:tcW w:w="992" w:type="dxa"/>
            <w:vMerge w:val="restart"/>
            <w:shd w:val="clear" w:color="auto" w:fill="auto"/>
            <w:vAlign w:val="center"/>
          </w:tcPr>
          <w:p w:rsidR="002D5518" w:rsidRPr="00146EDE" w:rsidRDefault="002D5518" w:rsidP="00A52613">
            <w:pPr>
              <w:jc w:val="center"/>
              <w:rPr>
                <w:b/>
                <w:bCs/>
                <w:color w:val="000000"/>
                <w:sz w:val="20"/>
                <w:szCs w:val="20"/>
              </w:rPr>
            </w:pPr>
            <w:r w:rsidRPr="00146EDE">
              <w:rPr>
                <w:b/>
                <w:bCs/>
                <w:color w:val="000000"/>
                <w:sz w:val="20"/>
                <w:szCs w:val="20"/>
              </w:rPr>
              <w:t>Ед. изм.</w:t>
            </w:r>
          </w:p>
        </w:tc>
        <w:tc>
          <w:tcPr>
            <w:tcW w:w="992" w:type="dxa"/>
            <w:vMerge w:val="restart"/>
            <w:shd w:val="clear" w:color="auto" w:fill="auto"/>
            <w:vAlign w:val="center"/>
            <w:hideMark/>
          </w:tcPr>
          <w:p w:rsidR="002D5518" w:rsidRPr="00146EDE" w:rsidRDefault="002D5518" w:rsidP="00A52613">
            <w:pPr>
              <w:jc w:val="center"/>
              <w:rPr>
                <w:b/>
                <w:bCs/>
                <w:color w:val="000000"/>
                <w:sz w:val="20"/>
                <w:szCs w:val="20"/>
              </w:rPr>
            </w:pPr>
            <w:r w:rsidRPr="00146EDE">
              <w:rPr>
                <w:b/>
                <w:bCs/>
                <w:color w:val="000000"/>
                <w:sz w:val="20"/>
                <w:szCs w:val="20"/>
              </w:rPr>
              <w:t>2017 год (отчет)</w:t>
            </w:r>
          </w:p>
        </w:tc>
        <w:tc>
          <w:tcPr>
            <w:tcW w:w="4394" w:type="dxa"/>
            <w:gridSpan w:val="4"/>
            <w:shd w:val="clear" w:color="auto" w:fill="auto"/>
            <w:vAlign w:val="bottom"/>
            <w:hideMark/>
          </w:tcPr>
          <w:p w:rsidR="002D5518" w:rsidRPr="00146EDE" w:rsidRDefault="002D5518" w:rsidP="00A52613">
            <w:pPr>
              <w:jc w:val="center"/>
              <w:rPr>
                <w:b/>
                <w:bCs/>
                <w:color w:val="000000"/>
                <w:sz w:val="20"/>
                <w:szCs w:val="20"/>
              </w:rPr>
            </w:pPr>
            <w:r w:rsidRPr="00146EDE">
              <w:rPr>
                <w:b/>
                <w:bCs/>
                <w:color w:val="000000"/>
                <w:sz w:val="20"/>
                <w:szCs w:val="20"/>
              </w:rPr>
              <w:t>по проекту изменений паспорта госпрограммы</w:t>
            </w:r>
          </w:p>
        </w:tc>
      </w:tr>
      <w:tr w:rsidR="002D5518" w:rsidRPr="00406518" w:rsidTr="00A52613">
        <w:trPr>
          <w:trHeight w:val="255"/>
          <w:tblHeader/>
        </w:trPr>
        <w:tc>
          <w:tcPr>
            <w:tcW w:w="3274" w:type="dxa"/>
            <w:vMerge/>
            <w:vAlign w:val="center"/>
            <w:hideMark/>
          </w:tcPr>
          <w:p w:rsidR="002D5518" w:rsidRPr="00406518" w:rsidRDefault="002D5518" w:rsidP="00A52613">
            <w:pPr>
              <w:rPr>
                <w:b/>
                <w:bCs/>
                <w:sz w:val="20"/>
                <w:szCs w:val="20"/>
              </w:rPr>
            </w:pPr>
          </w:p>
        </w:tc>
        <w:tc>
          <w:tcPr>
            <w:tcW w:w="992" w:type="dxa"/>
            <w:vMerge/>
            <w:vAlign w:val="center"/>
          </w:tcPr>
          <w:p w:rsidR="002D5518" w:rsidRPr="00406518" w:rsidRDefault="002D5518" w:rsidP="00A52613">
            <w:pPr>
              <w:rPr>
                <w:b/>
                <w:bCs/>
                <w:sz w:val="20"/>
                <w:szCs w:val="20"/>
              </w:rPr>
            </w:pPr>
          </w:p>
        </w:tc>
        <w:tc>
          <w:tcPr>
            <w:tcW w:w="992" w:type="dxa"/>
            <w:vMerge/>
            <w:vAlign w:val="center"/>
            <w:hideMark/>
          </w:tcPr>
          <w:p w:rsidR="002D5518" w:rsidRPr="00406518" w:rsidRDefault="002D5518" w:rsidP="00A52613">
            <w:pPr>
              <w:rPr>
                <w:b/>
                <w:bCs/>
                <w:sz w:val="20"/>
                <w:szCs w:val="20"/>
              </w:rPr>
            </w:pPr>
          </w:p>
        </w:tc>
        <w:tc>
          <w:tcPr>
            <w:tcW w:w="1040" w:type="dxa"/>
            <w:shd w:val="clear" w:color="auto" w:fill="auto"/>
            <w:vAlign w:val="bottom"/>
            <w:hideMark/>
          </w:tcPr>
          <w:p w:rsidR="002D5518" w:rsidRPr="00406518" w:rsidRDefault="002D5518" w:rsidP="00A52613">
            <w:pPr>
              <w:jc w:val="center"/>
              <w:rPr>
                <w:b/>
                <w:bCs/>
                <w:sz w:val="20"/>
                <w:szCs w:val="20"/>
              </w:rPr>
            </w:pPr>
            <w:r w:rsidRPr="00146EDE">
              <w:rPr>
                <w:b/>
                <w:bCs/>
                <w:color w:val="000000"/>
                <w:sz w:val="20"/>
                <w:szCs w:val="20"/>
              </w:rPr>
              <w:t>2018 год</w:t>
            </w:r>
          </w:p>
        </w:tc>
        <w:tc>
          <w:tcPr>
            <w:tcW w:w="1086" w:type="dxa"/>
            <w:shd w:val="clear" w:color="auto" w:fill="auto"/>
            <w:vAlign w:val="bottom"/>
            <w:hideMark/>
          </w:tcPr>
          <w:p w:rsidR="002D5518" w:rsidRPr="00406518" w:rsidRDefault="002D5518" w:rsidP="00A52613">
            <w:pPr>
              <w:jc w:val="center"/>
              <w:rPr>
                <w:b/>
                <w:bCs/>
                <w:sz w:val="20"/>
                <w:szCs w:val="20"/>
              </w:rPr>
            </w:pPr>
            <w:r w:rsidRPr="00146EDE">
              <w:rPr>
                <w:b/>
                <w:bCs/>
                <w:color w:val="000000"/>
                <w:sz w:val="20"/>
                <w:szCs w:val="20"/>
              </w:rPr>
              <w:t>2019 год</w:t>
            </w:r>
          </w:p>
        </w:tc>
        <w:tc>
          <w:tcPr>
            <w:tcW w:w="1134" w:type="dxa"/>
            <w:shd w:val="clear" w:color="auto" w:fill="auto"/>
            <w:vAlign w:val="bottom"/>
            <w:hideMark/>
          </w:tcPr>
          <w:p w:rsidR="002D5518" w:rsidRPr="00406518" w:rsidRDefault="002D5518" w:rsidP="00A52613">
            <w:pPr>
              <w:jc w:val="center"/>
              <w:rPr>
                <w:b/>
                <w:bCs/>
                <w:sz w:val="20"/>
                <w:szCs w:val="20"/>
              </w:rPr>
            </w:pPr>
            <w:r w:rsidRPr="00146EDE">
              <w:rPr>
                <w:b/>
                <w:bCs/>
                <w:color w:val="000000"/>
                <w:sz w:val="20"/>
                <w:szCs w:val="20"/>
              </w:rPr>
              <w:t>2020 год</w:t>
            </w:r>
          </w:p>
        </w:tc>
        <w:tc>
          <w:tcPr>
            <w:tcW w:w="1134" w:type="dxa"/>
            <w:shd w:val="clear" w:color="auto" w:fill="auto"/>
            <w:vAlign w:val="bottom"/>
            <w:hideMark/>
          </w:tcPr>
          <w:p w:rsidR="002D5518" w:rsidRPr="00406518" w:rsidRDefault="002D5518" w:rsidP="00A52613">
            <w:pPr>
              <w:jc w:val="center"/>
              <w:rPr>
                <w:b/>
                <w:bCs/>
                <w:sz w:val="20"/>
                <w:szCs w:val="20"/>
              </w:rPr>
            </w:pPr>
            <w:r w:rsidRPr="00146EDE">
              <w:rPr>
                <w:b/>
                <w:bCs/>
                <w:color w:val="000000"/>
                <w:sz w:val="20"/>
                <w:szCs w:val="20"/>
              </w:rPr>
              <w:t>2021 год</w:t>
            </w:r>
          </w:p>
        </w:tc>
      </w:tr>
      <w:tr w:rsidR="002D5518" w:rsidRPr="00406518" w:rsidTr="00A52613">
        <w:trPr>
          <w:trHeight w:val="517"/>
        </w:trPr>
        <w:tc>
          <w:tcPr>
            <w:tcW w:w="3274" w:type="dxa"/>
            <w:shd w:val="clear" w:color="auto" w:fill="auto"/>
            <w:hideMark/>
          </w:tcPr>
          <w:p w:rsidR="002D5518" w:rsidRDefault="002D5518" w:rsidP="00A52613">
            <w:pPr>
              <w:autoSpaceDE w:val="0"/>
              <w:autoSpaceDN w:val="0"/>
              <w:adjustRightInd w:val="0"/>
              <w:rPr>
                <w:rFonts w:eastAsiaTheme="minorHAnsi"/>
                <w:sz w:val="20"/>
                <w:szCs w:val="20"/>
                <w:lang w:eastAsia="en-US"/>
              </w:rPr>
            </w:pPr>
            <w:r w:rsidRPr="00406518">
              <w:rPr>
                <w:rFonts w:eastAsiaTheme="minorHAnsi"/>
                <w:sz w:val="20"/>
                <w:szCs w:val="20"/>
                <w:lang w:eastAsia="en-US"/>
              </w:rPr>
              <w:t xml:space="preserve">Объем продукции сельского хозяйства всех сельскохозяйственных товаропроизводителей </w:t>
            </w:r>
          </w:p>
          <w:p w:rsidR="002D5518" w:rsidRPr="00406518" w:rsidRDefault="002D5518" w:rsidP="00A52613">
            <w:pPr>
              <w:autoSpaceDE w:val="0"/>
              <w:autoSpaceDN w:val="0"/>
              <w:adjustRightInd w:val="0"/>
              <w:rPr>
                <w:sz w:val="20"/>
                <w:szCs w:val="20"/>
              </w:rPr>
            </w:pPr>
            <w:r w:rsidRPr="00406518">
              <w:rPr>
                <w:rFonts w:eastAsiaTheme="minorHAnsi"/>
                <w:sz w:val="20"/>
                <w:szCs w:val="20"/>
                <w:lang w:eastAsia="en-US"/>
              </w:rPr>
              <w:t>(в сопоставимых ценах)</w:t>
            </w:r>
          </w:p>
        </w:tc>
        <w:tc>
          <w:tcPr>
            <w:tcW w:w="992" w:type="dxa"/>
            <w:shd w:val="clear" w:color="auto" w:fill="auto"/>
            <w:vAlign w:val="bottom"/>
            <w:hideMark/>
          </w:tcPr>
          <w:p w:rsidR="002D5518" w:rsidRPr="00406518" w:rsidRDefault="002D5518" w:rsidP="00A52613">
            <w:pPr>
              <w:jc w:val="center"/>
              <w:rPr>
                <w:sz w:val="20"/>
                <w:szCs w:val="20"/>
              </w:rPr>
            </w:pPr>
            <w:r w:rsidRPr="00406518">
              <w:rPr>
                <w:rFonts w:eastAsiaTheme="minorHAnsi"/>
                <w:sz w:val="20"/>
                <w:szCs w:val="20"/>
                <w:lang w:eastAsia="en-US"/>
              </w:rPr>
              <w:t>млн. рублей</w:t>
            </w:r>
          </w:p>
        </w:tc>
        <w:tc>
          <w:tcPr>
            <w:tcW w:w="992" w:type="dxa"/>
            <w:shd w:val="clear" w:color="auto" w:fill="auto"/>
            <w:vAlign w:val="bottom"/>
            <w:hideMark/>
          </w:tcPr>
          <w:p w:rsidR="002D5518" w:rsidRPr="00270E93" w:rsidRDefault="002D5518" w:rsidP="00A52613">
            <w:pPr>
              <w:jc w:val="right"/>
              <w:rPr>
                <w:sz w:val="20"/>
                <w:szCs w:val="20"/>
              </w:rPr>
            </w:pPr>
            <w:r w:rsidRPr="00270E93">
              <w:rPr>
                <w:sz w:val="20"/>
                <w:szCs w:val="20"/>
              </w:rPr>
              <w:t>16 423,9</w:t>
            </w:r>
          </w:p>
        </w:tc>
        <w:tc>
          <w:tcPr>
            <w:tcW w:w="1040" w:type="dxa"/>
            <w:shd w:val="clear" w:color="auto" w:fill="auto"/>
            <w:vAlign w:val="bottom"/>
            <w:hideMark/>
          </w:tcPr>
          <w:p w:rsidR="002D5518" w:rsidRPr="00406518" w:rsidRDefault="002D5518" w:rsidP="00A52613">
            <w:pPr>
              <w:jc w:val="right"/>
              <w:rPr>
                <w:sz w:val="20"/>
                <w:szCs w:val="20"/>
              </w:rPr>
            </w:pPr>
            <w:r w:rsidRPr="00406518">
              <w:rPr>
                <w:rFonts w:eastAsiaTheme="minorHAnsi"/>
                <w:sz w:val="20"/>
                <w:szCs w:val="20"/>
                <w:lang w:eastAsia="en-US"/>
              </w:rPr>
              <w:t>8 849,653</w:t>
            </w:r>
          </w:p>
        </w:tc>
        <w:tc>
          <w:tcPr>
            <w:tcW w:w="1086" w:type="dxa"/>
            <w:shd w:val="clear" w:color="auto" w:fill="auto"/>
            <w:vAlign w:val="bottom"/>
            <w:hideMark/>
          </w:tcPr>
          <w:p w:rsidR="002D5518" w:rsidRPr="00406518" w:rsidRDefault="002D5518" w:rsidP="00A52613">
            <w:pPr>
              <w:jc w:val="right"/>
              <w:rPr>
                <w:sz w:val="20"/>
                <w:szCs w:val="20"/>
              </w:rPr>
            </w:pPr>
            <w:r w:rsidRPr="00406518">
              <w:rPr>
                <w:rFonts w:eastAsiaTheme="minorHAnsi"/>
                <w:sz w:val="20"/>
                <w:szCs w:val="20"/>
                <w:lang w:eastAsia="en-US"/>
              </w:rPr>
              <w:t>9 083,805</w:t>
            </w:r>
          </w:p>
        </w:tc>
        <w:tc>
          <w:tcPr>
            <w:tcW w:w="1134" w:type="dxa"/>
            <w:shd w:val="clear" w:color="auto" w:fill="auto"/>
            <w:vAlign w:val="bottom"/>
            <w:hideMark/>
          </w:tcPr>
          <w:p w:rsidR="002D5518" w:rsidRPr="00406518" w:rsidRDefault="002D5518" w:rsidP="00A52613">
            <w:pPr>
              <w:jc w:val="right"/>
              <w:rPr>
                <w:sz w:val="20"/>
                <w:szCs w:val="20"/>
              </w:rPr>
            </w:pPr>
            <w:r w:rsidRPr="00406518">
              <w:rPr>
                <w:rFonts w:eastAsiaTheme="minorHAnsi"/>
                <w:sz w:val="20"/>
                <w:szCs w:val="20"/>
                <w:lang w:eastAsia="en-US"/>
              </w:rPr>
              <w:t>9 320,872</w:t>
            </w:r>
          </w:p>
        </w:tc>
        <w:tc>
          <w:tcPr>
            <w:tcW w:w="1134" w:type="dxa"/>
            <w:shd w:val="clear" w:color="auto" w:fill="auto"/>
            <w:vAlign w:val="bottom"/>
            <w:hideMark/>
          </w:tcPr>
          <w:p w:rsidR="002D5518" w:rsidRPr="00406518" w:rsidRDefault="002D5518" w:rsidP="00A52613">
            <w:pPr>
              <w:jc w:val="right"/>
              <w:rPr>
                <w:sz w:val="20"/>
                <w:szCs w:val="20"/>
              </w:rPr>
            </w:pPr>
            <w:r>
              <w:rPr>
                <w:sz w:val="20"/>
                <w:szCs w:val="20"/>
              </w:rPr>
              <w:t>9 367,476</w:t>
            </w:r>
          </w:p>
        </w:tc>
      </w:tr>
      <w:tr w:rsidR="002D5518" w:rsidRPr="00406518" w:rsidTr="00A52613">
        <w:trPr>
          <w:trHeight w:val="615"/>
        </w:trPr>
        <w:tc>
          <w:tcPr>
            <w:tcW w:w="3274" w:type="dxa"/>
            <w:shd w:val="clear" w:color="auto" w:fill="auto"/>
            <w:hideMark/>
          </w:tcPr>
          <w:p w:rsidR="002D5518" w:rsidRDefault="002D5518" w:rsidP="00A52613">
            <w:pPr>
              <w:autoSpaceDE w:val="0"/>
              <w:autoSpaceDN w:val="0"/>
              <w:adjustRightInd w:val="0"/>
              <w:rPr>
                <w:rFonts w:eastAsiaTheme="minorHAnsi"/>
                <w:sz w:val="20"/>
                <w:szCs w:val="20"/>
                <w:lang w:eastAsia="en-US"/>
              </w:rPr>
            </w:pPr>
            <w:r w:rsidRPr="00406518">
              <w:rPr>
                <w:rFonts w:eastAsiaTheme="minorHAnsi"/>
                <w:sz w:val="20"/>
                <w:szCs w:val="20"/>
                <w:lang w:eastAsia="en-US"/>
              </w:rPr>
              <w:lastRenderedPageBreak/>
              <w:t>Индекс производства продукции сельского хозяйства в хозяйствах всех категорий</w:t>
            </w:r>
          </w:p>
          <w:p w:rsidR="002D5518" w:rsidRPr="00406518" w:rsidRDefault="002D5518" w:rsidP="00A52613">
            <w:pPr>
              <w:autoSpaceDE w:val="0"/>
              <w:autoSpaceDN w:val="0"/>
              <w:adjustRightInd w:val="0"/>
              <w:rPr>
                <w:sz w:val="20"/>
                <w:szCs w:val="20"/>
              </w:rPr>
            </w:pPr>
            <w:r w:rsidRPr="00406518">
              <w:rPr>
                <w:rFonts w:eastAsiaTheme="minorHAnsi"/>
                <w:sz w:val="20"/>
                <w:szCs w:val="20"/>
                <w:lang w:eastAsia="en-US"/>
              </w:rPr>
              <w:t>(в сопоставимых ценах)</w:t>
            </w:r>
          </w:p>
        </w:tc>
        <w:tc>
          <w:tcPr>
            <w:tcW w:w="992" w:type="dxa"/>
            <w:shd w:val="clear" w:color="auto" w:fill="auto"/>
            <w:vAlign w:val="bottom"/>
            <w:hideMark/>
          </w:tcPr>
          <w:p w:rsidR="002D5518" w:rsidRPr="00406518" w:rsidRDefault="002D5518" w:rsidP="00A52613">
            <w:pPr>
              <w:jc w:val="center"/>
              <w:rPr>
                <w:sz w:val="20"/>
                <w:szCs w:val="20"/>
              </w:rPr>
            </w:pPr>
            <w:r w:rsidRPr="00406518">
              <w:rPr>
                <w:sz w:val="20"/>
                <w:szCs w:val="20"/>
              </w:rPr>
              <w:t>процент</w:t>
            </w:r>
          </w:p>
        </w:tc>
        <w:tc>
          <w:tcPr>
            <w:tcW w:w="992" w:type="dxa"/>
            <w:shd w:val="clear" w:color="auto" w:fill="auto"/>
            <w:vAlign w:val="bottom"/>
            <w:hideMark/>
          </w:tcPr>
          <w:p w:rsidR="002D5518" w:rsidRPr="00270E93" w:rsidRDefault="002D5518" w:rsidP="00A52613">
            <w:pPr>
              <w:jc w:val="right"/>
              <w:rPr>
                <w:sz w:val="20"/>
                <w:szCs w:val="20"/>
              </w:rPr>
            </w:pPr>
            <w:r w:rsidRPr="00270E93">
              <w:rPr>
                <w:sz w:val="20"/>
                <w:szCs w:val="20"/>
              </w:rPr>
              <w:t>101,6</w:t>
            </w:r>
          </w:p>
        </w:tc>
        <w:tc>
          <w:tcPr>
            <w:tcW w:w="1040" w:type="dxa"/>
            <w:shd w:val="clear" w:color="auto" w:fill="auto"/>
            <w:vAlign w:val="bottom"/>
            <w:hideMark/>
          </w:tcPr>
          <w:p w:rsidR="002D5518" w:rsidRPr="00406518" w:rsidRDefault="002D5518" w:rsidP="00A52613">
            <w:pPr>
              <w:jc w:val="right"/>
              <w:rPr>
                <w:sz w:val="20"/>
                <w:szCs w:val="20"/>
              </w:rPr>
            </w:pPr>
            <w:r w:rsidRPr="00406518">
              <w:rPr>
                <w:sz w:val="20"/>
                <w:szCs w:val="20"/>
              </w:rPr>
              <w:t>100,4</w:t>
            </w:r>
          </w:p>
        </w:tc>
        <w:tc>
          <w:tcPr>
            <w:tcW w:w="1086" w:type="dxa"/>
            <w:shd w:val="clear" w:color="auto" w:fill="auto"/>
            <w:vAlign w:val="bottom"/>
            <w:hideMark/>
          </w:tcPr>
          <w:p w:rsidR="002D5518" w:rsidRPr="00406518" w:rsidRDefault="002D5518" w:rsidP="00A52613">
            <w:pPr>
              <w:jc w:val="right"/>
              <w:rPr>
                <w:sz w:val="20"/>
                <w:szCs w:val="20"/>
              </w:rPr>
            </w:pPr>
            <w:r>
              <w:rPr>
                <w:sz w:val="20"/>
                <w:szCs w:val="20"/>
              </w:rPr>
              <w:t>100,5</w:t>
            </w:r>
          </w:p>
        </w:tc>
        <w:tc>
          <w:tcPr>
            <w:tcW w:w="1134" w:type="dxa"/>
            <w:shd w:val="clear" w:color="auto" w:fill="auto"/>
            <w:vAlign w:val="bottom"/>
            <w:hideMark/>
          </w:tcPr>
          <w:p w:rsidR="002D5518" w:rsidRPr="00406518" w:rsidRDefault="002D5518" w:rsidP="00A52613">
            <w:pPr>
              <w:jc w:val="right"/>
              <w:rPr>
                <w:sz w:val="20"/>
                <w:szCs w:val="20"/>
              </w:rPr>
            </w:pPr>
            <w:r w:rsidRPr="00406518">
              <w:rPr>
                <w:sz w:val="20"/>
                <w:szCs w:val="20"/>
              </w:rPr>
              <w:t>100,7</w:t>
            </w:r>
          </w:p>
        </w:tc>
        <w:tc>
          <w:tcPr>
            <w:tcW w:w="1134" w:type="dxa"/>
            <w:shd w:val="clear" w:color="auto" w:fill="auto"/>
            <w:vAlign w:val="bottom"/>
            <w:hideMark/>
          </w:tcPr>
          <w:p w:rsidR="002D5518" w:rsidRPr="00406518" w:rsidRDefault="002D5518" w:rsidP="00A52613">
            <w:pPr>
              <w:jc w:val="right"/>
              <w:rPr>
                <w:sz w:val="20"/>
                <w:szCs w:val="20"/>
              </w:rPr>
            </w:pPr>
            <w:r w:rsidRPr="00406518">
              <w:rPr>
                <w:sz w:val="20"/>
                <w:szCs w:val="20"/>
              </w:rPr>
              <w:t>100,7</w:t>
            </w:r>
          </w:p>
        </w:tc>
      </w:tr>
      <w:tr w:rsidR="002D5518" w:rsidRPr="00406518" w:rsidTr="00A52613">
        <w:trPr>
          <w:trHeight w:val="615"/>
        </w:trPr>
        <w:tc>
          <w:tcPr>
            <w:tcW w:w="3274" w:type="dxa"/>
            <w:shd w:val="clear" w:color="auto" w:fill="auto"/>
            <w:hideMark/>
          </w:tcPr>
          <w:p w:rsidR="002D5518" w:rsidRPr="00406518" w:rsidRDefault="002D5518" w:rsidP="00A52613">
            <w:pPr>
              <w:autoSpaceDE w:val="0"/>
              <w:autoSpaceDN w:val="0"/>
              <w:adjustRightInd w:val="0"/>
              <w:rPr>
                <w:rFonts w:eastAsiaTheme="minorHAnsi"/>
                <w:sz w:val="20"/>
                <w:szCs w:val="20"/>
                <w:lang w:eastAsia="en-US"/>
              </w:rPr>
            </w:pPr>
            <w:r w:rsidRPr="00406518">
              <w:rPr>
                <w:rFonts w:eastAsiaTheme="minorHAnsi"/>
                <w:sz w:val="20"/>
                <w:szCs w:val="20"/>
                <w:lang w:eastAsia="en-US"/>
              </w:rPr>
              <w:t>Доля сельскохозяйственных товаропроизводителей Республики Хакасия, получающих государственную поддержку в сфере производства сельскохозяйственной продукции, в общем числе сельскохозяйственных товаропроизводителей</w:t>
            </w:r>
          </w:p>
        </w:tc>
        <w:tc>
          <w:tcPr>
            <w:tcW w:w="992" w:type="dxa"/>
            <w:shd w:val="clear" w:color="auto" w:fill="auto"/>
            <w:vAlign w:val="bottom"/>
            <w:hideMark/>
          </w:tcPr>
          <w:p w:rsidR="002D5518" w:rsidRPr="00406518" w:rsidRDefault="002D5518" w:rsidP="00A52613">
            <w:pPr>
              <w:jc w:val="center"/>
              <w:rPr>
                <w:sz w:val="20"/>
                <w:szCs w:val="20"/>
              </w:rPr>
            </w:pPr>
            <w:r w:rsidRPr="00406518">
              <w:rPr>
                <w:sz w:val="20"/>
                <w:szCs w:val="20"/>
              </w:rPr>
              <w:t>процент</w:t>
            </w:r>
          </w:p>
        </w:tc>
        <w:tc>
          <w:tcPr>
            <w:tcW w:w="992" w:type="dxa"/>
            <w:shd w:val="clear" w:color="auto" w:fill="auto"/>
            <w:vAlign w:val="bottom"/>
            <w:hideMark/>
          </w:tcPr>
          <w:p w:rsidR="002D5518" w:rsidRPr="00270E93" w:rsidRDefault="002D5518" w:rsidP="00A52613">
            <w:pPr>
              <w:jc w:val="right"/>
              <w:rPr>
                <w:sz w:val="20"/>
                <w:szCs w:val="20"/>
              </w:rPr>
            </w:pPr>
            <w:r w:rsidRPr="00270E93">
              <w:rPr>
                <w:sz w:val="20"/>
                <w:szCs w:val="20"/>
              </w:rPr>
              <w:t>30</w:t>
            </w:r>
          </w:p>
        </w:tc>
        <w:tc>
          <w:tcPr>
            <w:tcW w:w="1040" w:type="dxa"/>
            <w:shd w:val="clear" w:color="auto" w:fill="auto"/>
            <w:vAlign w:val="bottom"/>
            <w:hideMark/>
          </w:tcPr>
          <w:p w:rsidR="002D5518" w:rsidRPr="00406518" w:rsidRDefault="002D5518" w:rsidP="00A52613">
            <w:pPr>
              <w:jc w:val="right"/>
              <w:rPr>
                <w:sz w:val="20"/>
                <w:szCs w:val="20"/>
              </w:rPr>
            </w:pPr>
            <w:r w:rsidRPr="00406518">
              <w:rPr>
                <w:sz w:val="20"/>
                <w:szCs w:val="20"/>
              </w:rPr>
              <w:t>30</w:t>
            </w:r>
          </w:p>
        </w:tc>
        <w:tc>
          <w:tcPr>
            <w:tcW w:w="1086" w:type="dxa"/>
            <w:shd w:val="clear" w:color="auto" w:fill="auto"/>
            <w:vAlign w:val="bottom"/>
            <w:hideMark/>
          </w:tcPr>
          <w:p w:rsidR="002D5518" w:rsidRPr="00406518" w:rsidRDefault="002D5518" w:rsidP="00A52613">
            <w:pPr>
              <w:jc w:val="right"/>
              <w:rPr>
                <w:sz w:val="20"/>
                <w:szCs w:val="20"/>
              </w:rPr>
            </w:pPr>
            <w:r w:rsidRPr="00406518">
              <w:rPr>
                <w:sz w:val="20"/>
                <w:szCs w:val="20"/>
              </w:rPr>
              <w:t>30</w:t>
            </w:r>
          </w:p>
        </w:tc>
        <w:tc>
          <w:tcPr>
            <w:tcW w:w="1134" w:type="dxa"/>
            <w:shd w:val="clear" w:color="auto" w:fill="auto"/>
            <w:vAlign w:val="bottom"/>
            <w:hideMark/>
          </w:tcPr>
          <w:p w:rsidR="002D5518" w:rsidRPr="00406518" w:rsidRDefault="002D5518" w:rsidP="00A52613">
            <w:pPr>
              <w:jc w:val="right"/>
              <w:rPr>
                <w:sz w:val="20"/>
                <w:szCs w:val="20"/>
              </w:rPr>
            </w:pPr>
            <w:r w:rsidRPr="00406518">
              <w:rPr>
                <w:sz w:val="20"/>
                <w:szCs w:val="20"/>
              </w:rPr>
              <w:t>30</w:t>
            </w:r>
          </w:p>
        </w:tc>
        <w:tc>
          <w:tcPr>
            <w:tcW w:w="1134" w:type="dxa"/>
            <w:shd w:val="clear" w:color="auto" w:fill="auto"/>
            <w:vAlign w:val="bottom"/>
            <w:hideMark/>
          </w:tcPr>
          <w:p w:rsidR="002D5518" w:rsidRPr="00406518" w:rsidRDefault="002D5518" w:rsidP="00A52613">
            <w:pPr>
              <w:jc w:val="right"/>
              <w:rPr>
                <w:sz w:val="20"/>
                <w:szCs w:val="20"/>
              </w:rPr>
            </w:pPr>
            <w:r w:rsidRPr="00406518">
              <w:rPr>
                <w:sz w:val="20"/>
                <w:szCs w:val="20"/>
              </w:rPr>
              <w:t>30</w:t>
            </w:r>
          </w:p>
        </w:tc>
      </w:tr>
    </w:tbl>
    <w:p w:rsidR="002D5518" w:rsidRPr="00406518" w:rsidRDefault="002D5518" w:rsidP="002D5518">
      <w:pPr>
        <w:widowControl w:val="0"/>
        <w:ind w:firstLine="708"/>
        <w:contextualSpacing/>
        <w:jc w:val="both"/>
        <w:rPr>
          <w:rFonts w:eastAsia="Calibri"/>
          <w:lang w:eastAsia="en-US"/>
        </w:rPr>
      </w:pPr>
    </w:p>
    <w:p w:rsidR="002D5518" w:rsidRPr="00406518" w:rsidRDefault="002D5518" w:rsidP="002D5518">
      <w:pPr>
        <w:ind w:firstLine="709"/>
        <w:jc w:val="both"/>
      </w:pPr>
      <w:r w:rsidRPr="00406518">
        <w:t xml:space="preserve">Согласно отчету Министерства </w:t>
      </w:r>
      <w:r w:rsidRPr="00BF4EB6">
        <w:rPr>
          <w:bCs/>
        </w:rPr>
        <w:t>экономического развития</w:t>
      </w:r>
      <w:r w:rsidRPr="00406518">
        <w:t xml:space="preserve"> Республики Хакасия об исполнении  госпрограмм республиканского бюджета за 201</w:t>
      </w:r>
      <w:r>
        <w:t>7</w:t>
      </w:r>
      <w:r w:rsidRPr="00406518">
        <w:t xml:space="preserve"> год планируемый результат</w:t>
      </w:r>
      <w:r w:rsidRPr="00406518">
        <w:rPr>
          <w:bCs/>
        </w:rPr>
        <w:t xml:space="preserve"> госпрограммы «</w:t>
      </w:r>
      <w:r w:rsidRPr="00406518">
        <w:rPr>
          <w:rFonts w:eastAsiaTheme="minorHAnsi"/>
          <w:lang w:eastAsia="en-US"/>
        </w:rPr>
        <w:t>Развитие агропромышленного комплекса Республики Хакасия</w:t>
      </w:r>
      <w:r>
        <w:rPr>
          <w:rFonts w:eastAsiaTheme="minorHAnsi"/>
          <w:lang w:eastAsia="en-US"/>
        </w:rPr>
        <w:t xml:space="preserve"> </w:t>
      </w:r>
      <w:r w:rsidRPr="005A160C">
        <w:rPr>
          <w:rFonts w:eastAsiaTheme="minorHAnsi"/>
          <w:lang w:eastAsia="en-US"/>
        </w:rPr>
        <w:t>и социальной сферы на селе</w:t>
      </w:r>
      <w:r w:rsidRPr="00406518">
        <w:rPr>
          <w:bCs/>
        </w:rPr>
        <w:t>»</w:t>
      </w:r>
      <w:r w:rsidRPr="00406518">
        <w:t xml:space="preserve"> достигнут, уровень выполнения показателей госпрограммы и ее подпрограмм составил </w:t>
      </w:r>
      <w:r>
        <w:t>80,3</w:t>
      </w:r>
      <w:r w:rsidRPr="00406518">
        <w:t>%</w:t>
      </w:r>
      <w:r>
        <w:t>.</w:t>
      </w:r>
    </w:p>
    <w:p w:rsidR="002D5518" w:rsidRPr="00406518" w:rsidRDefault="002D5518" w:rsidP="002D5518">
      <w:pPr>
        <w:ind w:firstLine="709"/>
        <w:jc w:val="both"/>
      </w:pPr>
      <w:r>
        <w:t>П</w:t>
      </w:r>
      <w:r w:rsidRPr="00B205C3">
        <w:t xml:space="preserve">лановые значения достигнуты по 28 показателям </w:t>
      </w:r>
      <w:r>
        <w:t>и</w:t>
      </w:r>
      <w:r w:rsidRPr="00B205C3">
        <w:t xml:space="preserve">з 66 установленных значений целевых </w:t>
      </w:r>
      <w:r>
        <w:t xml:space="preserve">показателей </w:t>
      </w:r>
      <w:r w:rsidRPr="00B205C3">
        <w:t>и перевыполнены по 25 показателям</w:t>
      </w:r>
      <w:r>
        <w:t>, н</w:t>
      </w:r>
      <w:r w:rsidRPr="00B205C3">
        <w:t>е достигнуты значения по 13 показателям.</w:t>
      </w:r>
      <w:r w:rsidRPr="00406518">
        <w:t xml:space="preserve"> </w:t>
      </w:r>
    </w:p>
    <w:p w:rsidR="002D5518" w:rsidRPr="00406518" w:rsidRDefault="002D5518" w:rsidP="002D5518">
      <w:pPr>
        <w:ind w:firstLine="709"/>
        <w:jc w:val="both"/>
        <w:rPr>
          <w:rFonts w:eastAsiaTheme="minorHAnsi"/>
          <w:lang w:eastAsia="en-US"/>
        </w:rPr>
      </w:pPr>
      <w:r w:rsidRPr="00406518">
        <w:rPr>
          <w:rFonts w:eastAsiaTheme="minorHAnsi"/>
          <w:lang w:eastAsia="en-US"/>
        </w:rPr>
        <w:t>Согласно проекту изменений паспорта госпрограммы на одном уровне (без динамики) на 201</w:t>
      </w:r>
      <w:r>
        <w:rPr>
          <w:rFonts w:eastAsiaTheme="minorHAnsi"/>
          <w:lang w:eastAsia="en-US"/>
        </w:rPr>
        <w:t>9</w:t>
      </w:r>
      <w:r w:rsidRPr="00406518">
        <w:rPr>
          <w:rFonts w:eastAsiaTheme="minorHAnsi"/>
          <w:lang w:eastAsia="en-US"/>
        </w:rPr>
        <w:t xml:space="preserve"> - </w:t>
      </w:r>
      <w:r>
        <w:rPr>
          <w:rFonts w:eastAsiaTheme="minorHAnsi"/>
          <w:lang w:eastAsia="en-US"/>
        </w:rPr>
        <w:t>2021</w:t>
      </w:r>
      <w:r w:rsidRPr="00406518">
        <w:rPr>
          <w:rFonts w:eastAsiaTheme="minorHAnsi"/>
          <w:lang w:eastAsia="en-US"/>
        </w:rPr>
        <w:t xml:space="preserve"> годы запланировано значение показателя «Доля сельскохозяйственных товаропроизводителей Республики Хакасия, получающих государственную поддержку в сфере производства сельскохозяйственной продукции, в общем числе сельскохозяйственных товаропроизводителей» - 30%.</w:t>
      </w:r>
    </w:p>
    <w:p w:rsidR="002D5518" w:rsidRPr="00406518" w:rsidRDefault="002D5518" w:rsidP="002D5518">
      <w:pPr>
        <w:autoSpaceDE w:val="0"/>
        <w:autoSpaceDN w:val="0"/>
        <w:adjustRightInd w:val="0"/>
        <w:ind w:firstLine="709"/>
        <w:jc w:val="both"/>
        <w:rPr>
          <w:b/>
        </w:rPr>
      </w:pPr>
    </w:p>
    <w:p w:rsidR="002D5518" w:rsidRPr="00406518" w:rsidRDefault="002D5518" w:rsidP="002D5518">
      <w:pPr>
        <w:autoSpaceDE w:val="0"/>
        <w:autoSpaceDN w:val="0"/>
        <w:adjustRightInd w:val="0"/>
        <w:ind w:firstLine="709"/>
        <w:jc w:val="both"/>
        <w:rPr>
          <w:rFonts w:eastAsiaTheme="minorHAnsi"/>
          <w:lang w:eastAsia="en-US"/>
        </w:rPr>
      </w:pPr>
      <w:r>
        <w:rPr>
          <w:b/>
        </w:rPr>
        <w:t>7</w:t>
      </w:r>
      <w:r w:rsidRPr="0035221A">
        <w:rPr>
          <w:b/>
        </w:rPr>
        <w:t xml:space="preserve">.1.9. Госпрограмма </w:t>
      </w:r>
      <w:r w:rsidRPr="0035221A">
        <w:rPr>
          <w:rFonts w:eastAsiaTheme="minorHAnsi"/>
          <w:b/>
          <w:bCs/>
          <w:lang w:eastAsia="en-US"/>
        </w:rPr>
        <w:t>«</w:t>
      </w:r>
      <w:r w:rsidRPr="0035221A">
        <w:rPr>
          <w:rFonts w:eastAsiaTheme="minorHAnsi"/>
          <w:b/>
          <w:lang w:eastAsia="en-US"/>
        </w:rPr>
        <w:t xml:space="preserve">Жилище» </w:t>
      </w:r>
      <w:r w:rsidRPr="0035221A">
        <w:rPr>
          <w:rFonts w:eastAsiaTheme="minorHAnsi"/>
          <w:bCs/>
          <w:lang w:eastAsia="en-US"/>
        </w:rPr>
        <w:t xml:space="preserve">утверждена постановлением Правительства Республики Хакасия от </w:t>
      </w:r>
      <w:r w:rsidRPr="0035221A">
        <w:rPr>
          <w:rFonts w:eastAsiaTheme="minorHAnsi"/>
          <w:lang w:eastAsia="en-US"/>
        </w:rPr>
        <w:t>27.10.2015 № 555.</w:t>
      </w:r>
    </w:p>
    <w:p w:rsidR="002D5518" w:rsidRPr="00406518" w:rsidRDefault="002D5518" w:rsidP="002D5518">
      <w:pPr>
        <w:autoSpaceDE w:val="0"/>
        <w:autoSpaceDN w:val="0"/>
        <w:adjustRightInd w:val="0"/>
        <w:ind w:firstLine="708"/>
        <w:jc w:val="both"/>
        <w:rPr>
          <w:rFonts w:eastAsiaTheme="minorHAnsi"/>
          <w:lang w:eastAsia="en-US"/>
        </w:rPr>
      </w:pPr>
      <w:r w:rsidRPr="00406518">
        <w:t>Реализация программных мероприятий в 201</w:t>
      </w:r>
      <w:r>
        <w:t>9 - 2021</w:t>
      </w:r>
      <w:r w:rsidRPr="00406518">
        <w:t xml:space="preserve"> годах осуществляется </w:t>
      </w:r>
      <w:r w:rsidRPr="00406518">
        <w:rPr>
          <w:rFonts w:eastAsiaTheme="minorHAnsi"/>
          <w:lang w:eastAsia="en-US"/>
        </w:rPr>
        <w:t xml:space="preserve">Министерством строительства и жилищно-коммунального хозяйства Республики Хакасия (ответственный исполнитель), </w:t>
      </w:r>
      <w:r w:rsidRPr="00406518">
        <w:t xml:space="preserve">Министерством </w:t>
      </w:r>
      <w:r w:rsidRPr="00406518">
        <w:rPr>
          <w:rFonts w:eastAsiaTheme="minorHAnsi"/>
          <w:lang w:eastAsia="en-US"/>
        </w:rPr>
        <w:t>финансов Республики Хакасия</w:t>
      </w:r>
      <w:r w:rsidRPr="00406518">
        <w:t xml:space="preserve"> и Государственным комитетом по делам молодежи </w:t>
      </w:r>
      <w:r w:rsidRPr="00406518">
        <w:rPr>
          <w:rFonts w:eastAsiaTheme="minorHAnsi"/>
          <w:lang w:eastAsia="en-US"/>
        </w:rPr>
        <w:t>Республики Хакасия</w:t>
      </w:r>
      <w:r w:rsidRPr="00406518">
        <w:t xml:space="preserve">. </w:t>
      </w:r>
    </w:p>
    <w:p w:rsidR="002D5518" w:rsidRPr="003D51E6" w:rsidRDefault="002D5518" w:rsidP="002D5518">
      <w:pPr>
        <w:widowControl w:val="0"/>
        <w:ind w:firstLine="709"/>
        <w:contextualSpacing/>
        <w:jc w:val="both"/>
        <w:rPr>
          <w:rFonts w:eastAsia="Calibri"/>
          <w:lang w:eastAsia="en-US"/>
        </w:rPr>
      </w:pPr>
      <w:r w:rsidRPr="00406518">
        <w:rPr>
          <w:rFonts w:eastAsia="Calibri"/>
          <w:lang w:eastAsia="en-US"/>
        </w:rPr>
        <w:t xml:space="preserve">Сведения о финансовом обеспечении </w:t>
      </w:r>
      <w:r w:rsidRPr="00406518">
        <w:rPr>
          <w:bCs/>
        </w:rPr>
        <w:t xml:space="preserve">госпрограммы </w:t>
      </w:r>
      <w:r w:rsidRPr="00406518">
        <w:rPr>
          <w:rFonts w:eastAsiaTheme="minorHAnsi"/>
          <w:bCs/>
          <w:lang w:eastAsia="en-US"/>
        </w:rPr>
        <w:t>«Жилище»</w:t>
      </w:r>
      <w:r w:rsidRPr="00406518">
        <w:rPr>
          <w:rFonts w:eastAsia="Calibri"/>
          <w:lang w:eastAsia="en-US"/>
        </w:rPr>
        <w:t xml:space="preserve"> в 201</w:t>
      </w:r>
      <w:r>
        <w:rPr>
          <w:rFonts w:eastAsia="Calibri"/>
          <w:lang w:eastAsia="en-US"/>
        </w:rPr>
        <w:t>7 – 2021</w:t>
      </w:r>
      <w:r w:rsidRPr="00406518">
        <w:rPr>
          <w:rFonts w:eastAsia="Calibri"/>
          <w:lang w:eastAsia="en-US"/>
        </w:rPr>
        <w:t xml:space="preserve"> годах за счет средств федерального и республиканского бюджетов представлены в таблице </w:t>
      </w:r>
      <w:r w:rsidRPr="003D51E6">
        <w:rPr>
          <w:rFonts w:eastAsia="Calibri"/>
          <w:lang w:eastAsia="en-US"/>
        </w:rPr>
        <w:t>№ 26.</w:t>
      </w:r>
    </w:p>
    <w:p w:rsidR="002D5518" w:rsidRPr="00406518" w:rsidRDefault="002D5518" w:rsidP="002D5518">
      <w:pPr>
        <w:overflowPunct w:val="0"/>
        <w:autoSpaceDE w:val="0"/>
        <w:autoSpaceDN w:val="0"/>
        <w:adjustRightInd w:val="0"/>
        <w:ind w:right="-1" w:firstLine="709"/>
        <w:jc w:val="right"/>
        <w:textAlignment w:val="baseline"/>
      </w:pPr>
      <w:r w:rsidRPr="003D51E6">
        <w:t>Таблица № 26</w:t>
      </w:r>
      <w:r w:rsidRPr="00406518">
        <w:t xml:space="preserve"> </w:t>
      </w:r>
    </w:p>
    <w:p w:rsidR="002D5518" w:rsidRDefault="002D5518" w:rsidP="002D5518">
      <w:pPr>
        <w:overflowPunct w:val="0"/>
        <w:autoSpaceDE w:val="0"/>
        <w:autoSpaceDN w:val="0"/>
        <w:adjustRightInd w:val="0"/>
        <w:ind w:right="-1" w:firstLine="709"/>
        <w:jc w:val="right"/>
        <w:textAlignment w:val="baseline"/>
      </w:pPr>
      <w:r w:rsidRPr="00406518">
        <w:t>тыс. рублей</w:t>
      </w:r>
    </w:p>
    <w:tbl>
      <w:tblPr>
        <w:tblW w:w="9369"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61"/>
        <w:gridCol w:w="1114"/>
        <w:gridCol w:w="1166"/>
        <w:gridCol w:w="1132"/>
        <w:gridCol w:w="1132"/>
        <w:gridCol w:w="1132"/>
        <w:gridCol w:w="1132"/>
      </w:tblGrid>
      <w:tr w:rsidR="002D5518" w:rsidRPr="00406518" w:rsidTr="00202727">
        <w:trPr>
          <w:trHeight w:val="355"/>
          <w:tblHeader/>
        </w:trPr>
        <w:tc>
          <w:tcPr>
            <w:tcW w:w="2561" w:type="dxa"/>
            <w:vMerge w:val="restart"/>
            <w:shd w:val="clear" w:color="auto" w:fill="auto"/>
            <w:vAlign w:val="center"/>
            <w:hideMark/>
          </w:tcPr>
          <w:p w:rsidR="002D5518" w:rsidRPr="00406518" w:rsidRDefault="002D5518" w:rsidP="00202727">
            <w:pPr>
              <w:jc w:val="center"/>
              <w:rPr>
                <w:b/>
                <w:bCs/>
                <w:sz w:val="20"/>
                <w:szCs w:val="20"/>
              </w:rPr>
            </w:pPr>
            <w:r w:rsidRPr="00406518">
              <w:rPr>
                <w:b/>
                <w:bCs/>
                <w:sz w:val="20"/>
                <w:szCs w:val="20"/>
              </w:rPr>
              <w:t>Источник финансового обеспечения</w:t>
            </w:r>
          </w:p>
        </w:tc>
        <w:tc>
          <w:tcPr>
            <w:tcW w:w="1114" w:type="dxa"/>
            <w:vMerge w:val="restart"/>
            <w:shd w:val="clear" w:color="auto" w:fill="auto"/>
            <w:vAlign w:val="center"/>
            <w:hideMark/>
          </w:tcPr>
          <w:p w:rsidR="002D5518" w:rsidRDefault="002D5518" w:rsidP="00202727">
            <w:pPr>
              <w:jc w:val="center"/>
              <w:rPr>
                <w:b/>
                <w:bCs/>
                <w:color w:val="000000"/>
                <w:sz w:val="20"/>
                <w:szCs w:val="20"/>
              </w:rPr>
            </w:pPr>
            <w:r>
              <w:rPr>
                <w:b/>
                <w:bCs/>
                <w:color w:val="000000"/>
                <w:sz w:val="20"/>
                <w:szCs w:val="20"/>
              </w:rPr>
              <w:t>2017 год (отчет)</w:t>
            </w:r>
          </w:p>
        </w:tc>
        <w:tc>
          <w:tcPr>
            <w:tcW w:w="4562" w:type="dxa"/>
            <w:gridSpan w:val="4"/>
            <w:shd w:val="clear" w:color="auto" w:fill="auto"/>
            <w:vAlign w:val="center"/>
            <w:hideMark/>
          </w:tcPr>
          <w:p w:rsidR="002D5518" w:rsidRDefault="002D5518" w:rsidP="00202727">
            <w:pPr>
              <w:jc w:val="center"/>
              <w:rPr>
                <w:b/>
                <w:bCs/>
                <w:color w:val="000000"/>
                <w:sz w:val="20"/>
                <w:szCs w:val="20"/>
              </w:rPr>
            </w:pPr>
            <w:r>
              <w:rPr>
                <w:b/>
                <w:bCs/>
                <w:color w:val="000000"/>
                <w:sz w:val="20"/>
                <w:szCs w:val="20"/>
              </w:rPr>
              <w:t>по проекту изменений паспорта госпрограммы</w:t>
            </w:r>
          </w:p>
        </w:tc>
        <w:tc>
          <w:tcPr>
            <w:tcW w:w="1132" w:type="dxa"/>
            <w:vMerge w:val="restart"/>
            <w:shd w:val="clear" w:color="auto" w:fill="auto"/>
            <w:vAlign w:val="center"/>
            <w:hideMark/>
          </w:tcPr>
          <w:p w:rsidR="002D5518" w:rsidRDefault="002D5518" w:rsidP="00202727">
            <w:pPr>
              <w:jc w:val="center"/>
              <w:rPr>
                <w:b/>
                <w:bCs/>
                <w:color w:val="000000"/>
                <w:sz w:val="20"/>
                <w:szCs w:val="20"/>
              </w:rPr>
            </w:pPr>
            <w:r>
              <w:rPr>
                <w:b/>
                <w:bCs/>
                <w:color w:val="000000"/>
                <w:sz w:val="20"/>
                <w:szCs w:val="20"/>
              </w:rPr>
              <w:t>2019 к 2018 году, %</w:t>
            </w:r>
          </w:p>
        </w:tc>
      </w:tr>
      <w:tr w:rsidR="002D5518" w:rsidRPr="00406518" w:rsidTr="004B675B">
        <w:trPr>
          <w:trHeight w:val="315"/>
          <w:tblHeader/>
        </w:trPr>
        <w:tc>
          <w:tcPr>
            <w:tcW w:w="2561" w:type="dxa"/>
            <w:vMerge/>
            <w:vAlign w:val="center"/>
            <w:hideMark/>
          </w:tcPr>
          <w:p w:rsidR="002D5518" w:rsidRPr="00406518" w:rsidRDefault="002D5518" w:rsidP="00A52613">
            <w:pPr>
              <w:rPr>
                <w:b/>
                <w:bCs/>
                <w:sz w:val="20"/>
                <w:szCs w:val="20"/>
              </w:rPr>
            </w:pPr>
          </w:p>
        </w:tc>
        <w:tc>
          <w:tcPr>
            <w:tcW w:w="1114" w:type="dxa"/>
            <w:vMerge/>
            <w:vAlign w:val="center"/>
            <w:hideMark/>
          </w:tcPr>
          <w:p w:rsidR="002D5518" w:rsidRPr="00406518" w:rsidRDefault="002D5518" w:rsidP="00A52613">
            <w:pPr>
              <w:rPr>
                <w:b/>
                <w:bCs/>
                <w:sz w:val="20"/>
                <w:szCs w:val="20"/>
              </w:rPr>
            </w:pPr>
          </w:p>
        </w:tc>
        <w:tc>
          <w:tcPr>
            <w:tcW w:w="1166" w:type="dxa"/>
            <w:shd w:val="clear" w:color="auto" w:fill="auto"/>
            <w:vAlign w:val="bottom"/>
            <w:hideMark/>
          </w:tcPr>
          <w:p w:rsidR="002D5518" w:rsidRPr="00406518" w:rsidRDefault="002D5518" w:rsidP="00A52613">
            <w:pPr>
              <w:jc w:val="center"/>
              <w:rPr>
                <w:b/>
                <w:bCs/>
                <w:sz w:val="20"/>
                <w:szCs w:val="20"/>
              </w:rPr>
            </w:pPr>
            <w:r>
              <w:rPr>
                <w:b/>
                <w:bCs/>
                <w:color w:val="000000"/>
                <w:sz w:val="20"/>
                <w:szCs w:val="20"/>
              </w:rPr>
              <w:t>2018 год (оценка)</w:t>
            </w:r>
          </w:p>
        </w:tc>
        <w:tc>
          <w:tcPr>
            <w:tcW w:w="1132" w:type="dxa"/>
            <w:shd w:val="clear" w:color="auto" w:fill="auto"/>
            <w:vAlign w:val="bottom"/>
            <w:hideMark/>
          </w:tcPr>
          <w:p w:rsidR="002D5518" w:rsidRPr="00406518" w:rsidRDefault="002D5518" w:rsidP="00A52613">
            <w:pPr>
              <w:jc w:val="center"/>
              <w:rPr>
                <w:b/>
                <w:bCs/>
                <w:sz w:val="20"/>
                <w:szCs w:val="20"/>
              </w:rPr>
            </w:pPr>
            <w:r>
              <w:rPr>
                <w:b/>
                <w:bCs/>
                <w:color w:val="000000"/>
                <w:sz w:val="20"/>
                <w:szCs w:val="20"/>
              </w:rPr>
              <w:t>2019 год (прогноз)</w:t>
            </w:r>
          </w:p>
        </w:tc>
        <w:tc>
          <w:tcPr>
            <w:tcW w:w="1132" w:type="dxa"/>
            <w:shd w:val="clear" w:color="auto" w:fill="auto"/>
            <w:vAlign w:val="bottom"/>
            <w:hideMark/>
          </w:tcPr>
          <w:p w:rsidR="002D5518" w:rsidRPr="00406518" w:rsidRDefault="002D5518" w:rsidP="00A52613">
            <w:pPr>
              <w:jc w:val="center"/>
              <w:rPr>
                <w:b/>
                <w:bCs/>
                <w:sz w:val="20"/>
                <w:szCs w:val="20"/>
              </w:rPr>
            </w:pPr>
            <w:r>
              <w:rPr>
                <w:b/>
                <w:bCs/>
                <w:color w:val="000000"/>
                <w:sz w:val="20"/>
                <w:szCs w:val="20"/>
              </w:rPr>
              <w:t>2020 год (прогноз)</w:t>
            </w:r>
          </w:p>
        </w:tc>
        <w:tc>
          <w:tcPr>
            <w:tcW w:w="1132" w:type="dxa"/>
            <w:shd w:val="clear" w:color="auto" w:fill="auto"/>
            <w:vAlign w:val="bottom"/>
            <w:hideMark/>
          </w:tcPr>
          <w:p w:rsidR="002D5518" w:rsidRPr="00406518" w:rsidRDefault="002D5518" w:rsidP="00A52613">
            <w:pPr>
              <w:jc w:val="center"/>
              <w:rPr>
                <w:b/>
                <w:bCs/>
                <w:sz w:val="20"/>
                <w:szCs w:val="20"/>
              </w:rPr>
            </w:pPr>
            <w:r>
              <w:rPr>
                <w:b/>
                <w:bCs/>
                <w:color w:val="000000"/>
                <w:sz w:val="20"/>
                <w:szCs w:val="20"/>
              </w:rPr>
              <w:t>2021 год (прогноз)</w:t>
            </w:r>
          </w:p>
        </w:tc>
        <w:tc>
          <w:tcPr>
            <w:tcW w:w="1132" w:type="dxa"/>
            <w:vMerge/>
            <w:vAlign w:val="center"/>
            <w:hideMark/>
          </w:tcPr>
          <w:p w:rsidR="002D5518" w:rsidRPr="00406518" w:rsidRDefault="002D5518" w:rsidP="00A52613">
            <w:pPr>
              <w:rPr>
                <w:b/>
                <w:bCs/>
                <w:sz w:val="20"/>
                <w:szCs w:val="20"/>
              </w:rPr>
            </w:pPr>
          </w:p>
        </w:tc>
      </w:tr>
      <w:tr w:rsidR="002D5518" w:rsidRPr="00406518" w:rsidTr="004B675B">
        <w:trPr>
          <w:trHeight w:val="236"/>
        </w:trPr>
        <w:tc>
          <w:tcPr>
            <w:tcW w:w="2561" w:type="dxa"/>
            <w:shd w:val="clear" w:color="auto" w:fill="auto"/>
            <w:vAlign w:val="bottom"/>
            <w:hideMark/>
          </w:tcPr>
          <w:p w:rsidR="002D5518" w:rsidRPr="00406518" w:rsidRDefault="002D5518" w:rsidP="00A52613">
            <w:pPr>
              <w:rPr>
                <w:sz w:val="20"/>
                <w:szCs w:val="20"/>
              </w:rPr>
            </w:pPr>
            <w:r w:rsidRPr="00406518">
              <w:rPr>
                <w:sz w:val="20"/>
                <w:szCs w:val="20"/>
              </w:rPr>
              <w:t>федеральный бюджет</w:t>
            </w:r>
          </w:p>
        </w:tc>
        <w:tc>
          <w:tcPr>
            <w:tcW w:w="1114" w:type="dxa"/>
            <w:shd w:val="clear" w:color="auto" w:fill="auto"/>
            <w:vAlign w:val="bottom"/>
            <w:hideMark/>
          </w:tcPr>
          <w:p w:rsidR="002D5518" w:rsidRDefault="002D5518" w:rsidP="00A52613">
            <w:pPr>
              <w:jc w:val="right"/>
              <w:rPr>
                <w:color w:val="000000"/>
                <w:sz w:val="20"/>
                <w:szCs w:val="20"/>
              </w:rPr>
            </w:pPr>
            <w:r>
              <w:rPr>
                <w:color w:val="000000"/>
                <w:sz w:val="20"/>
                <w:szCs w:val="20"/>
              </w:rPr>
              <w:t>-</w:t>
            </w:r>
          </w:p>
        </w:tc>
        <w:tc>
          <w:tcPr>
            <w:tcW w:w="1166" w:type="dxa"/>
            <w:shd w:val="clear" w:color="auto" w:fill="auto"/>
            <w:vAlign w:val="bottom"/>
            <w:hideMark/>
          </w:tcPr>
          <w:p w:rsidR="002D5518" w:rsidRDefault="002D5518" w:rsidP="00A52613">
            <w:pPr>
              <w:jc w:val="right"/>
              <w:rPr>
                <w:color w:val="000000"/>
                <w:sz w:val="20"/>
                <w:szCs w:val="20"/>
              </w:rPr>
            </w:pPr>
            <w:r>
              <w:rPr>
                <w:color w:val="000000"/>
                <w:sz w:val="20"/>
                <w:szCs w:val="20"/>
              </w:rPr>
              <w:t>3 278</w:t>
            </w:r>
          </w:p>
        </w:tc>
        <w:tc>
          <w:tcPr>
            <w:tcW w:w="1132" w:type="dxa"/>
            <w:shd w:val="clear" w:color="auto" w:fill="auto"/>
            <w:vAlign w:val="bottom"/>
            <w:hideMark/>
          </w:tcPr>
          <w:p w:rsidR="002D5518" w:rsidRDefault="002D5518" w:rsidP="00A52613">
            <w:pPr>
              <w:jc w:val="right"/>
              <w:rPr>
                <w:color w:val="000000"/>
                <w:sz w:val="20"/>
                <w:szCs w:val="20"/>
              </w:rPr>
            </w:pPr>
            <w:r>
              <w:rPr>
                <w:color w:val="000000"/>
                <w:sz w:val="20"/>
                <w:szCs w:val="20"/>
              </w:rPr>
              <w:t>-</w:t>
            </w:r>
          </w:p>
        </w:tc>
        <w:tc>
          <w:tcPr>
            <w:tcW w:w="1132" w:type="dxa"/>
            <w:shd w:val="clear" w:color="auto" w:fill="auto"/>
            <w:vAlign w:val="bottom"/>
            <w:hideMark/>
          </w:tcPr>
          <w:p w:rsidR="002D5518" w:rsidRDefault="002D5518" w:rsidP="00A52613">
            <w:pPr>
              <w:jc w:val="right"/>
              <w:rPr>
                <w:color w:val="000000"/>
                <w:sz w:val="20"/>
                <w:szCs w:val="20"/>
              </w:rPr>
            </w:pPr>
            <w:r>
              <w:rPr>
                <w:color w:val="000000"/>
                <w:sz w:val="20"/>
                <w:szCs w:val="20"/>
              </w:rPr>
              <w:t>-</w:t>
            </w:r>
          </w:p>
        </w:tc>
        <w:tc>
          <w:tcPr>
            <w:tcW w:w="1132" w:type="dxa"/>
            <w:shd w:val="clear" w:color="auto" w:fill="auto"/>
            <w:vAlign w:val="bottom"/>
            <w:hideMark/>
          </w:tcPr>
          <w:p w:rsidR="002D5518" w:rsidRDefault="002D5518" w:rsidP="00A52613">
            <w:pPr>
              <w:jc w:val="right"/>
              <w:rPr>
                <w:color w:val="000000"/>
                <w:sz w:val="20"/>
                <w:szCs w:val="20"/>
              </w:rPr>
            </w:pPr>
            <w:r>
              <w:rPr>
                <w:color w:val="000000"/>
                <w:sz w:val="20"/>
                <w:szCs w:val="20"/>
              </w:rPr>
              <w:t>-</w:t>
            </w:r>
          </w:p>
        </w:tc>
        <w:tc>
          <w:tcPr>
            <w:tcW w:w="1132" w:type="dxa"/>
            <w:shd w:val="clear" w:color="auto" w:fill="auto"/>
            <w:vAlign w:val="bottom"/>
            <w:hideMark/>
          </w:tcPr>
          <w:p w:rsidR="002D5518" w:rsidRDefault="002D5518" w:rsidP="00A52613">
            <w:pPr>
              <w:jc w:val="right"/>
              <w:rPr>
                <w:color w:val="000000"/>
                <w:sz w:val="20"/>
                <w:szCs w:val="20"/>
              </w:rPr>
            </w:pPr>
            <w:r>
              <w:rPr>
                <w:color w:val="000000"/>
                <w:sz w:val="20"/>
                <w:szCs w:val="20"/>
              </w:rPr>
              <w:t>-</w:t>
            </w:r>
          </w:p>
        </w:tc>
      </w:tr>
      <w:tr w:rsidR="002D5518" w:rsidRPr="00406518" w:rsidTr="004B675B">
        <w:trPr>
          <w:trHeight w:val="270"/>
        </w:trPr>
        <w:tc>
          <w:tcPr>
            <w:tcW w:w="2561" w:type="dxa"/>
            <w:shd w:val="clear" w:color="auto" w:fill="auto"/>
            <w:vAlign w:val="bottom"/>
            <w:hideMark/>
          </w:tcPr>
          <w:p w:rsidR="002D5518" w:rsidRPr="00406518" w:rsidRDefault="002D5518" w:rsidP="00A52613">
            <w:pPr>
              <w:rPr>
                <w:sz w:val="20"/>
                <w:szCs w:val="20"/>
              </w:rPr>
            </w:pPr>
            <w:r w:rsidRPr="00406518">
              <w:rPr>
                <w:sz w:val="20"/>
                <w:szCs w:val="20"/>
              </w:rPr>
              <w:t>республиканский бюджет</w:t>
            </w:r>
          </w:p>
        </w:tc>
        <w:tc>
          <w:tcPr>
            <w:tcW w:w="1114" w:type="dxa"/>
            <w:shd w:val="clear" w:color="auto" w:fill="auto"/>
            <w:vAlign w:val="bottom"/>
            <w:hideMark/>
          </w:tcPr>
          <w:p w:rsidR="002D5518" w:rsidRDefault="002D5518" w:rsidP="00A52613">
            <w:pPr>
              <w:jc w:val="right"/>
              <w:rPr>
                <w:color w:val="000000"/>
                <w:sz w:val="20"/>
                <w:szCs w:val="20"/>
              </w:rPr>
            </w:pPr>
            <w:r>
              <w:rPr>
                <w:color w:val="000000"/>
                <w:sz w:val="20"/>
                <w:szCs w:val="20"/>
              </w:rPr>
              <w:t>-</w:t>
            </w:r>
          </w:p>
        </w:tc>
        <w:tc>
          <w:tcPr>
            <w:tcW w:w="1166" w:type="dxa"/>
            <w:shd w:val="clear" w:color="auto" w:fill="auto"/>
            <w:vAlign w:val="bottom"/>
            <w:hideMark/>
          </w:tcPr>
          <w:p w:rsidR="002D5518" w:rsidRDefault="002D5518" w:rsidP="00A52613">
            <w:pPr>
              <w:jc w:val="right"/>
              <w:rPr>
                <w:color w:val="000000"/>
                <w:sz w:val="20"/>
                <w:szCs w:val="20"/>
              </w:rPr>
            </w:pPr>
            <w:r>
              <w:rPr>
                <w:color w:val="000000"/>
                <w:sz w:val="20"/>
                <w:szCs w:val="20"/>
              </w:rPr>
              <w:t>426 898</w:t>
            </w:r>
          </w:p>
        </w:tc>
        <w:tc>
          <w:tcPr>
            <w:tcW w:w="1132" w:type="dxa"/>
            <w:shd w:val="clear" w:color="auto" w:fill="auto"/>
            <w:vAlign w:val="bottom"/>
            <w:hideMark/>
          </w:tcPr>
          <w:p w:rsidR="002D5518" w:rsidRDefault="002D5518" w:rsidP="00A52613">
            <w:pPr>
              <w:jc w:val="right"/>
              <w:rPr>
                <w:color w:val="000000"/>
                <w:sz w:val="20"/>
                <w:szCs w:val="20"/>
              </w:rPr>
            </w:pPr>
            <w:r>
              <w:rPr>
                <w:color w:val="000000"/>
                <w:sz w:val="20"/>
                <w:szCs w:val="20"/>
              </w:rPr>
              <w:t>305123</w:t>
            </w:r>
          </w:p>
        </w:tc>
        <w:tc>
          <w:tcPr>
            <w:tcW w:w="1132" w:type="dxa"/>
            <w:shd w:val="clear" w:color="auto" w:fill="auto"/>
            <w:vAlign w:val="bottom"/>
            <w:hideMark/>
          </w:tcPr>
          <w:p w:rsidR="002D5518" w:rsidRDefault="002D5518" w:rsidP="00A52613">
            <w:pPr>
              <w:jc w:val="right"/>
              <w:rPr>
                <w:color w:val="000000"/>
                <w:sz w:val="20"/>
                <w:szCs w:val="20"/>
              </w:rPr>
            </w:pPr>
            <w:r>
              <w:rPr>
                <w:color w:val="000000"/>
                <w:sz w:val="20"/>
                <w:szCs w:val="20"/>
              </w:rPr>
              <w:t>126213</w:t>
            </w:r>
          </w:p>
        </w:tc>
        <w:tc>
          <w:tcPr>
            <w:tcW w:w="1132" w:type="dxa"/>
            <w:shd w:val="clear" w:color="auto" w:fill="auto"/>
            <w:vAlign w:val="bottom"/>
            <w:hideMark/>
          </w:tcPr>
          <w:p w:rsidR="002D5518" w:rsidRDefault="002D5518" w:rsidP="00A52613">
            <w:pPr>
              <w:jc w:val="right"/>
              <w:rPr>
                <w:color w:val="000000"/>
                <w:sz w:val="20"/>
                <w:szCs w:val="20"/>
              </w:rPr>
            </w:pPr>
            <w:r>
              <w:rPr>
                <w:color w:val="000000"/>
                <w:sz w:val="20"/>
                <w:szCs w:val="20"/>
              </w:rPr>
              <w:t>124755</w:t>
            </w:r>
          </w:p>
        </w:tc>
        <w:tc>
          <w:tcPr>
            <w:tcW w:w="1132" w:type="dxa"/>
            <w:shd w:val="clear" w:color="auto" w:fill="auto"/>
            <w:vAlign w:val="bottom"/>
            <w:hideMark/>
          </w:tcPr>
          <w:p w:rsidR="002D5518" w:rsidRDefault="002D5518" w:rsidP="00A52613">
            <w:pPr>
              <w:jc w:val="right"/>
              <w:rPr>
                <w:color w:val="000000"/>
                <w:sz w:val="20"/>
                <w:szCs w:val="20"/>
              </w:rPr>
            </w:pPr>
            <w:r>
              <w:rPr>
                <w:color w:val="000000"/>
                <w:sz w:val="20"/>
                <w:szCs w:val="20"/>
              </w:rPr>
              <w:t>71,5</w:t>
            </w:r>
          </w:p>
        </w:tc>
      </w:tr>
      <w:tr w:rsidR="002D5518" w:rsidRPr="00406518" w:rsidTr="004B675B">
        <w:trPr>
          <w:trHeight w:val="255"/>
        </w:trPr>
        <w:tc>
          <w:tcPr>
            <w:tcW w:w="2561" w:type="dxa"/>
            <w:shd w:val="clear" w:color="auto" w:fill="auto"/>
            <w:vAlign w:val="bottom"/>
            <w:hideMark/>
          </w:tcPr>
          <w:p w:rsidR="002D5518" w:rsidRPr="00406518" w:rsidRDefault="002D5518" w:rsidP="00A52613">
            <w:pPr>
              <w:rPr>
                <w:b/>
                <w:bCs/>
                <w:sz w:val="20"/>
                <w:szCs w:val="20"/>
              </w:rPr>
            </w:pPr>
            <w:r w:rsidRPr="00406518">
              <w:rPr>
                <w:b/>
                <w:bCs/>
                <w:sz w:val="20"/>
                <w:szCs w:val="20"/>
              </w:rPr>
              <w:t>Всего</w:t>
            </w:r>
          </w:p>
        </w:tc>
        <w:tc>
          <w:tcPr>
            <w:tcW w:w="1114" w:type="dxa"/>
            <w:shd w:val="clear" w:color="auto" w:fill="auto"/>
            <w:vAlign w:val="bottom"/>
            <w:hideMark/>
          </w:tcPr>
          <w:p w:rsidR="002D5518" w:rsidRDefault="002D5518" w:rsidP="00A52613">
            <w:pPr>
              <w:jc w:val="right"/>
              <w:rPr>
                <w:b/>
                <w:bCs/>
                <w:color w:val="000000"/>
                <w:sz w:val="20"/>
                <w:szCs w:val="20"/>
              </w:rPr>
            </w:pPr>
            <w:r>
              <w:rPr>
                <w:b/>
                <w:bCs/>
                <w:color w:val="000000"/>
                <w:sz w:val="20"/>
                <w:szCs w:val="20"/>
              </w:rPr>
              <w:t>440 928</w:t>
            </w:r>
          </w:p>
        </w:tc>
        <w:tc>
          <w:tcPr>
            <w:tcW w:w="1166" w:type="dxa"/>
            <w:shd w:val="clear" w:color="auto" w:fill="auto"/>
            <w:vAlign w:val="bottom"/>
            <w:hideMark/>
          </w:tcPr>
          <w:p w:rsidR="002D5518" w:rsidRDefault="002D5518" w:rsidP="00A52613">
            <w:pPr>
              <w:jc w:val="right"/>
              <w:rPr>
                <w:b/>
                <w:bCs/>
                <w:color w:val="000000"/>
                <w:sz w:val="20"/>
                <w:szCs w:val="20"/>
              </w:rPr>
            </w:pPr>
            <w:r>
              <w:rPr>
                <w:b/>
                <w:bCs/>
                <w:color w:val="000000"/>
                <w:sz w:val="20"/>
                <w:szCs w:val="20"/>
              </w:rPr>
              <w:t>430 176</w:t>
            </w:r>
          </w:p>
        </w:tc>
        <w:tc>
          <w:tcPr>
            <w:tcW w:w="1132" w:type="dxa"/>
            <w:shd w:val="clear" w:color="auto" w:fill="auto"/>
            <w:vAlign w:val="bottom"/>
            <w:hideMark/>
          </w:tcPr>
          <w:p w:rsidR="002D5518" w:rsidRDefault="002D5518" w:rsidP="00A52613">
            <w:pPr>
              <w:jc w:val="right"/>
              <w:rPr>
                <w:b/>
                <w:bCs/>
                <w:color w:val="000000"/>
                <w:sz w:val="20"/>
                <w:szCs w:val="20"/>
              </w:rPr>
            </w:pPr>
            <w:r>
              <w:rPr>
                <w:b/>
                <w:bCs/>
                <w:color w:val="000000"/>
                <w:sz w:val="20"/>
                <w:szCs w:val="20"/>
              </w:rPr>
              <w:t>305 123</w:t>
            </w:r>
          </w:p>
        </w:tc>
        <w:tc>
          <w:tcPr>
            <w:tcW w:w="1132" w:type="dxa"/>
            <w:shd w:val="clear" w:color="auto" w:fill="auto"/>
            <w:vAlign w:val="bottom"/>
            <w:hideMark/>
          </w:tcPr>
          <w:p w:rsidR="002D5518" w:rsidRDefault="002D5518" w:rsidP="00A52613">
            <w:pPr>
              <w:jc w:val="right"/>
              <w:rPr>
                <w:b/>
                <w:bCs/>
                <w:color w:val="000000"/>
                <w:sz w:val="20"/>
                <w:szCs w:val="20"/>
              </w:rPr>
            </w:pPr>
            <w:r>
              <w:rPr>
                <w:b/>
                <w:bCs/>
                <w:color w:val="000000"/>
                <w:sz w:val="20"/>
                <w:szCs w:val="20"/>
              </w:rPr>
              <w:t>126 213</w:t>
            </w:r>
          </w:p>
        </w:tc>
        <w:tc>
          <w:tcPr>
            <w:tcW w:w="1132" w:type="dxa"/>
            <w:shd w:val="clear" w:color="auto" w:fill="auto"/>
            <w:vAlign w:val="bottom"/>
            <w:hideMark/>
          </w:tcPr>
          <w:p w:rsidR="002D5518" w:rsidRDefault="002D5518" w:rsidP="00A52613">
            <w:pPr>
              <w:jc w:val="right"/>
              <w:rPr>
                <w:b/>
                <w:bCs/>
                <w:color w:val="000000"/>
                <w:sz w:val="20"/>
                <w:szCs w:val="20"/>
              </w:rPr>
            </w:pPr>
            <w:r>
              <w:rPr>
                <w:b/>
                <w:bCs/>
                <w:color w:val="000000"/>
                <w:sz w:val="20"/>
                <w:szCs w:val="20"/>
              </w:rPr>
              <w:t>124 755</w:t>
            </w:r>
          </w:p>
        </w:tc>
        <w:tc>
          <w:tcPr>
            <w:tcW w:w="1132" w:type="dxa"/>
            <w:shd w:val="clear" w:color="auto" w:fill="auto"/>
            <w:vAlign w:val="bottom"/>
            <w:hideMark/>
          </w:tcPr>
          <w:p w:rsidR="002D5518" w:rsidRDefault="002D5518" w:rsidP="00A52613">
            <w:pPr>
              <w:jc w:val="right"/>
              <w:rPr>
                <w:b/>
                <w:bCs/>
                <w:color w:val="000000"/>
                <w:sz w:val="20"/>
                <w:szCs w:val="20"/>
              </w:rPr>
            </w:pPr>
            <w:r>
              <w:rPr>
                <w:b/>
                <w:bCs/>
                <w:color w:val="000000"/>
                <w:sz w:val="20"/>
                <w:szCs w:val="20"/>
              </w:rPr>
              <w:t>70,9</w:t>
            </w:r>
          </w:p>
        </w:tc>
      </w:tr>
    </w:tbl>
    <w:p w:rsidR="002D5518" w:rsidRDefault="002D5518" w:rsidP="002D5518">
      <w:pPr>
        <w:widowControl w:val="0"/>
        <w:overflowPunct w:val="0"/>
        <w:autoSpaceDE w:val="0"/>
        <w:autoSpaceDN w:val="0"/>
        <w:adjustRightInd w:val="0"/>
        <w:ind w:firstLine="709"/>
        <w:contextualSpacing/>
        <w:jc w:val="both"/>
        <w:textAlignment w:val="baseline"/>
      </w:pPr>
    </w:p>
    <w:p w:rsidR="002D5518" w:rsidRDefault="002D5518" w:rsidP="002D5518">
      <w:pPr>
        <w:widowControl w:val="0"/>
        <w:overflowPunct w:val="0"/>
        <w:autoSpaceDE w:val="0"/>
        <w:autoSpaceDN w:val="0"/>
        <w:adjustRightInd w:val="0"/>
        <w:ind w:firstLine="709"/>
        <w:contextualSpacing/>
        <w:jc w:val="both"/>
        <w:textAlignment w:val="baseline"/>
        <w:rPr>
          <w:rFonts w:eastAsia="Calibri"/>
          <w:lang w:eastAsia="en-US"/>
        </w:rPr>
      </w:pPr>
      <w:r w:rsidRPr="00406518">
        <w:t xml:space="preserve">Объем финансового обеспечения реализации </w:t>
      </w:r>
      <w:r w:rsidRPr="00406518">
        <w:rPr>
          <w:bCs/>
        </w:rPr>
        <w:t>госпрограммы «</w:t>
      </w:r>
      <w:r w:rsidRPr="00406518">
        <w:rPr>
          <w:rFonts w:eastAsiaTheme="minorHAnsi"/>
          <w:bCs/>
          <w:lang w:eastAsia="en-US"/>
        </w:rPr>
        <w:t>Жилище»</w:t>
      </w:r>
      <w:r w:rsidRPr="00406518">
        <w:rPr>
          <w:bCs/>
        </w:rPr>
        <w:t xml:space="preserve"> </w:t>
      </w:r>
      <w:r w:rsidRPr="00406518">
        <w:t>на 201</w:t>
      </w:r>
      <w:r>
        <w:t>9</w:t>
      </w:r>
      <w:r w:rsidRPr="00406518">
        <w:t> – 202</w:t>
      </w:r>
      <w:r>
        <w:t>1</w:t>
      </w:r>
      <w:r w:rsidRPr="00406518">
        <w:t xml:space="preserve"> годы в проекте изменений паспорта госпрограммы соответствует бюджетным ассигнованиям, предусмотренным на ее реализацию  в законопроекте</w:t>
      </w:r>
      <w:r w:rsidRPr="00406518">
        <w:rPr>
          <w:rFonts w:eastAsia="Calibri"/>
          <w:lang w:eastAsia="en-US"/>
        </w:rPr>
        <w:t xml:space="preserve">. </w:t>
      </w:r>
    </w:p>
    <w:p w:rsidR="002D5518" w:rsidRPr="0040506E" w:rsidRDefault="002D5518" w:rsidP="002D5518">
      <w:pPr>
        <w:ind w:firstLine="708"/>
        <w:jc w:val="both"/>
        <w:rPr>
          <w:color w:val="000000"/>
        </w:rPr>
      </w:pPr>
      <w:r>
        <w:rPr>
          <w:rFonts w:eastAsia="Calibri"/>
          <w:lang w:eastAsia="en-US"/>
        </w:rPr>
        <w:t xml:space="preserve">При этом объем бюджетных ассигнований на 2018 год в </w:t>
      </w:r>
      <w:r w:rsidRPr="00406518">
        <w:t>проект</w:t>
      </w:r>
      <w:r>
        <w:t>е</w:t>
      </w:r>
      <w:r w:rsidRPr="00406518">
        <w:t xml:space="preserve"> изменений паспорта госпрограммы</w:t>
      </w:r>
      <w:r>
        <w:t xml:space="preserve"> (</w:t>
      </w:r>
      <w:r w:rsidRPr="00D36F7C">
        <w:rPr>
          <w:bCs/>
          <w:color w:val="000000"/>
        </w:rPr>
        <w:t>430</w:t>
      </w:r>
      <w:r>
        <w:rPr>
          <w:bCs/>
          <w:color w:val="000000"/>
        </w:rPr>
        <w:t> </w:t>
      </w:r>
      <w:r w:rsidRPr="00D36F7C">
        <w:rPr>
          <w:bCs/>
          <w:color w:val="000000"/>
        </w:rPr>
        <w:t>176</w:t>
      </w:r>
      <w:r>
        <w:rPr>
          <w:bCs/>
          <w:color w:val="000000"/>
        </w:rPr>
        <w:t xml:space="preserve"> тыс. рублей) на 108 913 тыс. рублей не соответствует </w:t>
      </w:r>
      <w:r w:rsidR="000256AA">
        <w:rPr>
          <w:rFonts w:eastAsiaTheme="minorHAnsi"/>
          <w:lang w:eastAsia="en-US"/>
        </w:rPr>
        <w:lastRenderedPageBreak/>
        <w:t>з</w:t>
      </w:r>
      <w:r>
        <w:rPr>
          <w:rFonts w:eastAsiaTheme="minorHAnsi"/>
          <w:lang w:eastAsia="en-US"/>
        </w:rPr>
        <w:t xml:space="preserve">акону </w:t>
      </w:r>
      <w:r w:rsidR="000256AA">
        <w:rPr>
          <w:rFonts w:eastAsiaTheme="minorHAnsi"/>
          <w:lang w:eastAsia="en-US"/>
        </w:rPr>
        <w:t xml:space="preserve">о </w:t>
      </w:r>
      <w:r>
        <w:rPr>
          <w:rFonts w:eastAsiaTheme="minorHAnsi"/>
          <w:lang w:eastAsia="en-US"/>
        </w:rPr>
        <w:t>республиканском бюджете Республики Хакасия на 2018 год (</w:t>
      </w:r>
      <w:r w:rsidRPr="0040506E">
        <w:rPr>
          <w:color w:val="000000"/>
        </w:rPr>
        <w:t>539</w:t>
      </w:r>
      <w:r>
        <w:rPr>
          <w:color w:val="000000"/>
        </w:rPr>
        <w:t> </w:t>
      </w:r>
      <w:r w:rsidRPr="0040506E">
        <w:rPr>
          <w:color w:val="000000"/>
        </w:rPr>
        <w:t>089</w:t>
      </w:r>
      <w:r w:rsidR="000256AA">
        <w:rPr>
          <w:color w:val="000000"/>
        </w:rPr>
        <w:t xml:space="preserve"> тыс. рублей).</w:t>
      </w:r>
    </w:p>
    <w:p w:rsidR="002D5518" w:rsidRDefault="002D5518" w:rsidP="002D5518">
      <w:pPr>
        <w:overflowPunct w:val="0"/>
        <w:autoSpaceDE w:val="0"/>
        <w:autoSpaceDN w:val="0"/>
        <w:adjustRightInd w:val="0"/>
        <w:ind w:right="-1" w:firstLine="709"/>
        <w:jc w:val="both"/>
        <w:textAlignment w:val="baseline"/>
      </w:pPr>
      <w:proofErr w:type="gramStart"/>
      <w:r>
        <w:t>Законопроектом р</w:t>
      </w:r>
      <w:r w:rsidRPr="00140F6F">
        <w:t xml:space="preserve">асходы на госпрограмму запланированы </w:t>
      </w:r>
      <w:r w:rsidRPr="00893DC9">
        <w:t>со снижением в 2019 году на 43,4%</w:t>
      </w:r>
      <w:r>
        <w:t xml:space="preserve"> </w:t>
      </w:r>
      <w:r w:rsidRPr="00893DC9">
        <w:t>по отношению к бюджетным ассигнованиям 2018 года, в 2019 году – на 58,6% к 2018 году, в 2021 году – на 1,2% к 2020 году</w:t>
      </w:r>
      <w:r>
        <w:t>.</w:t>
      </w:r>
      <w:proofErr w:type="gramEnd"/>
    </w:p>
    <w:p w:rsidR="002D5518" w:rsidRPr="00406518" w:rsidRDefault="002D5518" w:rsidP="002D5518">
      <w:pPr>
        <w:overflowPunct w:val="0"/>
        <w:autoSpaceDE w:val="0"/>
        <w:autoSpaceDN w:val="0"/>
        <w:adjustRightInd w:val="0"/>
        <w:ind w:right="-1" w:firstLine="709"/>
        <w:jc w:val="both"/>
        <w:textAlignment w:val="baseline"/>
        <w:rPr>
          <w:bCs/>
        </w:rPr>
      </w:pPr>
      <w:r w:rsidRPr="00406518">
        <w:t xml:space="preserve">Удельный вес расходов на реализацию </w:t>
      </w:r>
      <w:r w:rsidRPr="00406518">
        <w:rPr>
          <w:bCs/>
        </w:rPr>
        <w:t xml:space="preserve">госпрограммы </w:t>
      </w:r>
      <w:r w:rsidRPr="00406518">
        <w:rPr>
          <w:rFonts w:eastAsiaTheme="minorHAnsi"/>
          <w:bCs/>
          <w:lang w:eastAsia="en-US"/>
        </w:rPr>
        <w:t>«Жилище»</w:t>
      </w:r>
      <w:r w:rsidRPr="00406518">
        <w:rPr>
          <w:bCs/>
        </w:rPr>
        <w:t xml:space="preserve"> в программных расходах </w:t>
      </w:r>
      <w:r w:rsidRPr="00406518">
        <w:t>республиканского</w:t>
      </w:r>
      <w:r w:rsidRPr="00406518">
        <w:rPr>
          <w:bCs/>
        </w:rPr>
        <w:t xml:space="preserve"> бюджета составляет в 201</w:t>
      </w:r>
      <w:r>
        <w:rPr>
          <w:bCs/>
        </w:rPr>
        <w:t>9</w:t>
      </w:r>
      <w:r w:rsidRPr="00406518">
        <w:rPr>
          <w:bCs/>
        </w:rPr>
        <w:t xml:space="preserve"> году - 1,</w:t>
      </w:r>
      <w:r>
        <w:rPr>
          <w:bCs/>
        </w:rPr>
        <w:t>2</w:t>
      </w:r>
      <w:r w:rsidRPr="00406518">
        <w:rPr>
          <w:bCs/>
        </w:rPr>
        <w:t>%, в</w:t>
      </w:r>
      <w:r>
        <w:rPr>
          <w:bCs/>
        </w:rPr>
        <w:t xml:space="preserve"> 2020 и 2021 годах -  0,5%.</w:t>
      </w:r>
    </w:p>
    <w:p w:rsidR="002D5518" w:rsidRPr="00406518" w:rsidRDefault="002D5518" w:rsidP="002D5518">
      <w:pPr>
        <w:widowControl w:val="0"/>
        <w:ind w:firstLine="709"/>
        <w:contextualSpacing/>
        <w:jc w:val="both"/>
      </w:pPr>
      <w:r w:rsidRPr="00406518">
        <w:t>Согласно проекту изменений паспорта госпрограммы объем бюджетных ассигнований на реализацию мероприятий в 201</w:t>
      </w:r>
      <w:r>
        <w:t>9 – 2021</w:t>
      </w:r>
      <w:r w:rsidRPr="00406518">
        <w:t> годах запланирован  за счет средств республиканского бюджета.</w:t>
      </w:r>
    </w:p>
    <w:p w:rsidR="002D5518" w:rsidRPr="00406518" w:rsidRDefault="002D5518" w:rsidP="002D5518">
      <w:pPr>
        <w:ind w:firstLine="708"/>
        <w:jc w:val="both"/>
      </w:pPr>
      <w:r w:rsidRPr="009A6373">
        <w:rPr>
          <w:rFonts w:eastAsia="Calibri"/>
          <w:lang w:eastAsia="en-US"/>
        </w:rPr>
        <w:t xml:space="preserve">Кассовое исполнение расходов республиканского бюджета за 2017 год по </w:t>
      </w:r>
      <w:r w:rsidRPr="009A6373">
        <w:rPr>
          <w:bCs/>
        </w:rPr>
        <w:t xml:space="preserve">госпрограмме </w:t>
      </w:r>
      <w:r w:rsidRPr="009A6373">
        <w:rPr>
          <w:rFonts w:eastAsiaTheme="minorHAnsi"/>
          <w:bCs/>
          <w:lang w:eastAsia="en-US"/>
        </w:rPr>
        <w:t>«Жилище»</w:t>
      </w:r>
      <w:r w:rsidRPr="009A6373">
        <w:rPr>
          <w:bCs/>
        </w:rPr>
        <w:t xml:space="preserve"> </w:t>
      </w:r>
      <w:r w:rsidRPr="009A6373">
        <w:rPr>
          <w:rFonts w:eastAsia="Calibri"/>
          <w:lang w:eastAsia="en-US"/>
        </w:rPr>
        <w:t xml:space="preserve">составило </w:t>
      </w:r>
      <w:r w:rsidRPr="009A6373">
        <w:rPr>
          <w:color w:val="000000"/>
        </w:rPr>
        <w:t xml:space="preserve">440 928 </w:t>
      </w:r>
      <w:r w:rsidRPr="009A6373">
        <w:rPr>
          <w:rFonts w:eastAsia="Calibri"/>
          <w:lang w:eastAsia="en-US"/>
        </w:rPr>
        <w:t xml:space="preserve">тыс. рублей, или 71,4% от бюджетных ассигнований, за 9 месяцев </w:t>
      </w:r>
      <w:r w:rsidRPr="00286FD4">
        <w:rPr>
          <w:rFonts w:eastAsia="Calibri"/>
          <w:lang w:eastAsia="en-US"/>
        </w:rPr>
        <w:t xml:space="preserve">2018 года - </w:t>
      </w:r>
      <w:r w:rsidRPr="00286FD4">
        <w:rPr>
          <w:color w:val="000000"/>
        </w:rPr>
        <w:t xml:space="preserve">360 761 </w:t>
      </w:r>
      <w:r w:rsidRPr="00286FD4">
        <w:rPr>
          <w:rFonts w:eastAsia="Calibri"/>
          <w:lang w:eastAsia="en-US"/>
        </w:rPr>
        <w:t xml:space="preserve">тыс. рублей (66,9%), в том числе от </w:t>
      </w:r>
      <w:r>
        <w:t>14</w:t>
      </w:r>
      <w:r w:rsidRPr="00286FD4">
        <w:t xml:space="preserve">% </w:t>
      </w:r>
      <w:r>
        <w:t xml:space="preserve">по подпрограмме «Свой дом» до 81% по подпрограмме </w:t>
      </w:r>
      <w:r w:rsidRPr="00286FD4">
        <w:t>«Обеспечение жильем молодых семей»</w:t>
      </w:r>
      <w:r>
        <w:t xml:space="preserve">. </w:t>
      </w:r>
    </w:p>
    <w:p w:rsidR="002D5518" w:rsidRPr="00406518" w:rsidRDefault="002D5518" w:rsidP="002D5518">
      <w:pPr>
        <w:widowControl w:val="0"/>
        <w:ind w:firstLine="709"/>
        <w:contextualSpacing/>
        <w:jc w:val="both"/>
      </w:pPr>
      <w:r w:rsidRPr="003E469B">
        <w:t xml:space="preserve">Законопроектом </w:t>
      </w:r>
      <w:r w:rsidRPr="003E469B">
        <w:rPr>
          <w:rFonts w:eastAsia="Calibri"/>
          <w:lang w:eastAsia="en-US"/>
        </w:rPr>
        <w:t xml:space="preserve">по </w:t>
      </w:r>
      <w:r w:rsidRPr="003E469B">
        <w:rPr>
          <w:bCs/>
        </w:rPr>
        <w:t xml:space="preserve">госпрограмме </w:t>
      </w:r>
      <w:r w:rsidRPr="003E469B">
        <w:rPr>
          <w:rFonts w:eastAsiaTheme="minorHAnsi"/>
          <w:bCs/>
          <w:lang w:eastAsia="en-US"/>
        </w:rPr>
        <w:t>«Жилище»</w:t>
      </w:r>
      <w:r w:rsidRPr="003E469B">
        <w:rPr>
          <w:bCs/>
        </w:rPr>
        <w:t xml:space="preserve"> </w:t>
      </w:r>
      <w:r w:rsidRPr="003E469B">
        <w:t>предусматриваются бюджетные ассигнования на реализацию 5 подпрограмм, объемы финансового обеспечения которых в 2019 году планируются с уменьшением по сравнению с 2018 годом, в том числе по подпрограмме:</w:t>
      </w:r>
    </w:p>
    <w:p w:rsidR="002D5518" w:rsidRPr="001B28C6" w:rsidRDefault="002D5518" w:rsidP="002D5518">
      <w:pPr>
        <w:ind w:firstLine="708"/>
        <w:jc w:val="both"/>
        <w:rPr>
          <w:color w:val="000000"/>
        </w:rPr>
      </w:pPr>
      <w:r>
        <w:t>1. </w:t>
      </w:r>
      <w:r w:rsidRPr="00406518">
        <w:t>«</w:t>
      </w:r>
      <w:r w:rsidRPr="00406518">
        <w:rPr>
          <w:rFonts w:eastAsiaTheme="minorHAnsi"/>
          <w:lang w:eastAsia="en-US"/>
        </w:rPr>
        <w:t>Обеспечение жильем молодых семей</w:t>
      </w:r>
      <w:r w:rsidRPr="00406518">
        <w:t xml:space="preserve">» – в </w:t>
      </w:r>
      <w:r>
        <w:t xml:space="preserve">2,7 раза, что </w:t>
      </w:r>
      <w:r w:rsidRPr="001B28C6">
        <w:t>обусловлено не распределением целевых средств федерального бюджета на мероприяти</w:t>
      </w:r>
      <w:r>
        <w:t>я</w:t>
      </w:r>
      <w:r w:rsidRPr="001B28C6">
        <w:t xml:space="preserve"> по обеспечению жильем молодых семей (2018 год</w:t>
      </w:r>
      <w:r>
        <w:t xml:space="preserve"> -</w:t>
      </w:r>
      <w:r w:rsidRPr="001B28C6">
        <w:t xml:space="preserve"> </w:t>
      </w:r>
      <w:r>
        <w:rPr>
          <w:color w:val="000000"/>
        </w:rPr>
        <w:t>5278 тыс. рублей).</w:t>
      </w:r>
    </w:p>
    <w:p w:rsidR="002D5518" w:rsidRPr="002231FE" w:rsidRDefault="002D5518" w:rsidP="002D5518">
      <w:pPr>
        <w:autoSpaceDE w:val="0"/>
        <w:autoSpaceDN w:val="0"/>
        <w:adjustRightInd w:val="0"/>
        <w:ind w:firstLine="708"/>
        <w:jc w:val="both"/>
      </w:pPr>
      <w:r w:rsidRPr="002231FE">
        <w:t xml:space="preserve"> 2. «Повышение устойчивости жилых домов, основных объектов и систем жизнеобеспечения в сейсмических районах Республики Хакасия» - в 2 раза, что обусловлено завершением оснащения медицинским оборудованием Лечебного корпуса №</w:t>
      </w:r>
      <w:r>
        <w:t> </w:t>
      </w:r>
      <w:r w:rsidRPr="002231FE">
        <w:t>2 ГБУЗ Р</w:t>
      </w:r>
      <w:r>
        <w:t xml:space="preserve">еспублики </w:t>
      </w:r>
      <w:r w:rsidRPr="002231FE">
        <w:t>Х</w:t>
      </w:r>
      <w:r>
        <w:t>акасия</w:t>
      </w:r>
      <w:r w:rsidRPr="002231FE">
        <w:t xml:space="preserve"> «</w:t>
      </w:r>
      <w:r w:rsidRPr="00F70612">
        <w:t>Республиканская клиническая больница</w:t>
      </w:r>
      <w:r w:rsidRPr="002231FE">
        <w:t xml:space="preserve"> имени</w:t>
      </w:r>
      <w:r>
        <w:t xml:space="preserve"> Г.Я. </w:t>
      </w:r>
      <w:proofErr w:type="spellStart"/>
      <w:r>
        <w:t>Ремишевской</w:t>
      </w:r>
      <w:proofErr w:type="spellEnd"/>
      <w:r>
        <w:t>».</w:t>
      </w:r>
    </w:p>
    <w:p w:rsidR="002D5518" w:rsidRPr="00F90C89" w:rsidRDefault="002D5518" w:rsidP="002D5518">
      <w:pPr>
        <w:ind w:firstLine="708"/>
        <w:jc w:val="both"/>
        <w:rPr>
          <w:color w:val="000000"/>
        </w:rPr>
      </w:pPr>
      <w:r>
        <w:t>3. </w:t>
      </w:r>
      <w:r w:rsidRPr="00406518">
        <w:t>«</w:t>
      </w:r>
      <w:r w:rsidRPr="00406518">
        <w:rPr>
          <w:rFonts w:eastAsiaTheme="minorHAnsi"/>
          <w:lang w:eastAsia="en-US"/>
        </w:rPr>
        <w:t>Свой дом</w:t>
      </w:r>
      <w:r w:rsidRPr="00406518">
        <w:t xml:space="preserve">» – в </w:t>
      </w:r>
      <w:r>
        <w:t xml:space="preserve">3,2 раза, что обусловлено снижением расходов на </w:t>
      </w:r>
      <w:r w:rsidRPr="00F90C89">
        <w:t>строительство, реконструкцию объектов инженерной инфраструктуры в целях развития малоэтажного строительства</w:t>
      </w:r>
      <w:r>
        <w:t xml:space="preserve"> на</w:t>
      </w:r>
      <w:r>
        <w:rPr>
          <w:color w:val="000000"/>
        </w:rPr>
        <w:t xml:space="preserve"> </w:t>
      </w:r>
      <w:r w:rsidRPr="00F90C89">
        <w:rPr>
          <w:color w:val="000000"/>
        </w:rPr>
        <w:t>11</w:t>
      </w:r>
      <w:r>
        <w:rPr>
          <w:color w:val="000000"/>
        </w:rPr>
        <w:t> </w:t>
      </w:r>
      <w:r w:rsidRPr="00F90C89">
        <w:rPr>
          <w:color w:val="000000"/>
        </w:rPr>
        <w:t>104</w:t>
      </w:r>
      <w:r>
        <w:rPr>
          <w:color w:val="000000"/>
        </w:rPr>
        <w:t xml:space="preserve"> тыс. рублей, или в 3,2 раза к уровню 2018 года.</w:t>
      </w:r>
    </w:p>
    <w:p w:rsidR="002D5518" w:rsidRDefault="002D5518" w:rsidP="002D5518">
      <w:pPr>
        <w:autoSpaceDE w:val="0"/>
        <w:autoSpaceDN w:val="0"/>
        <w:adjustRightInd w:val="0"/>
        <w:ind w:firstLine="708"/>
        <w:jc w:val="both"/>
      </w:pPr>
      <w:r>
        <w:t>4. </w:t>
      </w:r>
      <w:r w:rsidRPr="00406518">
        <w:t>«</w:t>
      </w:r>
      <w:r w:rsidRPr="00406518">
        <w:rPr>
          <w:rFonts w:eastAsiaTheme="minorHAnsi"/>
          <w:lang w:eastAsia="en-US"/>
        </w:rPr>
        <w:t>Доступное жилье</w:t>
      </w:r>
      <w:r w:rsidRPr="00406518">
        <w:t xml:space="preserve">» – в </w:t>
      </w:r>
      <w:r>
        <w:t xml:space="preserve">2 </w:t>
      </w:r>
      <w:r w:rsidRPr="00406518">
        <w:t>раза</w:t>
      </w:r>
      <w:r>
        <w:t>, что обусловлено:</w:t>
      </w:r>
    </w:p>
    <w:p w:rsidR="002D5518" w:rsidRPr="00E6430F" w:rsidRDefault="002D5518" w:rsidP="002D5518">
      <w:pPr>
        <w:autoSpaceDE w:val="0"/>
        <w:autoSpaceDN w:val="0"/>
        <w:adjustRightInd w:val="0"/>
        <w:ind w:firstLine="708"/>
        <w:jc w:val="both"/>
      </w:pPr>
      <w:r>
        <w:t xml:space="preserve">исключением  расходов за счет республиканского бюджета на предоставление </w:t>
      </w:r>
      <w:r w:rsidRPr="00E6430F">
        <w:t xml:space="preserve">субсидии на поддержку муниципальных программ формирования современной городской среды. В 2018 году </w:t>
      </w:r>
      <w:r>
        <w:t>данные субсидии</w:t>
      </w:r>
      <w:r w:rsidRPr="00E6430F">
        <w:t xml:space="preserve"> предусм</w:t>
      </w:r>
      <w:r>
        <w:t>отрены</w:t>
      </w:r>
      <w:r w:rsidRPr="00E6430F">
        <w:t xml:space="preserve"> на погашение кредиторской задолженности 2017 года и </w:t>
      </w:r>
      <w:r>
        <w:t>составляю</w:t>
      </w:r>
      <w:r w:rsidRPr="00E6430F">
        <w:t>т 17 349 тыс. рублей.</w:t>
      </w:r>
    </w:p>
    <w:p w:rsidR="002D5518" w:rsidRPr="00E96240" w:rsidRDefault="002D5518" w:rsidP="002D5518">
      <w:pPr>
        <w:autoSpaceDE w:val="0"/>
        <w:autoSpaceDN w:val="0"/>
        <w:adjustRightInd w:val="0"/>
        <w:ind w:firstLine="708"/>
        <w:jc w:val="both"/>
      </w:pPr>
      <w:r>
        <w:t>исключением из данной подпрограммы расходов</w:t>
      </w:r>
      <w:r w:rsidRPr="00E15761">
        <w:t xml:space="preserve"> на поддержку обустройства мест массового отдыха населения (городских парков)</w:t>
      </w:r>
      <w:r>
        <w:t xml:space="preserve"> и включением их в госпрограмму </w:t>
      </w:r>
      <w:r w:rsidRPr="00E96240">
        <w:t>«</w:t>
      </w:r>
      <w:r w:rsidRPr="00E96240">
        <w:rPr>
          <w:rFonts w:eastAsiaTheme="minorHAnsi"/>
          <w:bCs/>
          <w:lang w:eastAsia="en-US"/>
        </w:rPr>
        <w:t>Формирование комфортной городской среды и благоустройство территории муниципальных образований Республики Хакасия»;</w:t>
      </w:r>
    </w:p>
    <w:p w:rsidR="002D5518" w:rsidRDefault="002D5518" w:rsidP="002D5518">
      <w:pPr>
        <w:ind w:firstLine="708"/>
        <w:jc w:val="both"/>
      </w:pPr>
      <w:r>
        <w:t>5. </w:t>
      </w:r>
      <w:r w:rsidRPr="00406518">
        <w:t>«</w:t>
      </w:r>
      <w:r w:rsidRPr="00406518">
        <w:rPr>
          <w:rFonts w:eastAsiaTheme="minorHAnsi"/>
          <w:lang w:eastAsia="en-US"/>
        </w:rPr>
        <w:t>Обеспечение реализации государственной программы</w:t>
      </w:r>
      <w:r w:rsidRPr="00406518">
        <w:t xml:space="preserve">» – на </w:t>
      </w:r>
      <w:r>
        <w:t>22,7</w:t>
      </w:r>
      <w:r w:rsidRPr="00406518">
        <w:t>%</w:t>
      </w:r>
      <w:r>
        <w:t>, что в основном обусловлено:</w:t>
      </w:r>
    </w:p>
    <w:p w:rsidR="002D5518" w:rsidRPr="00485EC8" w:rsidRDefault="002D5518" w:rsidP="002D5518">
      <w:pPr>
        <w:ind w:firstLine="708"/>
        <w:jc w:val="both"/>
        <w:rPr>
          <w:color w:val="000000"/>
        </w:rPr>
      </w:pPr>
      <w:r>
        <w:t xml:space="preserve">снижением расходов на центральный аппарат на </w:t>
      </w:r>
      <w:r w:rsidRPr="00485EC8">
        <w:rPr>
          <w:color w:val="000000"/>
        </w:rPr>
        <w:t>10</w:t>
      </w:r>
      <w:r>
        <w:rPr>
          <w:color w:val="000000"/>
        </w:rPr>
        <w:t> </w:t>
      </w:r>
      <w:r w:rsidRPr="00485EC8">
        <w:rPr>
          <w:color w:val="000000"/>
        </w:rPr>
        <w:t>320</w:t>
      </w:r>
      <w:r>
        <w:rPr>
          <w:color w:val="000000"/>
        </w:rPr>
        <w:t xml:space="preserve"> тыс. рублей, или на 18,3% к уровню 2018 года;</w:t>
      </w:r>
    </w:p>
    <w:p w:rsidR="002D5518" w:rsidRPr="001A42FC" w:rsidRDefault="002D5518" w:rsidP="002D5518">
      <w:pPr>
        <w:ind w:firstLine="708"/>
        <w:jc w:val="both"/>
        <w:rPr>
          <w:color w:val="000000"/>
        </w:rPr>
      </w:pPr>
      <w:r>
        <w:t>снижением расходов на обеспечение</w:t>
      </w:r>
      <w:r w:rsidRPr="001A42FC">
        <w:t xml:space="preserve"> </w:t>
      </w:r>
      <w:r w:rsidRPr="00E62764">
        <w:t>деятельности подведомственных учреждений</w:t>
      </w:r>
      <w:r w:rsidRPr="001A42FC">
        <w:t xml:space="preserve"> </w:t>
      </w:r>
      <w:r>
        <w:t xml:space="preserve">на </w:t>
      </w:r>
      <w:r w:rsidRPr="001A42FC">
        <w:rPr>
          <w:color w:val="000000"/>
        </w:rPr>
        <w:t>5817</w:t>
      </w:r>
      <w:r>
        <w:rPr>
          <w:color w:val="000000"/>
        </w:rPr>
        <w:t xml:space="preserve"> тыс. рублей, или на 23,4%;</w:t>
      </w:r>
    </w:p>
    <w:p w:rsidR="002D5518" w:rsidRPr="00F93D93" w:rsidRDefault="002D5518" w:rsidP="002D5518">
      <w:pPr>
        <w:ind w:firstLine="708"/>
        <w:jc w:val="both"/>
        <w:rPr>
          <w:color w:val="000000"/>
        </w:rPr>
      </w:pPr>
      <w:r>
        <w:t xml:space="preserve">снижением расходов на содержание регионального оператора НО «Фонд капитального ремонта» на </w:t>
      </w:r>
      <w:r w:rsidRPr="00F93D93">
        <w:rPr>
          <w:color w:val="000000"/>
        </w:rPr>
        <w:t>12</w:t>
      </w:r>
      <w:r>
        <w:rPr>
          <w:color w:val="000000"/>
        </w:rPr>
        <w:t> </w:t>
      </w:r>
      <w:r w:rsidRPr="00F93D93">
        <w:rPr>
          <w:color w:val="000000"/>
        </w:rPr>
        <w:t>004</w:t>
      </w:r>
      <w:r>
        <w:rPr>
          <w:color w:val="000000"/>
        </w:rPr>
        <w:t xml:space="preserve"> тыс. рублей, или на 27,6% к уровню 2018 года.</w:t>
      </w:r>
    </w:p>
    <w:p w:rsidR="002D5518" w:rsidRDefault="002D5518" w:rsidP="002D5518">
      <w:pPr>
        <w:ind w:firstLine="708"/>
        <w:jc w:val="both"/>
      </w:pPr>
      <w:r w:rsidRPr="00711492">
        <w:t xml:space="preserve">В рамках госпрограммы </w:t>
      </w:r>
      <w:r w:rsidRPr="00406518">
        <w:rPr>
          <w:bCs/>
        </w:rPr>
        <w:t>«</w:t>
      </w:r>
      <w:r>
        <w:rPr>
          <w:bCs/>
        </w:rPr>
        <w:t>Жилище</w:t>
      </w:r>
      <w:r w:rsidRPr="00406518">
        <w:rPr>
          <w:bCs/>
        </w:rPr>
        <w:t>»</w:t>
      </w:r>
      <w:r>
        <w:rPr>
          <w:bCs/>
        </w:rPr>
        <w:t xml:space="preserve"> </w:t>
      </w:r>
      <w:r w:rsidRPr="00711492">
        <w:t xml:space="preserve">на 2019 год предусмотрены средства </w:t>
      </w:r>
      <w:r>
        <w:t xml:space="preserve">софинансирования за счет республиканского бюджета </w:t>
      </w:r>
      <w:r w:rsidRPr="00711492">
        <w:t xml:space="preserve">на реализацию </w:t>
      </w:r>
      <w:r>
        <w:t>Регионального проекта</w:t>
      </w:r>
      <w:r w:rsidRPr="00EB311C">
        <w:t xml:space="preserve"> «Обеспечение устойчивого сокращения непригодного для проживания </w:t>
      </w:r>
      <w:r w:rsidRPr="00EB311C">
        <w:lastRenderedPageBreak/>
        <w:t>жилищного фонда»</w:t>
      </w:r>
      <w:r>
        <w:t xml:space="preserve"> в объеме </w:t>
      </w:r>
      <w:r w:rsidRPr="00EB311C">
        <w:rPr>
          <w:color w:val="000000"/>
        </w:rPr>
        <w:t>829</w:t>
      </w:r>
      <w:r>
        <w:rPr>
          <w:color w:val="000000"/>
        </w:rPr>
        <w:t xml:space="preserve"> тыс. </w:t>
      </w:r>
      <w:r w:rsidRPr="00E96240">
        <w:t>рублей на мероприятия по переселению жителей Республики Хакасия из аварийного и непригодного для проживания жилищного фонда.</w:t>
      </w:r>
    </w:p>
    <w:p w:rsidR="002D5518" w:rsidRPr="003D51E6" w:rsidRDefault="002D5518" w:rsidP="002D5518">
      <w:pPr>
        <w:ind w:firstLine="709"/>
        <w:jc w:val="both"/>
        <w:rPr>
          <w:rFonts w:eastAsia="Calibri"/>
          <w:lang w:eastAsia="en-US"/>
        </w:rPr>
      </w:pPr>
      <w:r w:rsidRPr="00406518">
        <w:t xml:space="preserve">Проектом изменений паспорта </w:t>
      </w:r>
      <w:r w:rsidRPr="00406518">
        <w:rPr>
          <w:bCs/>
        </w:rPr>
        <w:t xml:space="preserve">госпрограммы </w:t>
      </w:r>
      <w:r w:rsidRPr="00406518">
        <w:rPr>
          <w:rFonts w:eastAsiaTheme="minorHAnsi"/>
          <w:bCs/>
          <w:lang w:eastAsia="en-US"/>
        </w:rPr>
        <w:t xml:space="preserve">«Жилище» </w:t>
      </w:r>
      <w:r w:rsidRPr="00406518">
        <w:rPr>
          <w:rFonts w:eastAsia="Calibri"/>
          <w:lang w:eastAsia="en-US"/>
        </w:rPr>
        <w:t xml:space="preserve">предусмотрено 2 целевых показателя на уровне госпрограммы, кроме </w:t>
      </w:r>
      <w:r w:rsidRPr="000B77A3">
        <w:rPr>
          <w:rFonts w:eastAsia="Calibri"/>
          <w:lang w:eastAsia="en-US"/>
        </w:rPr>
        <w:t xml:space="preserve">того в 5-ти подпрограммах </w:t>
      </w:r>
      <w:r w:rsidRPr="00F85692">
        <w:rPr>
          <w:rFonts w:eastAsia="Calibri"/>
          <w:lang w:eastAsia="en-US"/>
        </w:rPr>
        <w:t xml:space="preserve">установлено 14 показателей. Состав и динамика целевых показателей </w:t>
      </w:r>
      <w:r w:rsidRPr="00F85692">
        <w:rPr>
          <w:bCs/>
        </w:rPr>
        <w:t>госпрограммы</w:t>
      </w:r>
      <w:r w:rsidRPr="00F85692">
        <w:rPr>
          <w:rFonts w:eastAsia="Calibri"/>
          <w:lang w:eastAsia="en-US"/>
        </w:rPr>
        <w:t xml:space="preserve"> представлены в </w:t>
      </w:r>
      <w:r w:rsidRPr="003D51E6">
        <w:rPr>
          <w:rFonts w:eastAsia="Calibri"/>
          <w:lang w:eastAsia="en-US"/>
        </w:rPr>
        <w:t>таблице № 27.</w:t>
      </w:r>
    </w:p>
    <w:p w:rsidR="002D5518" w:rsidRPr="00406518" w:rsidRDefault="002D5518" w:rsidP="002D5518">
      <w:pPr>
        <w:ind w:firstLine="709"/>
        <w:jc w:val="right"/>
        <w:rPr>
          <w:rFonts w:eastAsia="Calibri"/>
          <w:lang w:eastAsia="en-US"/>
        </w:rPr>
      </w:pPr>
      <w:r w:rsidRPr="003D51E6">
        <w:rPr>
          <w:rFonts w:eastAsia="Calibri"/>
          <w:lang w:eastAsia="en-US"/>
        </w:rPr>
        <w:t>Таблица № 27</w:t>
      </w:r>
    </w:p>
    <w:tbl>
      <w:tblPr>
        <w:tblW w:w="9369"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15"/>
        <w:gridCol w:w="993"/>
        <w:gridCol w:w="992"/>
        <w:gridCol w:w="992"/>
        <w:gridCol w:w="992"/>
        <w:gridCol w:w="993"/>
        <w:gridCol w:w="992"/>
      </w:tblGrid>
      <w:tr w:rsidR="002D5518" w:rsidRPr="00406518" w:rsidTr="00A52613">
        <w:trPr>
          <w:trHeight w:val="255"/>
        </w:trPr>
        <w:tc>
          <w:tcPr>
            <w:tcW w:w="3415" w:type="dxa"/>
            <w:vMerge w:val="restart"/>
            <w:shd w:val="clear" w:color="auto" w:fill="auto"/>
            <w:vAlign w:val="center"/>
            <w:hideMark/>
          </w:tcPr>
          <w:p w:rsidR="002D5518" w:rsidRPr="00406518" w:rsidRDefault="002D5518" w:rsidP="00A52613">
            <w:pPr>
              <w:jc w:val="center"/>
              <w:rPr>
                <w:b/>
                <w:bCs/>
                <w:sz w:val="20"/>
                <w:szCs w:val="20"/>
              </w:rPr>
            </w:pPr>
            <w:r w:rsidRPr="00406518">
              <w:rPr>
                <w:b/>
                <w:bCs/>
                <w:sz w:val="20"/>
                <w:szCs w:val="20"/>
              </w:rPr>
              <w:t>Показатели</w:t>
            </w:r>
          </w:p>
        </w:tc>
        <w:tc>
          <w:tcPr>
            <w:tcW w:w="993" w:type="dxa"/>
            <w:vMerge w:val="restart"/>
            <w:shd w:val="clear" w:color="auto" w:fill="auto"/>
            <w:vAlign w:val="center"/>
          </w:tcPr>
          <w:p w:rsidR="002D5518" w:rsidRPr="00146EDE" w:rsidRDefault="002D5518" w:rsidP="00A52613">
            <w:pPr>
              <w:jc w:val="center"/>
              <w:rPr>
                <w:b/>
                <w:bCs/>
                <w:color w:val="000000"/>
                <w:sz w:val="20"/>
                <w:szCs w:val="20"/>
              </w:rPr>
            </w:pPr>
            <w:r w:rsidRPr="00146EDE">
              <w:rPr>
                <w:b/>
                <w:bCs/>
                <w:color w:val="000000"/>
                <w:sz w:val="20"/>
                <w:szCs w:val="20"/>
              </w:rPr>
              <w:t>Ед. изм.</w:t>
            </w:r>
          </w:p>
        </w:tc>
        <w:tc>
          <w:tcPr>
            <w:tcW w:w="992" w:type="dxa"/>
            <w:vMerge w:val="restart"/>
            <w:shd w:val="clear" w:color="auto" w:fill="auto"/>
            <w:vAlign w:val="center"/>
            <w:hideMark/>
          </w:tcPr>
          <w:p w:rsidR="002D5518" w:rsidRPr="00146EDE" w:rsidRDefault="002D5518" w:rsidP="00A52613">
            <w:pPr>
              <w:jc w:val="center"/>
              <w:rPr>
                <w:b/>
                <w:bCs/>
                <w:color w:val="000000"/>
                <w:sz w:val="20"/>
                <w:szCs w:val="20"/>
              </w:rPr>
            </w:pPr>
            <w:r w:rsidRPr="00146EDE">
              <w:rPr>
                <w:b/>
                <w:bCs/>
                <w:color w:val="000000"/>
                <w:sz w:val="20"/>
                <w:szCs w:val="20"/>
              </w:rPr>
              <w:t>2017 год (отчет)</w:t>
            </w:r>
          </w:p>
        </w:tc>
        <w:tc>
          <w:tcPr>
            <w:tcW w:w="3969" w:type="dxa"/>
            <w:gridSpan w:val="4"/>
            <w:shd w:val="clear" w:color="auto" w:fill="auto"/>
            <w:vAlign w:val="bottom"/>
            <w:hideMark/>
          </w:tcPr>
          <w:p w:rsidR="002D5518" w:rsidRPr="00146EDE" w:rsidRDefault="002D5518" w:rsidP="00A52613">
            <w:pPr>
              <w:jc w:val="center"/>
              <w:rPr>
                <w:b/>
                <w:bCs/>
                <w:color w:val="000000"/>
                <w:sz w:val="20"/>
                <w:szCs w:val="20"/>
              </w:rPr>
            </w:pPr>
            <w:r w:rsidRPr="00146EDE">
              <w:rPr>
                <w:b/>
                <w:bCs/>
                <w:color w:val="000000"/>
                <w:sz w:val="20"/>
                <w:szCs w:val="20"/>
              </w:rPr>
              <w:t>по проекту изменений паспорта госпрограммы</w:t>
            </w:r>
          </w:p>
        </w:tc>
      </w:tr>
      <w:tr w:rsidR="002D5518" w:rsidRPr="00406518" w:rsidTr="00A52613">
        <w:trPr>
          <w:trHeight w:val="255"/>
        </w:trPr>
        <w:tc>
          <w:tcPr>
            <w:tcW w:w="3415" w:type="dxa"/>
            <w:vMerge/>
            <w:vAlign w:val="center"/>
            <w:hideMark/>
          </w:tcPr>
          <w:p w:rsidR="002D5518" w:rsidRPr="00406518" w:rsidRDefault="002D5518" w:rsidP="00A52613">
            <w:pPr>
              <w:rPr>
                <w:b/>
                <w:bCs/>
                <w:sz w:val="20"/>
                <w:szCs w:val="20"/>
              </w:rPr>
            </w:pPr>
          </w:p>
        </w:tc>
        <w:tc>
          <w:tcPr>
            <w:tcW w:w="993" w:type="dxa"/>
            <w:vMerge/>
            <w:vAlign w:val="center"/>
          </w:tcPr>
          <w:p w:rsidR="002D5518" w:rsidRPr="00406518" w:rsidRDefault="002D5518" w:rsidP="00A52613">
            <w:pPr>
              <w:rPr>
                <w:b/>
                <w:bCs/>
                <w:sz w:val="20"/>
                <w:szCs w:val="20"/>
              </w:rPr>
            </w:pPr>
          </w:p>
        </w:tc>
        <w:tc>
          <w:tcPr>
            <w:tcW w:w="992" w:type="dxa"/>
            <w:vMerge/>
            <w:vAlign w:val="center"/>
            <w:hideMark/>
          </w:tcPr>
          <w:p w:rsidR="002D5518" w:rsidRPr="00406518" w:rsidRDefault="002D5518" w:rsidP="00A52613">
            <w:pPr>
              <w:rPr>
                <w:b/>
                <w:bCs/>
                <w:sz w:val="20"/>
                <w:szCs w:val="20"/>
              </w:rPr>
            </w:pPr>
          </w:p>
        </w:tc>
        <w:tc>
          <w:tcPr>
            <w:tcW w:w="992" w:type="dxa"/>
            <w:shd w:val="clear" w:color="auto" w:fill="auto"/>
            <w:vAlign w:val="bottom"/>
            <w:hideMark/>
          </w:tcPr>
          <w:p w:rsidR="002D5518" w:rsidRPr="00406518" w:rsidRDefault="002D5518" w:rsidP="00A52613">
            <w:pPr>
              <w:rPr>
                <w:b/>
                <w:bCs/>
                <w:sz w:val="20"/>
                <w:szCs w:val="20"/>
              </w:rPr>
            </w:pPr>
            <w:r w:rsidRPr="00146EDE">
              <w:rPr>
                <w:b/>
                <w:bCs/>
                <w:color w:val="000000"/>
                <w:sz w:val="20"/>
                <w:szCs w:val="20"/>
              </w:rPr>
              <w:t>2018 год</w:t>
            </w:r>
          </w:p>
        </w:tc>
        <w:tc>
          <w:tcPr>
            <w:tcW w:w="992" w:type="dxa"/>
            <w:shd w:val="clear" w:color="auto" w:fill="auto"/>
            <w:vAlign w:val="bottom"/>
            <w:hideMark/>
          </w:tcPr>
          <w:p w:rsidR="002D5518" w:rsidRPr="00406518" w:rsidRDefault="002D5518" w:rsidP="00A52613">
            <w:pPr>
              <w:jc w:val="center"/>
              <w:rPr>
                <w:b/>
                <w:bCs/>
                <w:sz w:val="20"/>
                <w:szCs w:val="20"/>
              </w:rPr>
            </w:pPr>
            <w:r w:rsidRPr="00146EDE">
              <w:rPr>
                <w:b/>
                <w:bCs/>
                <w:color w:val="000000"/>
                <w:sz w:val="20"/>
                <w:szCs w:val="20"/>
              </w:rPr>
              <w:t>2019 год</w:t>
            </w:r>
          </w:p>
        </w:tc>
        <w:tc>
          <w:tcPr>
            <w:tcW w:w="993" w:type="dxa"/>
            <w:shd w:val="clear" w:color="auto" w:fill="auto"/>
            <w:vAlign w:val="bottom"/>
            <w:hideMark/>
          </w:tcPr>
          <w:p w:rsidR="002D5518" w:rsidRPr="00406518" w:rsidRDefault="002D5518" w:rsidP="00A52613">
            <w:pPr>
              <w:jc w:val="center"/>
              <w:rPr>
                <w:b/>
                <w:bCs/>
                <w:sz w:val="20"/>
                <w:szCs w:val="20"/>
              </w:rPr>
            </w:pPr>
            <w:r w:rsidRPr="00146EDE">
              <w:rPr>
                <w:b/>
                <w:bCs/>
                <w:color w:val="000000"/>
                <w:sz w:val="20"/>
                <w:szCs w:val="20"/>
              </w:rPr>
              <w:t>2020 год</w:t>
            </w:r>
          </w:p>
        </w:tc>
        <w:tc>
          <w:tcPr>
            <w:tcW w:w="992" w:type="dxa"/>
            <w:shd w:val="clear" w:color="auto" w:fill="auto"/>
            <w:vAlign w:val="bottom"/>
            <w:hideMark/>
          </w:tcPr>
          <w:p w:rsidR="002D5518" w:rsidRPr="00406518" w:rsidRDefault="002D5518" w:rsidP="00A52613">
            <w:pPr>
              <w:jc w:val="center"/>
              <w:rPr>
                <w:b/>
                <w:bCs/>
                <w:sz w:val="20"/>
                <w:szCs w:val="20"/>
              </w:rPr>
            </w:pPr>
            <w:r w:rsidRPr="00146EDE">
              <w:rPr>
                <w:b/>
                <w:bCs/>
                <w:color w:val="000000"/>
                <w:sz w:val="20"/>
                <w:szCs w:val="20"/>
              </w:rPr>
              <w:t>2021 год</w:t>
            </w:r>
          </w:p>
        </w:tc>
      </w:tr>
      <w:tr w:rsidR="002D5518" w:rsidRPr="00406518" w:rsidTr="00A52613">
        <w:trPr>
          <w:trHeight w:val="517"/>
        </w:trPr>
        <w:tc>
          <w:tcPr>
            <w:tcW w:w="3415" w:type="dxa"/>
            <w:shd w:val="clear" w:color="auto" w:fill="auto"/>
            <w:hideMark/>
          </w:tcPr>
          <w:p w:rsidR="002D5518" w:rsidRPr="00406518" w:rsidRDefault="002D5518" w:rsidP="00A52613">
            <w:pPr>
              <w:autoSpaceDE w:val="0"/>
              <w:autoSpaceDN w:val="0"/>
              <w:adjustRightInd w:val="0"/>
              <w:rPr>
                <w:sz w:val="20"/>
                <w:szCs w:val="20"/>
              </w:rPr>
            </w:pPr>
            <w:r w:rsidRPr="00406518">
              <w:rPr>
                <w:rFonts w:eastAsiaTheme="minorHAnsi"/>
                <w:sz w:val="20"/>
                <w:szCs w:val="20"/>
                <w:lang w:eastAsia="en-US"/>
              </w:rPr>
              <w:t>Общее количество семей граждан, улучшивших жилищные условия</w:t>
            </w:r>
          </w:p>
        </w:tc>
        <w:tc>
          <w:tcPr>
            <w:tcW w:w="993" w:type="dxa"/>
            <w:shd w:val="clear" w:color="auto" w:fill="auto"/>
            <w:vAlign w:val="bottom"/>
            <w:hideMark/>
          </w:tcPr>
          <w:p w:rsidR="002D5518" w:rsidRPr="00406518" w:rsidRDefault="002D5518" w:rsidP="00A52613">
            <w:pPr>
              <w:jc w:val="center"/>
              <w:rPr>
                <w:sz w:val="20"/>
                <w:szCs w:val="20"/>
              </w:rPr>
            </w:pPr>
            <w:r w:rsidRPr="00406518">
              <w:rPr>
                <w:sz w:val="20"/>
                <w:szCs w:val="20"/>
              </w:rPr>
              <w:t>семей</w:t>
            </w:r>
          </w:p>
        </w:tc>
        <w:tc>
          <w:tcPr>
            <w:tcW w:w="992" w:type="dxa"/>
            <w:shd w:val="clear" w:color="auto" w:fill="auto"/>
            <w:vAlign w:val="bottom"/>
            <w:hideMark/>
          </w:tcPr>
          <w:p w:rsidR="002D5518" w:rsidRPr="00406518" w:rsidRDefault="002D5518" w:rsidP="00A52613">
            <w:pPr>
              <w:jc w:val="right"/>
              <w:rPr>
                <w:sz w:val="20"/>
                <w:szCs w:val="20"/>
              </w:rPr>
            </w:pPr>
            <w:r>
              <w:rPr>
                <w:sz w:val="20"/>
                <w:szCs w:val="20"/>
              </w:rPr>
              <w:t>12</w:t>
            </w:r>
          </w:p>
        </w:tc>
        <w:tc>
          <w:tcPr>
            <w:tcW w:w="992" w:type="dxa"/>
            <w:shd w:val="clear" w:color="auto" w:fill="auto"/>
            <w:vAlign w:val="bottom"/>
            <w:hideMark/>
          </w:tcPr>
          <w:p w:rsidR="002D5518" w:rsidRPr="00406518" w:rsidRDefault="002D5518" w:rsidP="00A52613">
            <w:pPr>
              <w:jc w:val="right"/>
              <w:rPr>
                <w:sz w:val="20"/>
                <w:szCs w:val="20"/>
              </w:rPr>
            </w:pPr>
            <w:r>
              <w:rPr>
                <w:sz w:val="20"/>
                <w:szCs w:val="20"/>
              </w:rPr>
              <w:t>11</w:t>
            </w:r>
          </w:p>
        </w:tc>
        <w:tc>
          <w:tcPr>
            <w:tcW w:w="992" w:type="dxa"/>
            <w:shd w:val="clear" w:color="auto" w:fill="auto"/>
            <w:vAlign w:val="bottom"/>
            <w:hideMark/>
          </w:tcPr>
          <w:p w:rsidR="002D5518" w:rsidRPr="00406518" w:rsidRDefault="002D5518" w:rsidP="00A52613">
            <w:pPr>
              <w:jc w:val="right"/>
              <w:rPr>
                <w:sz w:val="20"/>
                <w:szCs w:val="20"/>
              </w:rPr>
            </w:pPr>
            <w:r>
              <w:rPr>
                <w:sz w:val="20"/>
                <w:szCs w:val="20"/>
              </w:rPr>
              <w:t>14</w:t>
            </w:r>
          </w:p>
        </w:tc>
        <w:tc>
          <w:tcPr>
            <w:tcW w:w="993" w:type="dxa"/>
            <w:shd w:val="clear" w:color="auto" w:fill="auto"/>
            <w:vAlign w:val="bottom"/>
            <w:hideMark/>
          </w:tcPr>
          <w:p w:rsidR="002D5518" w:rsidRPr="00406518" w:rsidRDefault="002D5518" w:rsidP="00A52613">
            <w:pPr>
              <w:jc w:val="right"/>
              <w:rPr>
                <w:sz w:val="20"/>
                <w:szCs w:val="20"/>
              </w:rPr>
            </w:pPr>
            <w:r>
              <w:rPr>
                <w:sz w:val="20"/>
                <w:szCs w:val="20"/>
              </w:rPr>
              <w:t>14</w:t>
            </w:r>
          </w:p>
        </w:tc>
        <w:tc>
          <w:tcPr>
            <w:tcW w:w="992" w:type="dxa"/>
            <w:shd w:val="clear" w:color="auto" w:fill="auto"/>
            <w:vAlign w:val="bottom"/>
            <w:hideMark/>
          </w:tcPr>
          <w:p w:rsidR="002D5518" w:rsidRPr="00406518" w:rsidRDefault="002D5518" w:rsidP="00A52613">
            <w:pPr>
              <w:jc w:val="right"/>
              <w:rPr>
                <w:sz w:val="20"/>
                <w:szCs w:val="20"/>
              </w:rPr>
            </w:pPr>
            <w:r>
              <w:rPr>
                <w:sz w:val="20"/>
                <w:szCs w:val="20"/>
              </w:rPr>
              <w:t>14</w:t>
            </w:r>
          </w:p>
        </w:tc>
      </w:tr>
      <w:tr w:rsidR="002D5518" w:rsidRPr="00406518" w:rsidTr="00A52613">
        <w:trPr>
          <w:trHeight w:val="423"/>
        </w:trPr>
        <w:tc>
          <w:tcPr>
            <w:tcW w:w="3415" w:type="dxa"/>
            <w:shd w:val="clear" w:color="auto" w:fill="auto"/>
            <w:hideMark/>
          </w:tcPr>
          <w:p w:rsidR="002D5518" w:rsidRDefault="002D5518" w:rsidP="00A52613">
            <w:pPr>
              <w:autoSpaceDE w:val="0"/>
              <w:autoSpaceDN w:val="0"/>
              <w:adjustRightInd w:val="0"/>
              <w:rPr>
                <w:rFonts w:eastAsiaTheme="minorHAnsi"/>
                <w:sz w:val="20"/>
                <w:szCs w:val="20"/>
                <w:lang w:eastAsia="en-US"/>
              </w:rPr>
            </w:pPr>
            <w:r w:rsidRPr="00406518">
              <w:rPr>
                <w:rFonts w:eastAsiaTheme="minorHAnsi"/>
                <w:sz w:val="20"/>
                <w:szCs w:val="20"/>
                <w:lang w:eastAsia="en-US"/>
              </w:rPr>
              <w:t xml:space="preserve">Ввод в действие жилых домов по Республике Хакасия </w:t>
            </w:r>
          </w:p>
          <w:p w:rsidR="002D5518" w:rsidRPr="00406518" w:rsidRDefault="002D5518" w:rsidP="00A52613">
            <w:pPr>
              <w:autoSpaceDE w:val="0"/>
              <w:autoSpaceDN w:val="0"/>
              <w:adjustRightInd w:val="0"/>
              <w:rPr>
                <w:sz w:val="20"/>
                <w:szCs w:val="20"/>
              </w:rPr>
            </w:pPr>
            <w:r w:rsidRPr="00406518">
              <w:rPr>
                <w:rFonts w:eastAsiaTheme="minorHAnsi"/>
                <w:sz w:val="20"/>
                <w:szCs w:val="20"/>
                <w:lang w:eastAsia="en-US"/>
              </w:rPr>
              <w:t>(к предыдущему году)</w:t>
            </w:r>
          </w:p>
        </w:tc>
        <w:tc>
          <w:tcPr>
            <w:tcW w:w="993" w:type="dxa"/>
            <w:shd w:val="clear" w:color="auto" w:fill="auto"/>
            <w:vAlign w:val="bottom"/>
            <w:hideMark/>
          </w:tcPr>
          <w:p w:rsidR="002D5518" w:rsidRPr="00406518" w:rsidRDefault="002D5518" w:rsidP="00A52613">
            <w:pPr>
              <w:jc w:val="center"/>
              <w:rPr>
                <w:sz w:val="20"/>
                <w:szCs w:val="20"/>
              </w:rPr>
            </w:pPr>
            <w:r w:rsidRPr="00406518">
              <w:rPr>
                <w:sz w:val="20"/>
                <w:szCs w:val="20"/>
              </w:rPr>
              <w:t>процент</w:t>
            </w:r>
          </w:p>
        </w:tc>
        <w:tc>
          <w:tcPr>
            <w:tcW w:w="992" w:type="dxa"/>
            <w:shd w:val="clear" w:color="auto" w:fill="auto"/>
            <w:vAlign w:val="bottom"/>
            <w:hideMark/>
          </w:tcPr>
          <w:p w:rsidR="002D5518" w:rsidRPr="00406518" w:rsidRDefault="002D5518" w:rsidP="00A52613">
            <w:pPr>
              <w:jc w:val="right"/>
              <w:rPr>
                <w:sz w:val="20"/>
                <w:szCs w:val="20"/>
              </w:rPr>
            </w:pPr>
            <w:r>
              <w:rPr>
                <w:sz w:val="20"/>
                <w:szCs w:val="20"/>
              </w:rPr>
              <w:t>24,7</w:t>
            </w:r>
          </w:p>
        </w:tc>
        <w:tc>
          <w:tcPr>
            <w:tcW w:w="992" w:type="dxa"/>
            <w:shd w:val="clear" w:color="auto" w:fill="auto"/>
            <w:vAlign w:val="bottom"/>
            <w:hideMark/>
          </w:tcPr>
          <w:p w:rsidR="002D5518" w:rsidRPr="00406518" w:rsidRDefault="002D5518" w:rsidP="00A52613">
            <w:pPr>
              <w:jc w:val="right"/>
              <w:rPr>
                <w:sz w:val="20"/>
                <w:szCs w:val="20"/>
              </w:rPr>
            </w:pPr>
            <w:r>
              <w:rPr>
                <w:sz w:val="20"/>
                <w:szCs w:val="20"/>
              </w:rPr>
              <w:t>1</w:t>
            </w:r>
          </w:p>
        </w:tc>
        <w:tc>
          <w:tcPr>
            <w:tcW w:w="992" w:type="dxa"/>
            <w:shd w:val="clear" w:color="auto" w:fill="auto"/>
            <w:vAlign w:val="bottom"/>
            <w:hideMark/>
          </w:tcPr>
          <w:p w:rsidR="002D5518" w:rsidRPr="00406518" w:rsidRDefault="002D5518" w:rsidP="00A52613">
            <w:pPr>
              <w:jc w:val="right"/>
              <w:rPr>
                <w:sz w:val="20"/>
                <w:szCs w:val="20"/>
              </w:rPr>
            </w:pPr>
            <w:r>
              <w:rPr>
                <w:sz w:val="20"/>
                <w:szCs w:val="20"/>
              </w:rPr>
              <w:t>2</w:t>
            </w:r>
          </w:p>
        </w:tc>
        <w:tc>
          <w:tcPr>
            <w:tcW w:w="993" w:type="dxa"/>
            <w:shd w:val="clear" w:color="auto" w:fill="auto"/>
            <w:vAlign w:val="bottom"/>
            <w:hideMark/>
          </w:tcPr>
          <w:p w:rsidR="002D5518" w:rsidRPr="00406518" w:rsidRDefault="002D5518" w:rsidP="00A52613">
            <w:pPr>
              <w:jc w:val="right"/>
              <w:rPr>
                <w:sz w:val="20"/>
                <w:szCs w:val="20"/>
              </w:rPr>
            </w:pPr>
            <w:r>
              <w:rPr>
                <w:sz w:val="20"/>
                <w:szCs w:val="20"/>
              </w:rPr>
              <w:t>3</w:t>
            </w:r>
          </w:p>
        </w:tc>
        <w:tc>
          <w:tcPr>
            <w:tcW w:w="992" w:type="dxa"/>
            <w:shd w:val="clear" w:color="auto" w:fill="auto"/>
            <w:vAlign w:val="bottom"/>
            <w:hideMark/>
          </w:tcPr>
          <w:p w:rsidR="002D5518" w:rsidRPr="00406518" w:rsidRDefault="002D5518" w:rsidP="00A52613">
            <w:pPr>
              <w:jc w:val="right"/>
              <w:rPr>
                <w:sz w:val="20"/>
                <w:szCs w:val="20"/>
              </w:rPr>
            </w:pPr>
            <w:r>
              <w:rPr>
                <w:sz w:val="20"/>
                <w:szCs w:val="20"/>
              </w:rPr>
              <w:t>3</w:t>
            </w:r>
          </w:p>
        </w:tc>
      </w:tr>
    </w:tbl>
    <w:p w:rsidR="002D5518" w:rsidRPr="00406518" w:rsidRDefault="002D5518" w:rsidP="002D5518">
      <w:pPr>
        <w:widowControl w:val="0"/>
        <w:ind w:firstLine="708"/>
        <w:contextualSpacing/>
        <w:jc w:val="both"/>
        <w:rPr>
          <w:rFonts w:eastAsia="Calibri"/>
          <w:lang w:eastAsia="en-US"/>
        </w:rPr>
      </w:pPr>
    </w:p>
    <w:p w:rsidR="002D5518" w:rsidRPr="00406518" w:rsidRDefault="002D5518" w:rsidP="002D5518">
      <w:pPr>
        <w:ind w:firstLine="709"/>
        <w:jc w:val="both"/>
      </w:pPr>
      <w:r w:rsidRPr="00406518">
        <w:t xml:space="preserve">Согласно отчету Министерства </w:t>
      </w:r>
      <w:r w:rsidRPr="00BF4EB6">
        <w:rPr>
          <w:bCs/>
        </w:rPr>
        <w:t>экономического развития</w:t>
      </w:r>
      <w:r w:rsidRPr="00406518">
        <w:t xml:space="preserve"> Республики Хакасия об исполнении  госпрограмм республиканского бюджета за 201</w:t>
      </w:r>
      <w:r>
        <w:t>7</w:t>
      </w:r>
      <w:r w:rsidRPr="00406518">
        <w:t xml:space="preserve"> год планируемый результат</w:t>
      </w:r>
      <w:r w:rsidRPr="00406518">
        <w:rPr>
          <w:bCs/>
        </w:rPr>
        <w:t xml:space="preserve"> госпрограммы </w:t>
      </w:r>
      <w:r w:rsidRPr="00406518">
        <w:rPr>
          <w:rFonts w:eastAsiaTheme="minorHAnsi"/>
          <w:bCs/>
          <w:lang w:eastAsia="en-US"/>
        </w:rPr>
        <w:t xml:space="preserve">«Жилище» </w:t>
      </w:r>
      <w:r w:rsidRPr="00406518">
        <w:t>достигнут, уровень выполнения показателей госпрограммы и ее подпрограмм составил 7</w:t>
      </w:r>
      <w:r>
        <w:t>6,5</w:t>
      </w:r>
      <w:r w:rsidRPr="00406518">
        <w:t xml:space="preserve">%, что обусловлено </w:t>
      </w:r>
      <w:proofErr w:type="spellStart"/>
      <w:r w:rsidRPr="00406518">
        <w:t>недостижением</w:t>
      </w:r>
      <w:proofErr w:type="spellEnd"/>
      <w:r w:rsidRPr="00406518">
        <w:t xml:space="preserve"> планируемого результата реализации подпрограммы «</w:t>
      </w:r>
      <w:r>
        <w:t>Доступное жилье</w:t>
      </w:r>
      <w:r w:rsidRPr="00406518">
        <w:t xml:space="preserve">» (2 из </w:t>
      </w:r>
      <w:r>
        <w:t>4</w:t>
      </w:r>
      <w:r w:rsidRPr="00406518">
        <w:t xml:space="preserve"> показателей подпрограммы не выполнены). </w:t>
      </w:r>
    </w:p>
    <w:p w:rsidR="002D5518" w:rsidRPr="00406518" w:rsidRDefault="002D5518" w:rsidP="002D5518">
      <w:pPr>
        <w:ind w:firstLine="709"/>
        <w:jc w:val="both"/>
      </w:pPr>
      <w:r>
        <w:t>П</w:t>
      </w:r>
      <w:r w:rsidRPr="00406518">
        <w:t xml:space="preserve">лановые значения достигнуты по </w:t>
      </w:r>
      <w:r>
        <w:t>9</w:t>
      </w:r>
      <w:r w:rsidRPr="00406518">
        <w:t xml:space="preserve"> показателям </w:t>
      </w:r>
      <w:r>
        <w:t>и</w:t>
      </w:r>
      <w:r w:rsidRPr="00406518">
        <w:t>з 1</w:t>
      </w:r>
      <w:r>
        <w:t>7</w:t>
      </w:r>
      <w:r w:rsidRPr="00406518">
        <w:t xml:space="preserve"> установленны</w:t>
      </w:r>
      <w:r>
        <w:t xml:space="preserve">х значений целевых показателей </w:t>
      </w:r>
      <w:r w:rsidRPr="00406518">
        <w:t xml:space="preserve">и перевыполнены по </w:t>
      </w:r>
      <w:r>
        <w:t>4</w:t>
      </w:r>
      <w:r w:rsidRPr="00406518">
        <w:t xml:space="preserve"> показател</w:t>
      </w:r>
      <w:r>
        <w:t>ям, н</w:t>
      </w:r>
      <w:r w:rsidRPr="00406518">
        <w:t>е достиг</w:t>
      </w:r>
      <w:r>
        <w:t>нуты значения по 4 показателям.</w:t>
      </w:r>
    </w:p>
    <w:p w:rsidR="002D5518" w:rsidRDefault="002D5518" w:rsidP="002D5518">
      <w:pPr>
        <w:autoSpaceDE w:val="0"/>
        <w:autoSpaceDN w:val="0"/>
        <w:adjustRightInd w:val="0"/>
        <w:ind w:firstLine="709"/>
        <w:jc w:val="both"/>
        <w:rPr>
          <w:b/>
        </w:rPr>
      </w:pPr>
    </w:p>
    <w:p w:rsidR="002D5518" w:rsidRPr="001656C4" w:rsidRDefault="002D5518" w:rsidP="002D5518">
      <w:pPr>
        <w:autoSpaceDE w:val="0"/>
        <w:autoSpaceDN w:val="0"/>
        <w:adjustRightInd w:val="0"/>
        <w:ind w:firstLine="709"/>
        <w:jc w:val="both"/>
        <w:rPr>
          <w:rFonts w:eastAsiaTheme="minorHAnsi"/>
          <w:bCs/>
          <w:lang w:eastAsia="en-US"/>
        </w:rPr>
      </w:pPr>
      <w:r w:rsidRPr="001656C4">
        <w:rPr>
          <w:b/>
        </w:rPr>
        <w:t xml:space="preserve">7.1.10. Госпрограмма </w:t>
      </w:r>
      <w:r w:rsidRPr="001656C4">
        <w:rPr>
          <w:rFonts w:eastAsiaTheme="minorHAnsi"/>
          <w:b/>
          <w:bCs/>
          <w:lang w:eastAsia="en-US"/>
        </w:rPr>
        <w:t>«Формирование комфортной городской среды и благоустройство территории муниципальных образований Республики Хакасия»</w:t>
      </w:r>
      <w:r w:rsidRPr="001656C4">
        <w:rPr>
          <w:rFonts w:eastAsiaTheme="minorHAnsi"/>
          <w:bCs/>
          <w:lang w:eastAsia="en-US"/>
        </w:rPr>
        <w:t xml:space="preserve"> утверждена постановлением Правительства Республики Хакасия от 29.09.2017 № 514.</w:t>
      </w:r>
    </w:p>
    <w:p w:rsidR="002D5518" w:rsidRPr="001656C4" w:rsidRDefault="002D5518" w:rsidP="002D5518">
      <w:pPr>
        <w:autoSpaceDE w:val="0"/>
        <w:autoSpaceDN w:val="0"/>
        <w:adjustRightInd w:val="0"/>
        <w:ind w:firstLine="708"/>
        <w:jc w:val="both"/>
        <w:rPr>
          <w:rFonts w:eastAsiaTheme="minorHAnsi"/>
          <w:lang w:eastAsia="en-US"/>
        </w:rPr>
      </w:pPr>
      <w:r w:rsidRPr="001656C4">
        <w:t xml:space="preserve">Реализация программных мероприятий в 2019 - 2021 годах осуществляется </w:t>
      </w:r>
      <w:r w:rsidRPr="001656C4">
        <w:rPr>
          <w:rFonts w:eastAsiaTheme="minorHAnsi"/>
          <w:lang w:eastAsia="en-US"/>
        </w:rPr>
        <w:t xml:space="preserve">Министерством строительства и жилищно-коммунального хозяйства Республики Хакасия (ответственный исполнитель), соисполнители </w:t>
      </w:r>
      <w:r w:rsidRPr="001656C4">
        <w:t xml:space="preserve">не предусмотрены. </w:t>
      </w:r>
    </w:p>
    <w:p w:rsidR="002D5518" w:rsidRPr="00406518" w:rsidRDefault="002D5518" w:rsidP="002D5518">
      <w:pPr>
        <w:widowControl w:val="0"/>
        <w:overflowPunct w:val="0"/>
        <w:autoSpaceDE w:val="0"/>
        <w:autoSpaceDN w:val="0"/>
        <w:adjustRightInd w:val="0"/>
        <w:ind w:firstLine="709"/>
        <w:contextualSpacing/>
        <w:jc w:val="both"/>
        <w:textAlignment w:val="baseline"/>
        <w:rPr>
          <w:bCs/>
        </w:rPr>
      </w:pPr>
      <w:proofErr w:type="gramStart"/>
      <w:r w:rsidRPr="001656C4">
        <w:t xml:space="preserve">В законопроекте не учтены средства федерального бюджета, в результате объем финансового обеспечения реализации </w:t>
      </w:r>
      <w:r w:rsidRPr="001656C4">
        <w:rPr>
          <w:bCs/>
        </w:rPr>
        <w:t xml:space="preserve">госпрограммы </w:t>
      </w:r>
      <w:r w:rsidRPr="001656C4">
        <w:rPr>
          <w:rFonts w:eastAsiaTheme="minorHAnsi"/>
          <w:bCs/>
          <w:lang w:eastAsia="en-US"/>
        </w:rPr>
        <w:t>«Формирование комфортной</w:t>
      </w:r>
      <w:r w:rsidRPr="00972999">
        <w:rPr>
          <w:rFonts w:eastAsiaTheme="minorHAnsi"/>
          <w:bCs/>
          <w:lang w:eastAsia="en-US"/>
        </w:rPr>
        <w:t xml:space="preserve"> городской среды и благоустройство территории муниципальных образований Республики Хакасия»</w:t>
      </w:r>
      <w:r w:rsidRPr="00F61AEA">
        <w:rPr>
          <w:bCs/>
        </w:rPr>
        <w:t xml:space="preserve"> </w:t>
      </w:r>
      <w:r w:rsidRPr="00F61AEA">
        <w:t>на 201</w:t>
      </w:r>
      <w:r>
        <w:t>9 и 2020</w:t>
      </w:r>
      <w:r w:rsidRPr="00F61AEA">
        <w:t xml:space="preserve"> годы в проекте изменений паспорта госпрограммы не соответствует бюджетным ассигнованиям, предусмотренным на ее реализацию в законопроекте</w:t>
      </w:r>
      <w:r>
        <w:t xml:space="preserve"> </w:t>
      </w:r>
      <w:r w:rsidRPr="00406518">
        <w:rPr>
          <w:bCs/>
        </w:rPr>
        <w:t xml:space="preserve">на </w:t>
      </w:r>
      <w:r>
        <w:rPr>
          <w:bCs/>
        </w:rPr>
        <w:t xml:space="preserve">115 185 </w:t>
      </w:r>
      <w:r w:rsidRPr="00406518">
        <w:rPr>
          <w:bCs/>
        </w:rPr>
        <w:t xml:space="preserve">тыс. рублей (в паспорте предусмотрено </w:t>
      </w:r>
      <w:r>
        <w:rPr>
          <w:bCs/>
        </w:rPr>
        <w:t>126 578</w:t>
      </w:r>
      <w:r w:rsidRPr="00406518">
        <w:rPr>
          <w:bCs/>
        </w:rPr>
        <w:t xml:space="preserve"> тыс. рублей, в законопроекте –</w:t>
      </w:r>
      <w:r>
        <w:rPr>
          <w:bCs/>
        </w:rPr>
        <w:t xml:space="preserve"> 11</w:t>
      </w:r>
      <w:proofErr w:type="gramEnd"/>
      <w:r>
        <w:rPr>
          <w:bCs/>
        </w:rPr>
        <w:t> </w:t>
      </w:r>
      <w:proofErr w:type="gramStart"/>
      <w:r>
        <w:rPr>
          <w:bCs/>
        </w:rPr>
        <w:t>393 тыс. рублей).</w:t>
      </w:r>
      <w:proofErr w:type="gramEnd"/>
    </w:p>
    <w:p w:rsidR="002D5518" w:rsidRPr="003D51E6" w:rsidRDefault="002D5518" w:rsidP="002D5518">
      <w:pPr>
        <w:widowControl w:val="0"/>
        <w:ind w:firstLine="709"/>
        <w:contextualSpacing/>
        <w:jc w:val="both"/>
        <w:rPr>
          <w:rFonts w:eastAsia="Calibri"/>
          <w:lang w:eastAsia="en-US"/>
        </w:rPr>
      </w:pPr>
      <w:proofErr w:type="gramStart"/>
      <w:r w:rsidRPr="00406518">
        <w:rPr>
          <w:rFonts w:eastAsia="Calibri"/>
          <w:lang w:eastAsia="en-US"/>
        </w:rPr>
        <w:t xml:space="preserve">Сведения о финансовом обеспечении </w:t>
      </w:r>
      <w:r w:rsidRPr="00406518">
        <w:rPr>
          <w:bCs/>
        </w:rPr>
        <w:t>госпрограммы «</w:t>
      </w:r>
      <w:r w:rsidRPr="00406518">
        <w:rPr>
          <w:rFonts w:eastAsiaTheme="minorHAnsi"/>
          <w:bCs/>
          <w:lang w:eastAsia="en-US"/>
        </w:rPr>
        <w:t>Формирование комфортной городской среды</w:t>
      </w:r>
      <w:r w:rsidRPr="00F05589">
        <w:rPr>
          <w:rFonts w:eastAsiaTheme="minorHAnsi"/>
          <w:b/>
          <w:bCs/>
          <w:lang w:eastAsia="en-US"/>
        </w:rPr>
        <w:t xml:space="preserve"> </w:t>
      </w:r>
      <w:r w:rsidRPr="00F05589">
        <w:rPr>
          <w:rFonts w:eastAsiaTheme="minorHAnsi"/>
          <w:bCs/>
          <w:lang w:eastAsia="en-US"/>
        </w:rPr>
        <w:t>и благоустройство территории муниципальных образований Республики Хакасия</w:t>
      </w:r>
      <w:r w:rsidRPr="00406518">
        <w:rPr>
          <w:bCs/>
        </w:rPr>
        <w:t>»</w:t>
      </w:r>
      <w:r w:rsidRPr="00406518">
        <w:rPr>
          <w:rFonts w:eastAsia="Calibri"/>
          <w:lang w:eastAsia="en-US"/>
        </w:rPr>
        <w:t xml:space="preserve"> в 201</w:t>
      </w:r>
      <w:r>
        <w:rPr>
          <w:rFonts w:eastAsia="Calibri"/>
          <w:lang w:eastAsia="en-US"/>
        </w:rPr>
        <w:t>9 – 2021</w:t>
      </w:r>
      <w:r w:rsidRPr="00406518">
        <w:rPr>
          <w:rFonts w:eastAsia="Calibri"/>
          <w:lang w:eastAsia="en-US"/>
        </w:rPr>
        <w:t xml:space="preserve"> годах за счет средств федерального и республиканского бюджетов </w:t>
      </w:r>
      <w:r w:rsidRPr="003D51E6">
        <w:rPr>
          <w:rFonts w:eastAsia="Calibri"/>
          <w:lang w:eastAsia="en-US"/>
        </w:rPr>
        <w:t xml:space="preserve">представлены в таблице № 28. </w:t>
      </w:r>
      <w:proofErr w:type="gramEnd"/>
    </w:p>
    <w:p w:rsidR="002D5518" w:rsidRPr="00406518" w:rsidRDefault="002D5518" w:rsidP="002D5518">
      <w:pPr>
        <w:overflowPunct w:val="0"/>
        <w:autoSpaceDE w:val="0"/>
        <w:autoSpaceDN w:val="0"/>
        <w:adjustRightInd w:val="0"/>
        <w:ind w:right="-1" w:firstLine="709"/>
        <w:jc w:val="right"/>
        <w:textAlignment w:val="baseline"/>
      </w:pPr>
      <w:r w:rsidRPr="003D51E6">
        <w:t>Таблица № 28</w:t>
      </w:r>
    </w:p>
    <w:p w:rsidR="002D5518" w:rsidRPr="00406518" w:rsidRDefault="002D5518" w:rsidP="002D5518">
      <w:pPr>
        <w:overflowPunct w:val="0"/>
        <w:autoSpaceDE w:val="0"/>
        <w:autoSpaceDN w:val="0"/>
        <w:adjustRightInd w:val="0"/>
        <w:ind w:right="-1" w:firstLine="709"/>
        <w:jc w:val="right"/>
        <w:textAlignment w:val="baseline"/>
      </w:pPr>
      <w:r w:rsidRPr="00406518">
        <w:t>тыс. рублей</w:t>
      </w:r>
    </w:p>
    <w:tbl>
      <w:tblPr>
        <w:tblW w:w="951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61"/>
        <w:gridCol w:w="1114"/>
        <w:gridCol w:w="1166"/>
        <w:gridCol w:w="1132"/>
        <w:gridCol w:w="1132"/>
        <w:gridCol w:w="1132"/>
        <w:gridCol w:w="1274"/>
      </w:tblGrid>
      <w:tr w:rsidR="002D5518" w:rsidRPr="00406518" w:rsidTr="004B675B">
        <w:trPr>
          <w:trHeight w:val="355"/>
        </w:trPr>
        <w:tc>
          <w:tcPr>
            <w:tcW w:w="2561" w:type="dxa"/>
            <w:vMerge w:val="restart"/>
            <w:shd w:val="clear" w:color="auto" w:fill="auto"/>
            <w:vAlign w:val="center"/>
            <w:hideMark/>
          </w:tcPr>
          <w:p w:rsidR="002D5518" w:rsidRPr="00406518" w:rsidRDefault="002D5518" w:rsidP="004B675B">
            <w:pPr>
              <w:jc w:val="center"/>
              <w:rPr>
                <w:b/>
                <w:bCs/>
                <w:sz w:val="20"/>
                <w:szCs w:val="20"/>
              </w:rPr>
            </w:pPr>
            <w:r w:rsidRPr="00406518">
              <w:rPr>
                <w:b/>
                <w:bCs/>
                <w:sz w:val="20"/>
                <w:szCs w:val="20"/>
              </w:rPr>
              <w:t>Источник финансового обеспечения</w:t>
            </w:r>
          </w:p>
        </w:tc>
        <w:tc>
          <w:tcPr>
            <w:tcW w:w="1114" w:type="dxa"/>
            <w:vMerge w:val="restart"/>
            <w:shd w:val="clear" w:color="auto" w:fill="auto"/>
            <w:vAlign w:val="center"/>
            <w:hideMark/>
          </w:tcPr>
          <w:p w:rsidR="002D5518" w:rsidRDefault="002D5518" w:rsidP="004B675B">
            <w:pPr>
              <w:jc w:val="center"/>
              <w:rPr>
                <w:b/>
                <w:bCs/>
                <w:color w:val="000000"/>
                <w:sz w:val="20"/>
                <w:szCs w:val="20"/>
              </w:rPr>
            </w:pPr>
            <w:r>
              <w:rPr>
                <w:b/>
                <w:bCs/>
                <w:color w:val="000000"/>
                <w:sz w:val="20"/>
                <w:szCs w:val="20"/>
              </w:rPr>
              <w:t>2017 год (отчет)</w:t>
            </w:r>
          </w:p>
        </w:tc>
        <w:tc>
          <w:tcPr>
            <w:tcW w:w="4562" w:type="dxa"/>
            <w:gridSpan w:val="4"/>
            <w:shd w:val="clear" w:color="auto" w:fill="auto"/>
            <w:vAlign w:val="center"/>
            <w:hideMark/>
          </w:tcPr>
          <w:p w:rsidR="002D5518" w:rsidRDefault="002D5518" w:rsidP="004B675B">
            <w:pPr>
              <w:jc w:val="center"/>
              <w:rPr>
                <w:b/>
                <w:bCs/>
                <w:color w:val="000000"/>
                <w:sz w:val="20"/>
                <w:szCs w:val="20"/>
              </w:rPr>
            </w:pPr>
            <w:r>
              <w:rPr>
                <w:b/>
                <w:bCs/>
                <w:color w:val="000000"/>
                <w:sz w:val="20"/>
                <w:szCs w:val="20"/>
              </w:rPr>
              <w:t>по проекту изменений паспорта госпрограммы</w:t>
            </w:r>
          </w:p>
        </w:tc>
        <w:tc>
          <w:tcPr>
            <w:tcW w:w="1274" w:type="dxa"/>
            <w:vMerge w:val="restart"/>
            <w:shd w:val="clear" w:color="auto" w:fill="auto"/>
            <w:vAlign w:val="center"/>
            <w:hideMark/>
          </w:tcPr>
          <w:p w:rsidR="002D5518" w:rsidRDefault="002D5518" w:rsidP="004B675B">
            <w:pPr>
              <w:jc w:val="center"/>
              <w:rPr>
                <w:b/>
                <w:bCs/>
                <w:color w:val="000000"/>
                <w:sz w:val="20"/>
                <w:szCs w:val="20"/>
              </w:rPr>
            </w:pPr>
            <w:r>
              <w:rPr>
                <w:b/>
                <w:bCs/>
                <w:color w:val="000000"/>
                <w:sz w:val="20"/>
                <w:szCs w:val="20"/>
              </w:rPr>
              <w:t>2019 к 2018 году, %</w:t>
            </w:r>
          </w:p>
        </w:tc>
      </w:tr>
      <w:tr w:rsidR="002D5518" w:rsidRPr="00406518" w:rsidTr="004B675B">
        <w:trPr>
          <w:trHeight w:val="315"/>
        </w:trPr>
        <w:tc>
          <w:tcPr>
            <w:tcW w:w="2561" w:type="dxa"/>
            <w:vMerge/>
            <w:vAlign w:val="center"/>
            <w:hideMark/>
          </w:tcPr>
          <w:p w:rsidR="002D5518" w:rsidRPr="00406518" w:rsidRDefault="002D5518" w:rsidP="00A52613">
            <w:pPr>
              <w:rPr>
                <w:b/>
                <w:bCs/>
                <w:sz w:val="20"/>
                <w:szCs w:val="20"/>
              </w:rPr>
            </w:pPr>
          </w:p>
        </w:tc>
        <w:tc>
          <w:tcPr>
            <w:tcW w:w="1114" w:type="dxa"/>
            <w:vMerge/>
            <w:vAlign w:val="center"/>
            <w:hideMark/>
          </w:tcPr>
          <w:p w:rsidR="002D5518" w:rsidRPr="00406518" w:rsidRDefault="002D5518" w:rsidP="00A52613">
            <w:pPr>
              <w:rPr>
                <w:b/>
                <w:bCs/>
                <w:sz w:val="20"/>
                <w:szCs w:val="20"/>
              </w:rPr>
            </w:pPr>
          </w:p>
        </w:tc>
        <w:tc>
          <w:tcPr>
            <w:tcW w:w="1166" w:type="dxa"/>
            <w:shd w:val="clear" w:color="auto" w:fill="auto"/>
            <w:vAlign w:val="center"/>
            <w:hideMark/>
          </w:tcPr>
          <w:p w:rsidR="002D5518" w:rsidRPr="00406518" w:rsidRDefault="002D5518" w:rsidP="004B675B">
            <w:pPr>
              <w:jc w:val="center"/>
              <w:rPr>
                <w:b/>
                <w:bCs/>
                <w:sz w:val="20"/>
                <w:szCs w:val="20"/>
              </w:rPr>
            </w:pPr>
            <w:r>
              <w:rPr>
                <w:b/>
                <w:bCs/>
                <w:color w:val="000000"/>
                <w:sz w:val="20"/>
                <w:szCs w:val="20"/>
              </w:rPr>
              <w:t>2018 год (оценка)</w:t>
            </w:r>
          </w:p>
        </w:tc>
        <w:tc>
          <w:tcPr>
            <w:tcW w:w="1132" w:type="dxa"/>
            <w:shd w:val="clear" w:color="auto" w:fill="auto"/>
            <w:vAlign w:val="center"/>
            <w:hideMark/>
          </w:tcPr>
          <w:p w:rsidR="002D5518" w:rsidRPr="00406518" w:rsidRDefault="002D5518" w:rsidP="004B675B">
            <w:pPr>
              <w:jc w:val="center"/>
              <w:rPr>
                <w:b/>
                <w:bCs/>
                <w:sz w:val="20"/>
                <w:szCs w:val="20"/>
              </w:rPr>
            </w:pPr>
            <w:r>
              <w:rPr>
                <w:b/>
                <w:bCs/>
                <w:color w:val="000000"/>
                <w:sz w:val="20"/>
                <w:szCs w:val="20"/>
              </w:rPr>
              <w:t>2019 год (прогноз)</w:t>
            </w:r>
          </w:p>
        </w:tc>
        <w:tc>
          <w:tcPr>
            <w:tcW w:w="1132" w:type="dxa"/>
            <w:shd w:val="clear" w:color="auto" w:fill="auto"/>
            <w:vAlign w:val="center"/>
            <w:hideMark/>
          </w:tcPr>
          <w:p w:rsidR="002D5518" w:rsidRPr="00406518" w:rsidRDefault="002D5518" w:rsidP="004B675B">
            <w:pPr>
              <w:jc w:val="center"/>
              <w:rPr>
                <w:b/>
                <w:bCs/>
                <w:sz w:val="20"/>
                <w:szCs w:val="20"/>
              </w:rPr>
            </w:pPr>
            <w:r>
              <w:rPr>
                <w:b/>
                <w:bCs/>
                <w:color w:val="000000"/>
                <w:sz w:val="20"/>
                <w:szCs w:val="20"/>
              </w:rPr>
              <w:t>2020 год (прогноз)</w:t>
            </w:r>
          </w:p>
        </w:tc>
        <w:tc>
          <w:tcPr>
            <w:tcW w:w="1132" w:type="dxa"/>
            <w:shd w:val="clear" w:color="auto" w:fill="auto"/>
            <w:vAlign w:val="center"/>
            <w:hideMark/>
          </w:tcPr>
          <w:p w:rsidR="002D5518" w:rsidRPr="00406518" w:rsidRDefault="002D5518" w:rsidP="004B675B">
            <w:pPr>
              <w:jc w:val="center"/>
              <w:rPr>
                <w:b/>
                <w:bCs/>
                <w:sz w:val="20"/>
                <w:szCs w:val="20"/>
              </w:rPr>
            </w:pPr>
            <w:r>
              <w:rPr>
                <w:b/>
                <w:bCs/>
                <w:color w:val="000000"/>
                <w:sz w:val="20"/>
                <w:szCs w:val="20"/>
              </w:rPr>
              <w:t>2021 год (прогноз)</w:t>
            </w:r>
          </w:p>
        </w:tc>
        <w:tc>
          <w:tcPr>
            <w:tcW w:w="1274" w:type="dxa"/>
            <w:vMerge/>
            <w:vAlign w:val="center"/>
            <w:hideMark/>
          </w:tcPr>
          <w:p w:rsidR="002D5518" w:rsidRPr="00406518" w:rsidRDefault="002D5518" w:rsidP="00A52613">
            <w:pPr>
              <w:rPr>
                <w:b/>
                <w:bCs/>
                <w:sz w:val="20"/>
                <w:szCs w:val="20"/>
              </w:rPr>
            </w:pPr>
          </w:p>
        </w:tc>
      </w:tr>
      <w:tr w:rsidR="002D5518" w:rsidRPr="00406518" w:rsidTr="00A52613">
        <w:trPr>
          <w:trHeight w:val="236"/>
        </w:trPr>
        <w:tc>
          <w:tcPr>
            <w:tcW w:w="2561" w:type="dxa"/>
            <w:shd w:val="clear" w:color="auto" w:fill="auto"/>
            <w:vAlign w:val="bottom"/>
            <w:hideMark/>
          </w:tcPr>
          <w:p w:rsidR="002D5518" w:rsidRPr="00406518" w:rsidRDefault="002D5518" w:rsidP="00A52613">
            <w:pPr>
              <w:rPr>
                <w:sz w:val="20"/>
                <w:szCs w:val="20"/>
              </w:rPr>
            </w:pPr>
            <w:r w:rsidRPr="00406518">
              <w:rPr>
                <w:sz w:val="20"/>
                <w:szCs w:val="20"/>
              </w:rPr>
              <w:t>федеральный бюджет</w:t>
            </w:r>
          </w:p>
        </w:tc>
        <w:tc>
          <w:tcPr>
            <w:tcW w:w="1114" w:type="dxa"/>
            <w:shd w:val="clear" w:color="auto" w:fill="auto"/>
            <w:vAlign w:val="bottom"/>
            <w:hideMark/>
          </w:tcPr>
          <w:p w:rsidR="002D5518" w:rsidRDefault="002D5518" w:rsidP="00A52613">
            <w:pPr>
              <w:jc w:val="right"/>
              <w:rPr>
                <w:color w:val="000000"/>
                <w:sz w:val="20"/>
                <w:szCs w:val="20"/>
              </w:rPr>
            </w:pPr>
            <w:r>
              <w:rPr>
                <w:color w:val="000000"/>
                <w:sz w:val="20"/>
                <w:szCs w:val="20"/>
              </w:rPr>
              <w:t>-</w:t>
            </w:r>
          </w:p>
        </w:tc>
        <w:tc>
          <w:tcPr>
            <w:tcW w:w="1166" w:type="dxa"/>
            <w:shd w:val="clear" w:color="auto" w:fill="auto"/>
            <w:vAlign w:val="bottom"/>
            <w:hideMark/>
          </w:tcPr>
          <w:p w:rsidR="002D5518" w:rsidRDefault="002D5518" w:rsidP="00A52613">
            <w:pPr>
              <w:jc w:val="right"/>
              <w:rPr>
                <w:color w:val="000000"/>
                <w:sz w:val="20"/>
                <w:szCs w:val="20"/>
              </w:rPr>
            </w:pPr>
            <w:r>
              <w:rPr>
                <w:color w:val="000000"/>
                <w:sz w:val="20"/>
                <w:szCs w:val="20"/>
              </w:rPr>
              <w:t>115 510</w:t>
            </w:r>
          </w:p>
        </w:tc>
        <w:tc>
          <w:tcPr>
            <w:tcW w:w="1132" w:type="dxa"/>
            <w:shd w:val="clear" w:color="auto" w:fill="auto"/>
            <w:vAlign w:val="bottom"/>
            <w:hideMark/>
          </w:tcPr>
          <w:p w:rsidR="002D5518" w:rsidRDefault="002D5518" w:rsidP="00A52613">
            <w:pPr>
              <w:jc w:val="right"/>
              <w:rPr>
                <w:color w:val="000000"/>
                <w:sz w:val="20"/>
                <w:szCs w:val="20"/>
              </w:rPr>
            </w:pPr>
            <w:r>
              <w:rPr>
                <w:color w:val="000000"/>
                <w:sz w:val="20"/>
                <w:szCs w:val="20"/>
              </w:rPr>
              <w:t>115 185</w:t>
            </w:r>
          </w:p>
        </w:tc>
        <w:tc>
          <w:tcPr>
            <w:tcW w:w="1132" w:type="dxa"/>
            <w:shd w:val="clear" w:color="auto" w:fill="auto"/>
            <w:vAlign w:val="bottom"/>
            <w:hideMark/>
          </w:tcPr>
          <w:p w:rsidR="002D5518" w:rsidRDefault="002D5518" w:rsidP="00A52613">
            <w:pPr>
              <w:jc w:val="right"/>
              <w:rPr>
                <w:color w:val="000000"/>
                <w:sz w:val="20"/>
                <w:szCs w:val="20"/>
              </w:rPr>
            </w:pPr>
            <w:r>
              <w:rPr>
                <w:color w:val="000000"/>
                <w:sz w:val="20"/>
                <w:szCs w:val="20"/>
              </w:rPr>
              <w:t>115 185</w:t>
            </w:r>
          </w:p>
        </w:tc>
        <w:tc>
          <w:tcPr>
            <w:tcW w:w="1132" w:type="dxa"/>
            <w:shd w:val="clear" w:color="auto" w:fill="auto"/>
            <w:vAlign w:val="bottom"/>
            <w:hideMark/>
          </w:tcPr>
          <w:p w:rsidR="002D5518" w:rsidRDefault="002D5518" w:rsidP="00A52613">
            <w:pPr>
              <w:jc w:val="right"/>
              <w:rPr>
                <w:color w:val="000000"/>
                <w:sz w:val="20"/>
                <w:szCs w:val="20"/>
              </w:rPr>
            </w:pPr>
            <w:r>
              <w:rPr>
                <w:color w:val="000000"/>
                <w:sz w:val="20"/>
                <w:szCs w:val="20"/>
              </w:rPr>
              <w:t>-</w:t>
            </w:r>
          </w:p>
        </w:tc>
        <w:tc>
          <w:tcPr>
            <w:tcW w:w="1274" w:type="dxa"/>
            <w:shd w:val="clear" w:color="auto" w:fill="auto"/>
            <w:vAlign w:val="bottom"/>
            <w:hideMark/>
          </w:tcPr>
          <w:p w:rsidR="002D5518" w:rsidRDefault="002D5518" w:rsidP="00A52613">
            <w:pPr>
              <w:jc w:val="right"/>
              <w:rPr>
                <w:color w:val="000000"/>
                <w:sz w:val="20"/>
                <w:szCs w:val="20"/>
              </w:rPr>
            </w:pPr>
            <w:r>
              <w:rPr>
                <w:color w:val="000000"/>
                <w:sz w:val="20"/>
                <w:szCs w:val="20"/>
              </w:rPr>
              <w:t>99,7</w:t>
            </w:r>
          </w:p>
        </w:tc>
      </w:tr>
      <w:tr w:rsidR="002D5518" w:rsidRPr="00406518" w:rsidTr="00A52613">
        <w:trPr>
          <w:trHeight w:val="270"/>
        </w:trPr>
        <w:tc>
          <w:tcPr>
            <w:tcW w:w="2561" w:type="dxa"/>
            <w:shd w:val="clear" w:color="auto" w:fill="auto"/>
            <w:vAlign w:val="bottom"/>
            <w:hideMark/>
          </w:tcPr>
          <w:p w:rsidR="002D5518" w:rsidRPr="00406518" w:rsidRDefault="002D5518" w:rsidP="00A52613">
            <w:pPr>
              <w:rPr>
                <w:sz w:val="20"/>
                <w:szCs w:val="20"/>
              </w:rPr>
            </w:pPr>
            <w:r w:rsidRPr="00406518">
              <w:rPr>
                <w:sz w:val="20"/>
                <w:szCs w:val="20"/>
              </w:rPr>
              <w:t>республиканский бюджет</w:t>
            </w:r>
          </w:p>
        </w:tc>
        <w:tc>
          <w:tcPr>
            <w:tcW w:w="1114" w:type="dxa"/>
            <w:shd w:val="clear" w:color="auto" w:fill="auto"/>
            <w:vAlign w:val="bottom"/>
            <w:hideMark/>
          </w:tcPr>
          <w:p w:rsidR="002D5518" w:rsidRDefault="002D5518" w:rsidP="00A52613">
            <w:pPr>
              <w:jc w:val="right"/>
              <w:rPr>
                <w:color w:val="000000"/>
                <w:sz w:val="20"/>
                <w:szCs w:val="20"/>
              </w:rPr>
            </w:pPr>
            <w:r>
              <w:rPr>
                <w:color w:val="000000"/>
                <w:sz w:val="20"/>
                <w:szCs w:val="20"/>
              </w:rPr>
              <w:t>-</w:t>
            </w:r>
          </w:p>
        </w:tc>
        <w:tc>
          <w:tcPr>
            <w:tcW w:w="1166" w:type="dxa"/>
            <w:shd w:val="clear" w:color="auto" w:fill="auto"/>
            <w:vAlign w:val="bottom"/>
            <w:hideMark/>
          </w:tcPr>
          <w:p w:rsidR="002D5518" w:rsidRDefault="002D5518" w:rsidP="00A52613">
            <w:pPr>
              <w:jc w:val="right"/>
              <w:rPr>
                <w:color w:val="000000"/>
                <w:sz w:val="20"/>
                <w:szCs w:val="20"/>
              </w:rPr>
            </w:pPr>
            <w:r>
              <w:rPr>
                <w:color w:val="000000"/>
                <w:sz w:val="20"/>
                <w:szCs w:val="20"/>
              </w:rPr>
              <w:t>11 425</w:t>
            </w:r>
          </w:p>
        </w:tc>
        <w:tc>
          <w:tcPr>
            <w:tcW w:w="1132" w:type="dxa"/>
            <w:shd w:val="clear" w:color="auto" w:fill="auto"/>
            <w:vAlign w:val="bottom"/>
            <w:hideMark/>
          </w:tcPr>
          <w:p w:rsidR="002D5518" w:rsidRDefault="002D5518" w:rsidP="00A52613">
            <w:pPr>
              <w:jc w:val="right"/>
              <w:rPr>
                <w:color w:val="000000"/>
                <w:sz w:val="20"/>
                <w:szCs w:val="20"/>
              </w:rPr>
            </w:pPr>
            <w:r>
              <w:rPr>
                <w:color w:val="000000"/>
                <w:sz w:val="20"/>
                <w:szCs w:val="20"/>
              </w:rPr>
              <w:t>11 393</w:t>
            </w:r>
          </w:p>
        </w:tc>
        <w:tc>
          <w:tcPr>
            <w:tcW w:w="1132" w:type="dxa"/>
            <w:shd w:val="clear" w:color="auto" w:fill="auto"/>
            <w:vAlign w:val="bottom"/>
            <w:hideMark/>
          </w:tcPr>
          <w:p w:rsidR="002D5518" w:rsidRDefault="002D5518" w:rsidP="00A52613">
            <w:pPr>
              <w:jc w:val="right"/>
              <w:rPr>
                <w:color w:val="000000"/>
                <w:sz w:val="20"/>
                <w:szCs w:val="20"/>
              </w:rPr>
            </w:pPr>
            <w:r>
              <w:rPr>
                <w:color w:val="000000"/>
                <w:sz w:val="20"/>
                <w:szCs w:val="20"/>
              </w:rPr>
              <w:t>11 393</w:t>
            </w:r>
          </w:p>
        </w:tc>
        <w:tc>
          <w:tcPr>
            <w:tcW w:w="1132" w:type="dxa"/>
            <w:shd w:val="clear" w:color="auto" w:fill="auto"/>
            <w:vAlign w:val="bottom"/>
            <w:hideMark/>
          </w:tcPr>
          <w:p w:rsidR="002D5518" w:rsidRDefault="002D5518" w:rsidP="00A52613">
            <w:pPr>
              <w:jc w:val="right"/>
              <w:rPr>
                <w:color w:val="000000"/>
                <w:sz w:val="20"/>
                <w:szCs w:val="20"/>
              </w:rPr>
            </w:pPr>
            <w:r>
              <w:rPr>
                <w:color w:val="000000"/>
                <w:sz w:val="20"/>
                <w:szCs w:val="20"/>
              </w:rPr>
              <w:t>3 083</w:t>
            </w:r>
          </w:p>
        </w:tc>
        <w:tc>
          <w:tcPr>
            <w:tcW w:w="1274" w:type="dxa"/>
            <w:shd w:val="clear" w:color="auto" w:fill="auto"/>
            <w:vAlign w:val="bottom"/>
            <w:hideMark/>
          </w:tcPr>
          <w:p w:rsidR="002D5518" w:rsidRDefault="002D5518" w:rsidP="00A52613">
            <w:pPr>
              <w:jc w:val="right"/>
              <w:rPr>
                <w:color w:val="000000"/>
                <w:sz w:val="20"/>
                <w:szCs w:val="20"/>
              </w:rPr>
            </w:pPr>
            <w:r>
              <w:rPr>
                <w:color w:val="000000"/>
                <w:sz w:val="20"/>
                <w:szCs w:val="20"/>
              </w:rPr>
              <w:t>99,7</w:t>
            </w:r>
          </w:p>
        </w:tc>
      </w:tr>
      <w:tr w:rsidR="002D5518" w:rsidRPr="00406518" w:rsidTr="00A52613">
        <w:trPr>
          <w:trHeight w:val="255"/>
        </w:trPr>
        <w:tc>
          <w:tcPr>
            <w:tcW w:w="2561" w:type="dxa"/>
            <w:shd w:val="clear" w:color="auto" w:fill="auto"/>
            <w:vAlign w:val="bottom"/>
            <w:hideMark/>
          </w:tcPr>
          <w:p w:rsidR="002D5518" w:rsidRPr="00406518" w:rsidRDefault="002D5518" w:rsidP="00A52613">
            <w:pPr>
              <w:rPr>
                <w:b/>
                <w:bCs/>
                <w:sz w:val="20"/>
                <w:szCs w:val="20"/>
              </w:rPr>
            </w:pPr>
            <w:r w:rsidRPr="00406518">
              <w:rPr>
                <w:b/>
                <w:bCs/>
                <w:sz w:val="20"/>
                <w:szCs w:val="20"/>
              </w:rPr>
              <w:t>Всего</w:t>
            </w:r>
          </w:p>
        </w:tc>
        <w:tc>
          <w:tcPr>
            <w:tcW w:w="1114" w:type="dxa"/>
            <w:shd w:val="clear" w:color="auto" w:fill="auto"/>
            <w:vAlign w:val="bottom"/>
            <w:hideMark/>
          </w:tcPr>
          <w:p w:rsidR="002D5518" w:rsidRDefault="002D5518" w:rsidP="00A52613">
            <w:pPr>
              <w:jc w:val="right"/>
              <w:rPr>
                <w:b/>
                <w:bCs/>
                <w:color w:val="000000"/>
                <w:sz w:val="20"/>
                <w:szCs w:val="20"/>
              </w:rPr>
            </w:pPr>
            <w:r>
              <w:rPr>
                <w:b/>
                <w:bCs/>
                <w:color w:val="000000"/>
                <w:sz w:val="20"/>
                <w:szCs w:val="20"/>
              </w:rPr>
              <w:t>117 914</w:t>
            </w:r>
          </w:p>
        </w:tc>
        <w:tc>
          <w:tcPr>
            <w:tcW w:w="1166" w:type="dxa"/>
            <w:shd w:val="clear" w:color="auto" w:fill="auto"/>
            <w:vAlign w:val="bottom"/>
            <w:hideMark/>
          </w:tcPr>
          <w:p w:rsidR="002D5518" w:rsidRDefault="002D5518" w:rsidP="00A52613">
            <w:pPr>
              <w:jc w:val="right"/>
              <w:rPr>
                <w:b/>
                <w:bCs/>
                <w:color w:val="000000"/>
                <w:sz w:val="20"/>
                <w:szCs w:val="20"/>
              </w:rPr>
            </w:pPr>
            <w:r>
              <w:rPr>
                <w:b/>
                <w:bCs/>
                <w:color w:val="000000"/>
                <w:sz w:val="20"/>
                <w:szCs w:val="20"/>
              </w:rPr>
              <w:t>126 935</w:t>
            </w:r>
          </w:p>
        </w:tc>
        <w:tc>
          <w:tcPr>
            <w:tcW w:w="1132" w:type="dxa"/>
            <w:shd w:val="clear" w:color="auto" w:fill="auto"/>
            <w:vAlign w:val="bottom"/>
            <w:hideMark/>
          </w:tcPr>
          <w:p w:rsidR="002D5518" w:rsidRDefault="002D5518" w:rsidP="00A52613">
            <w:pPr>
              <w:jc w:val="right"/>
              <w:rPr>
                <w:b/>
                <w:bCs/>
                <w:color w:val="000000"/>
                <w:sz w:val="20"/>
                <w:szCs w:val="20"/>
              </w:rPr>
            </w:pPr>
            <w:r>
              <w:rPr>
                <w:b/>
                <w:bCs/>
                <w:color w:val="000000"/>
                <w:sz w:val="20"/>
                <w:szCs w:val="20"/>
              </w:rPr>
              <w:t>126 578</w:t>
            </w:r>
          </w:p>
        </w:tc>
        <w:tc>
          <w:tcPr>
            <w:tcW w:w="1132" w:type="dxa"/>
            <w:shd w:val="clear" w:color="auto" w:fill="auto"/>
            <w:vAlign w:val="bottom"/>
            <w:hideMark/>
          </w:tcPr>
          <w:p w:rsidR="002D5518" w:rsidRDefault="002D5518" w:rsidP="00A52613">
            <w:pPr>
              <w:jc w:val="right"/>
              <w:rPr>
                <w:b/>
                <w:bCs/>
                <w:color w:val="000000"/>
                <w:sz w:val="20"/>
                <w:szCs w:val="20"/>
              </w:rPr>
            </w:pPr>
            <w:r>
              <w:rPr>
                <w:b/>
                <w:bCs/>
                <w:color w:val="000000"/>
                <w:sz w:val="20"/>
                <w:szCs w:val="20"/>
              </w:rPr>
              <w:t>126 578</w:t>
            </w:r>
          </w:p>
        </w:tc>
        <w:tc>
          <w:tcPr>
            <w:tcW w:w="1132" w:type="dxa"/>
            <w:shd w:val="clear" w:color="auto" w:fill="auto"/>
            <w:vAlign w:val="bottom"/>
            <w:hideMark/>
          </w:tcPr>
          <w:p w:rsidR="002D5518" w:rsidRDefault="002D5518" w:rsidP="00A52613">
            <w:pPr>
              <w:jc w:val="right"/>
              <w:rPr>
                <w:b/>
                <w:bCs/>
                <w:color w:val="000000"/>
                <w:sz w:val="20"/>
                <w:szCs w:val="20"/>
              </w:rPr>
            </w:pPr>
            <w:r>
              <w:rPr>
                <w:b/>
                <w:bCs/>
                <w:color w:val="000000"/>
                <w:sz w:val="20"/>
                <w:szCs w:val="20"/>
              </w:rPr>
              <w:t>3 083</w:t>
            </w:r>
          </w:p>
        </w:tc>
        <w:tc>
          <w:tcPr>
            <w:tcW w:w="1274" w:type="dxa"/>
            <w:shd w:val="clear" w:color="auto" w:fill="auto"/>
            <w:vAlign w:val="bottom"/>
            <w:hideMark/>
          </w:tcPr>
          <w:p w:rsidR="002D5518" w:rsidRDefault="002D5518" w:rsidP="00A52613">
            <w:pPr>
              <w:jc w:val="right"/>
              <w:rPr>
                <w:b/>
                <w:bCs/>
                <w:color w:val="000000"/>
                <w:sz w:val="20"/>
                <w:szCs w:val="20"/>
              </w:rPr>
            </w:pPr>
            <w:r>
              <w:rPr>
                <w:b/>
                <w:bCs/>
                <w:color w:val="000000"/>
                <w:sz w:val="20"/>
                <w:szCs w:val="20"/>
              </w:rPr>
              <w:t>99,7</w:t>
            </w:r>
          </w:p>
        </w:tc>
      </w:tr>
    </w:tbl>
    <w:p w:rsidR="002D5518" w:rsidRDefault="002D5518" w:rsidP="002D5518">
      <w:pPr>
        <w:widowControl w:val="0"/>
        <w:overflowPunct w:val="0"/>
        <w:autoSpaceDE w:val="0"/>
        <w:autoSpaceDN w:val="0"/>
        <w:adjustRightInd w:val="0"/>
        <w:ind w:firstLine="709"/>
        <w:contextualSpacing/>
        <w:jc w:val="both"/>
        <w:textAlignment w:val="baseline"/>
      </w:pPr>
    </w:p>
    <w:p w:rsidR="002D5518" w:rsidRDefault="002D5518" w:rsidP="002D5518">
      <w:pPr>
        <w:widowControl w:val="0"/>
        <w:overflowPunct w:val="0"/>
        <w:autoSpaceDE w:val="0"/>
        <w:autoSpaceDN w:val="0"/>
        <w:adjustRightInd w:val="0"/>
        <w:ind w:firstLine="709"/>
        <w:contextualSpacing/>
        <w:jc w:val="both"/>
        <w:textAlignment w:val="baseline"/>
      </w:pPr>
      <w:r>
        <w:t>Законопроектом р</w:t>
      </w:r>
      <w:r w:rsidRPr="00140F6F">
        <w:t xml:space="preserve">асходы на госпрограмму запланированы </w:t>
      </w:r>
      <w:r>
        <w:t>в 2019</w:t>
      </w:r>
      <w:r w:rsidRPr="00406518">
        <w:t xml:space="preserve"> году </w:t>
      </w:r>
      <w:r>
        <w:t xml:space="preserve">со </w:t>
      </w:r>
      <w:r>
        <w:lastRenderedPageBreak/>
        <w:t xml:space="preserve">снижением </w:t>
      </w:r>
      <w:r w:rsidRPr="00406518">
        <w:t xml:space="preserve">в </w:t>
      </w:r>
      <w:r>
        <w:t>11,1</w:t>
      </w:r>
      <w:r w:rsidRPr="00406518">
        <w:t xml:space="preserve"> раза по отношению к бюджетным ассигнованиям 201</w:t>
      </w:r>
      <w:r>
        <w:t>8</w:t>
      </w:r>
      <w:r w:rsidRPr="00406518">
        <w:t xml:space="preserve"> года, в 20</w:t>
      </w:r>
      <w:r>
        <w:t>20</w:t>
      </w:r>
      <w:r w:rsidRPr="00406518">
        <w:t xml:space="preserve"> году –</w:t>
      </w:r>
      <w:r>
        <w:t xml:space="preserve"> на уровне 2019 года, в 2021 году – со снижением в 3,7 раза </w:t>
      </w:r>
      <w:r w:rsidRPr="00406518">
        <w:t>к 20</w:t>
      </w:r>
      <w:r>
        <w:t>20</w:t>
      </w:r>
      <w:r w:rsidRPr="00406518">
        <w:t xml:space="preserve"> году</w:t>
      </w:r>
      <w:r>
        <w:t>.</w:t>
      </w:r>
    </w:p>
    <w:p w:rsidR="002D5518" w:rsidRPr="006F20C4" w:rsidRDefault="002D5518" w:rsidP="002D5518">
      <w:pPr>
        <w:overflowPunct w:val="0"/>
        <w:autoSpaceDE w:val="0"/>
        <w:autoSpaceDN w:val="0"/>
        <w:adjustRightInd w:val="0"/>
        <w:ind w:right="-1" w:firstLine="709"/>
        <w:jc w:val="both"/>
        <w:textAlignment w:val="baseline"/>
        <w:rPr>
          <w:bCs/>
        </w:rPr>
      </w:pPr>
      <w:r w:rsidRPr="00406518">
        <w:t xml:space="preserve">Удельный вес расходов на реализацию </w:t>
      </w:r>
      <w:r w:rsidRPr="00406518">
        <w:rPr>
          <w:bCs/>
        </w:rPr>
        <w:t>госпрограммы «</w:t>
      </w:r>
      <w:r w:rsidRPr="00406518">
        <w:rPr>
          <w:rFonts w:eastAsiaTheme="minorHAnsi"/>
          <w:bCs/>
          <w:lang w:eastAsia="en-US"/>
        </w:rPr>
        <w:t>Формирование комфортной городской среды</w:t>
      </w:r>
      <w:r>
        <w:rPr>
          <w:rFonts w:eastAsiaTheme="minorHAnsi"/>
          <w:bCs/>
          <w:lang w:eastAsia="en-US"/>
        </w:rPr>
        <w:t xml:space="preserve"> </w:t>
      </w:r>
      <w:r w:rsidRPr="00F05589">
        <w:rPr>
          <w:rFonts w:eastAsiaTheme="minorHAnsi"/>
          <w:bCs/>
          <w:lang w:eastAsia="en-US"/>
        </w:rPr>
        <w:t>и благоустройство территории муниципальных образований Республики Хакасия</w:t>
      </w:r>
      <w:r w:rsidRPr="00406518">
        <w:rPr>
          <w:bCs/>
        </w:rPr>
        <w:t xml:space="preserve">» в программных расходах </w:t>
      </w:r>
      <w:r w:rsidRPr="00406518">
        <w:t>республиканского</w:t>
      </w:r>
      <w:r w:rsidRPr="00406518">
        <w:rPr>
          <w:bCs/>
        </w:rPr>
        <w:t xml:space="preserve"> бюджета составляет в 201</w:t>
      </w:r>
      <w:r>
        <w:rPr>
          <w:bCs/>
        </w:rPr>
        <w:t>9 году – 0,04%, в 2019 году – 0,05%, в 2020 году – 0,01%.</w:t>
      </w:r>
    </w:p>
    <w:p w:rsidR="002D5518" w:rsidRPr="00406518" w:rsidRDefault="002D5518" w:rsidP="002D5518">
      <w:pPr>
        <w:autoSpaceDE w:val="0"/>
        <w:autoSpaceDN w:val="0"/>
        <w:adjustRightInd w:val="0"/>
        <w:ind w:firstLine="709"/>
        <w:jc w:val="both"/>
      </w:pPr>
      <w:r w:rsidRPr="00406518">
        <w:t>Весь объем расходов госпрограммы предусмотрен для предоставления субсидий бюджетам муниципальных образований Республики Хакасия.</w:t>
      </w:r>
    </w:p>
    <w:p w:rsidR="002D5518" w:rsidRDefault="002D5518" w:rsidP="002D5518">
      <w:pPr>
        <w:autoSpaceDE w:val="0"/>
        <w:autoSpaceDN w:val="0"/>
        <w:adjustRightInd w:val="0"/>
        <w:ind w:firstLine="708"/>
        <w:jc w:val="both"/>
        <w:rPr>
          <w:rFonts w:eastAsia="Calibri"/>
          <w:lang w:eastAsia="en-US"/>
        </w:rPr>
      </w:pPr>
      <w:r w:rsidRPr="004D28DF">
        <w:rPr>
          <w:rFonts w:eastAsia="Calibri"/>
          <w:lang w:eastAsia="en-US"/>
        </w:rPr>
        <w:t xml:space="preserve">Кассовое исполнение расходов республиканского бюджета за 2017 год по </w:t>
      </w:r>
      <w:r w:rsidRPr="004D28DF">
        <w:rPr>
          <w:bCs/>
        </w:rPr>
        <w:t>госпрограмме «</w:t>
      </w:r>
      <w:r w:rsidRPr="004D28DF">
        <w:rPr>
          <w:rFonts w:eastAsiaTheme="minorHAnsi"/>
          <w:bCs/>
          <w:lang w:eastAsia="en-US"/>
        </w:rPr>
        <w:t>Формирование комфортной городской среды и благоустройство территории муниципальных образований Республики Хакасия</w:t>
      </w:r>
      <w:r w:rsidRPr="004D28DF">
        <w:rPr>
          <w:bCs/>
        </w:rPr>
        <w:t xml:space="preserve">» </w:t>
      </w:r>
      <w:r w:rsidRPr="004D28DF">
        <w:rPr>
          <w:rFonts w:eastAsia="Calibri"/>
          <w:lang w:eastAsia="en-US"/>
        </w:rPr>
        <w:t xml:space="preserve">составило </w:t>
      </w:r>
      <w:r w:rsidRPr="004D28DF">
        <w:rPr>
          <w:bCs/>
          <w:color w:val="000000"/>
        </w:rPr>
        <w:t xml:space="preserve">117 914 </w:t>
      </w:r>
      <w:r w:rsidRPr="004D28DF">
        <w:rPr>
          <w:rFonts w:eastAsia="Calibri"/>
          <w:lang w:eastAsia="en-US"/>
        </w:rPr>
        <w:t xml:space="preserve">тыс. рублей, или 88,1% от бюджетных ассигнований, за 9 месяцев 2018 года </w:t>
      </w:r>
      <w:r>
        <w:rPr>
          <w:rFonts w:eastAsia="Calibri"/>
          <w:lang w:eastAsia="en-US"/>
        </w:rPr>
        <w:t>–</w:t>
      </w:r>
      <w:r w:rsidRPr="004D28DF">
        <w:rPr>
          <w:rFonts w:eastAsia="Calibri"/>
          <w:lang w:eastAsia="en-US"/>
        </w:rPr>
        <w:t xml:space="preserve"> </w:t>
      </w:r>
      <w:r>
        <w:rPr>
          <w:rFonts w:eastAsia="Calibri"/>
          <w:lang w:eastAsia="en-US"/>
        </w:rPr>
        <w:t>29 051,7 тыс. рублей (22,9%).</w:t>
      </w:r>
    </w:p>
    <w:p w:rsidR="002D5518" w:rsidRDefault="002D5518" w:rsidP="002D5518">
      <w:pPr>
        <w:ind w:firstLine="708"/>
        <w:jc w:val="both"/>
      </w:pPr>
      <w:proofErr w:type="gramStart"/>
      <w:r w:rsidRPr="00757E5D">
        <w:t xml:space="preserve">По результатам экспертно-аналитического мероприятия «Проведение мониторинга хода реализации в Республике Хакасия приоритетных проектов» установлено, что низкий уровень выполнения в основном обусловлен </w:t>
      </w:r>
      <w:r w:rsidRPr="00757E5D">
        <w:rPr>
          <w:color w:val="000000"/>
        </w:rPr>
        <w:t xml:space="preserve">нарушением подрядчиками срока исполнения муниципальных контрактов (по 26-ти из 137-ми заключенных контрактов), и </w:t>
      </w:r>
      <w:r w:rsidRPr="00757E5D">
        <w:t xml:space="preserve">сроками исполнения работ по </w:t>
      </w:r>
      <w:r w:rsidRPr="00757E5D">
        <w:rPr>
          <w:color w:val="000000"/>
        </w:rPr>
        <w:t xml:space="preserve">муниципальным контрактам в 4 квартале 2018 года (по 42-м из 137-ми заключенных контрактов), </w:t>
      </w:r>
      <w:r w:rsidRPr="00757E5D">
        <w:t xml:space="preserve">что влечет риск </w:t>
      </w:r>
      <w:proofErr w:type="spellStart"/>
      <w:r w:rsidRPr="00757E5D">
        <w:t>недостижения</w:t>
      </w:r>
      <w:proofErr w:type="spellEnd"/>
      <w:r w:rsidRPr="00757E5D">
        <w:t xml:space="preserve"> в 2018 году целевых показателей</w:t>
      </w:r>
      <w:proofErr w:type="gramEnd"/>
      <w:r w:rsidRPr="00757E5D">
        <w:t xml:space="preserve"> госпрограммы.</w:t>
      </w:r>
      <w:r>
        <w:t xml:space="preserve"> </w:t>
      </w:r>
    </w:p>
    <w:p w:rsidR="002D5518" w:rsidRPr="003D51E6" w:rsidRDefault="002D5518" w:rsidP="002D5518">
      <w:pPr>
        <w:ind w:firstLine="709"/>
        <w:jc w:val="both"/>
        <w:rPr>
          <w:rFonts w:eastAsia="Calibri"/>
          <w:lang w:eastAsia="en-US"/>
        </w:rPr>
      </w:pPr>
      <w:r w:rsidRPr="00406518">
        <w:t xml:space="preserve">Паспортом </w:t>
      </w:r>
      <w:r w:rsidRPr="00406518">
        <w:rPr>
          <w:bCs/>
        </w:rPr>
        <w:t>госпрограммы «</w:t>
      </w:r>
      <w:r w:rsidRPr="00406518">
        <w:rPr>
          <w:rFonts w:eastAsiaTheme="minorHAnsi"/>
          <w:bCs/>
          <w:lang w:eastAsia="en-US"/>
        </w:rPr>
        <w:t>Формирование комфортной городской среды</w:t>
      </w:r>
      <w:r w:rsidRPr="00064724">
        <w:rPr>
          <w:rFonts w:eastAsiaTheme="minorHAnsi"/>
          <w:bCs/>
          <w:lang w:eastAsia="en-US"/>
        </w:rPr>
        <w:t xml:space="preserve"> </w:t>
      </w:r>
      <w:r w:rsidRPr="004D28DF">
        <w:rPr>
          <w:rFonts w:eastAsiaTheme="minorHAnsi"/>
          <w:bCs/>
          <w:lang w:eastAsia="en-US"/>
        </w:rPr>
        <w:t>и благоустройство территории муниципальных образований Республики Хакасия</w:t>
      </w:r>
      <w:r w:rsidRPr="00406518">
        <w:rPr>
          <w:bCs/>
        </w:rPr>
        <w:t xml:space="preserve">»  </w:t>
      </w:r>
      <w:r w:rsidRPr="00406518">
        <w:rPr>
          <w:rFonts w:eastAsia="Calibri"/>
          <w:lang w:eastAsia="en-US"/>
        </w:rPr>
        <w:t xml:space="preserve">предусмотрено </w:t>
      </w:r>
      <w:r>
        <w:rPr>
          <w:rFonts w:eastAsia="Calibri"/>
          <w:lang w:eastAsia="en-US"/>
        </w:rPr>
        <w:t>4</w:t>
      </w:r>
      <w:r w:rsidRPr="00406518">
        <w:rPr>
          <w:rFonts w:eastAsia="Calibri"/>
          <w:lang w:eastAsia="en-US"/>
        </w:rPr>
        <w:t xml:space="preserve"> целевых показателя, состав и динамика которых представлены в таблице </w:t>
      </w:r>
      <w:r w:rsidRPr="003D51E6">
        <w:rPr>
          <w:rFonts w:eastAsia="Calibri"/>
          <w:lang w:eastAsia="en-US"/>
        </w:rPr>
        <w:t>№ 29.</w:t>
      </w:r>
    </w:p>
    <w:p w:rsidR="002D5518" w:rsidRDefault="002D5518" w:rsidP="002D5518">
      <w:pPr>
        <w:ind w:firstLine="709"/>
        <w:jc w:val="right"/>
        <w:rPr>
          <w:rFonts w:eastAsia="Calibri"/>
          <w:lang w:eastAsia="en-US"/>
        </w:rPr>
      </w:pPr>
      <w:r w:rsidRPr="003D51E6">
        <w:rPr>
          <w:rFonts w:eastAsia="Calibri"/>
          <w:lang w:eastAsia="en-US"/>
        </w:rPr>
        <w:t>Таблица № 29</w:t>
      </w:r>
      <w:r w:rsidRPr="00406518">
        <w:rPr>
          <w:rFonts w:eastAsia="Calibri"/>
          <w:lang w:eastAsia="en-US"/>
        </w:rPr>
        <w:t xml:space="preserve"> </w:t>
      </w:r>
    </w:p>
    <w:tbl>
      <w:tblPr>
        <w:tblW w:w="9369"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15"/>
        <w:gridCol w:w="993"/>
        <w:gridCol w:w="992"/>
        <w:gridCol w:w="992"/>
        <w:gridCol w:w="992"/>
        <w:gridCol w:w="993"/>
        <w:gridCol w:w="992"/>
      </w:tblGrid>
      <w:tr w:rsidR="002D5518" w:rsidRPr="00406518" w:rsidTr="00A52613">
        <w:trPr>
          <w:trHeight w:val="255"/>
          <w:tblHeader/>
        </w:trPr>
        <w:tc>
          <w:tcPr>
            <w:tcW w:w="3415" w:type="dxa"/>
            <w:vMerge w:val="restart"/>
            <w:shd w:val="clear" w:color="auto" w:fill="auto"/>
            <w:vAlign w:val="center"/>
            <w:hideMark/>
          </w:tcPr>
          <w:p w:rsidR="002D5518" w:rsidRPr="00406518" w:rsidRDefault="002D5518" w:rsidP="00A52613">
            <w:pPr>
              <w:jc w:val="center"/>
              <w:rPr>
                <w:b/>
                <w:bCs/>
                <w:sz w:val="20"/>
                <w:szCs w:val="20"/>
              </w:rPr>
            </w:pPr>
            <w:r w:rsidRPr="00406518">
              <w:rPr>
                <w:b/>
                <w:bCs/>
                <w:sz w:val="20"/>
                <w:szCs w:val="20"/>
              </w:rPr>
              <w:t>Показатели</w:t>
            </w:r>
          </w:p>
        </w:tc>
        <w:tc>
          <w:tcPr>
            <w:tcW w:w="993" w:type="dxa"/>
            <w:vMerge w:val="restart"/>
            <w:shd w:val="clear" w:color="auto" w:fill="auto"/>
            <w:vAlign w:val="center"/>
          </w:tcPr>
          <w:p w:rsidR="002D5518" w:rsidRPr="00146EDE" w:rsidRDefault="002D5518" w:rsidP="00A52613">
            <w:pPr>
              <w:jc w:val="center"/>
              <w:rPr>
                <w:b/>
                <w:bCs/>
                <w:color w:val="000000"/>
                <w:sz w:val="20"/>
                <w:szCs w:val="20"/>
              </w:rPr>
            </w:pPr>
            <w:r w:rsidRPr="00146EDE">
              <w:rPr>
                <w:b/>
                <w:bCs/>
                <w:color w:val="000000"/>
                <w:sz w:val="20"/>
                <w:szCs w:val="20"/>
              </w:rPr>
              <w:t>Ед. изм.</w:t>
            </w:r>
          </w:p>
        </w:tc>
        <w:tc>
          <w:tcPr>
            <w:tcW w:w="992" w:type="dxa"/>
            <w:vMerge w:val="restart"/>
            <w:shd w:val="clear" w:color="auto" w:fill="auto"/>
            <w:vAlign w:val="center"/>
            <w:hideMark/>
          </w:tcPr>
          <w:p w:rsidR="002D5518" w:rsidRPr="00146EDE" w:rsidRDefault="002D5518" w:rsidP="00A52613">
            <w:pPr>
              <w:jc w:val="center"/>
              <w:rPr>
                <w:b/>
                <w:bCs/>
                <w:color w:val="000000"/>
                <w:sz w:val="20"/>
                <w:szCs w:val="20"/>
              </w:rPr>
            </w:pPr>
            <w:r w:rsidRPr="00146EDE">
              <w:rPr>
                <w:b/>
                <w:bCs/>
                <w:color w:val="000000"/>
                <w:sz w:val="20"/>
                <w:szCs w:val="20"/>
              </w:rPr>
              <w:t>2017 год (отчет)</w:t>
            </w:r>
          </w:p>
        </w:tc>
        <w:tc>
          <w:tcPr>
            <w:tcW w:w="3969" w:type="dxa"/>
            <w:gridSpan w:val="4"/>
            <w:shd w:val="clear" w:color="auto" w:fill="auto"/>
            <w:vAlign w:val="bottom"/>
            <w:hideMark/>
          </w:tcPr>
          <w:p w:rsidR="002D5518" w:rsidRPr="00146EDE" w:rsidRDefault="002D5518" w:rsidP="00A52613">
            <w:pPr>
              <w:jc w:val="center"/>
              <w:rPr>
                <w:b/>
                <w:bCs/>
                <w:color w:val="000000"/>
                <w:sz w:val="20"/>
                <w:szCs w:val="20"/>
              </w:rPr>
            </w:pPr>
            <w:r w:rsidRPr="00146EDE">
              <w:rPr>
                <w:b/>
                <w:bCs/>
                <w:color w:val="000000"/>
                <w:sz w:val="20"/>
                <w:szCs w:val="20"/>
              </w:rPr>
              <w:t>по проекту изменений паспорта госпрограммы</w:t>
            </w:r>
          </w:p>
        </w:tc>
      </w:tr>
      <w:tr w:rsidR="002D5518" w:rsidRPr="00406518" w:rsidTr="00A52613">
        <w:trPr>
          <w:trHeight w:val="255"/>
          <w:tblHeader/>
        </w:trPr>
        <w:tc>
          <w:tcPr>
            <w:tcW w:w="3415" w:type="dxa"/>
            <w:vMerge/>
            <w:vAlign w:val="center"/>
            <w:hideMark/>
          </w:tcPr>
          <w:p w:rsidR="002D5518" w:rsidRPr="00406518" w:rsidRDefault="002D5518" w:rsidP="00A52613">
            <w:pPr>
              <w:rPr>
                <w:b/>
                <w:bCs/>
                <w:sz w:val="20"/>
                <w:szCs w:val="20"/>
              </w:rPr>
            </w:pPr>
          </w:p>
        </w:tc>
        <w:tc>
          <w:tcPr>
            <w:tcW w:w="993" w:type="dxa"/>
            <w:vMerge/>
            <w:vAlign w:val="center"/>
          </w:tcPr>
          <w:p w:rsidR="002D5518" w:rsidRPr="00406518" w:rsidRDefault="002D5518" w:rsidP="00A52613">
            <w:pPr>
              <w:rPr>
                <w:b/>
                <w:bCs/>
                <w:sz w:val="20"/>
                <w:szCs w:val="20"/>
              </w:rPr>
            </w:pPr>
          </w:p>
        </w:tc>
        <w:tc>
          <w:tcPr>
            <w:tcW w:w="992" w:type="dxa"/>
            <w:vMerge/>
            <w:vAlign w:val="center"/>
            <w:hideMark/>
          </w:tcPr>
          <w:p w:rsidR="002D5518" w:rsidRPr="00406518" w:rsidRDefault="002D5518" w:rsidP="00A52613">
            <w:pPr>
              <w:rPr>
                <w:b/>
                <w:bCs/>
                <w:sz w:val="20"/>
                <w:szCs w:val="20"/>
              </w:rPr>
            </w:pPr>
          </w:p>
        </w:tc>
        <w:tc>
          <w:tcPr>
            <w:tcW w:w="992" w:type="dxa"/>
            <w:shd w:val="clear" w:color="auto" w:fill="auto"/>
            <w:vAlign w:val="bottom"/>
            <w:hideMark/>
          </w:tcPr>
          <w:p w:rsidR="002D5518" w:rsidRPr="00406518" w:rsidRDefault="002D5518" w:rsidP="00A52613">
            <w:pPr>
              <w:rPr>
                <w:b/>
                <w:bCs/>
                <w:sz w:val="20"/>
                <w:szCs w:val="20"/>
              </w:rPr>
            </w:pPr>
            <w:r w:rsidRPr="00146EDE">
              <w:rPr>
                <w:b/>
                <w:bCs/>
                <w:color w:val="000000"/>
                <w:sz w:val="20"/>
                <w:szCs w:val="20"/>
              </w:rPr>
              <w:t>2018 год</w:t>
            </w:r>
          </w:p>
        </w:tc>
        <w:tc>
          <w:tcPr>
            <w:tcW w:w="992" w:type="dxa"/>
            <w:shd w:val="clear" w:color="auto" w:fill="auto"/>
            <w:vAlign w:val="bottom"/>
            <w:hideMark/>
          </w:tcPr>
          <w:p w:rsidR="002D5518" w:rsidRPr="00406518" w:rsidRDefault="002D5518" w:rsidP="00A52613">
            <w:pPr>
              <w:jc w:val="center"/>
              <w:rPr>
                <w:b/>
                <w:bCs/>
                <w:sz w:val="20"/>
                <w:szCs w:val="20"/>
              </w:rPr>
            </w:pPr>
            <w:r w:rsidRPr="00146EDE">
              <w:rPr>
                <w:b/>
                <w:bCs/>
                <w:color w:val="000000"/>
                <w:sz w:val="20"/>
                <w:szCs w:val="20"/>
              </w:rPr>
              <w:t>2019 год</w:t>
            </w:r>
          </w:p>
        </w:tc>
        <w:tc>
          <w:tcPr>
            <w:tcW w:w="993" w:type="dxa"/>
            <w:shd w:val="clear" w:color="auto" w:fill="auto"/>
            <w:vAlign w:val="bottom"/>
            <w:hideMark/>
          </w:tcPr>
          <w:p w:rsidR="002D5518" w:rsidRPr="00406518" w:rsidRDefault="002D5518" w:rsidP="00A52613">
            <w:pPr>
              <w:jc w:val="center"/>
              <w:rPr>
                <w:b/>
                <w:bCs/>
                <w:sz w:val="20"/>
                <w:szCs w:val="20"/>
              </w:rPr>
            </w:pPr>
            <w:r w:rsidRPr="00146EDE">
              <w:rPr>
                <w:b/>
                <w:bCs/>
                <w:color w:val="000000"/>
                <w:sz w:val="20"/>
                <w:szCs w:val="20"/>
              </w:rPr>
              <w:t>2020 год</w:t>
            </w:r>
          </w:p>
        </w:tc>
        <w:tc>
          <w:tcPr>
            <w:tcW w:w="992" w:type="dxa"/>
            <w:shd w:val="clear" w:color="auto" w:fill="auto"/>
            <w:vAlign w:val="bottom"/>
            <w:hideMark/>
          </w:tcPr>
          <w:p w:rsidR="002D5518" w:rsidRPr="00406518" w:rsidRDefault="002D5518" w:rsidP="00A52613">
            <w:pPr>
              <w:jc w:val="center"/>
              <w:rPr>
                <w:b/>
                <w:bCs/>
                <w:sz w:val="20"/>
                <w:szCs w:val="20"/>
              </w:rPr>
            </w:pPr>
            <w:r w:rsidRPr="00146EDE">
              <w:rPr>
                <w:b/>
                <w:bCs/>
                <w:color w:val="000000"/>
                <w:sz w:val="20"/>
                <w:szCs w:val="20"/>
              </w:rPr>
              <w:t>2021 год</w:t>
            </w:r>
          </w:p>
        </w:tc>
      </w:tr>
      <w:tr w:rsidR="002D5518" w:rsidRPr="00406518" w:rsidTr="00A52613">
        <w:trPr>
          <w:trHeight w:val="517"/>
        </w:trPr>
        <w:tc>
          <w:tcPr>
            <w:tcW w:w="3415" w:type="dxa"/>
            <w:shd w:val="clear" w:color="auto" w:fill="auto"/>
            <w:hideMark/>
          </w:tcPr>
          <w:p w:rsidR="002D5518" w:rsidRPr="00406518" w:rsidRDefault="002D5518" w:rsidP="00A52613">
            <w:pPr>
              <w:autoSpaceDE w:val="0"/>
              <w:autoSpaceDN w:val="0"/>
              <w:adjustRightInd w:val="0"/>
              <w:rPr>
                <w:sz w:val="20"/>
                <w:szCs w:val="20"/>
              </w:rPr>
            </w:pPr>
            <w:r w:rsidRPr="00406518">
              <w:rPr>
                <w:rFonts w:eastAsiaTheme="minorHAnsi"/>
                <w:sz w:val="20"/>
                <w:szCs w:val="20"/>
                <w:lang w:eastAsia="en-US"/>
              </w:rPr>
              <w:t>Количество благоустроенных дворовых территорий многоквартирных домов (в год)</w:t>
            </w:r>
          </w:p>
        </w:tc>
        <w:tc>
          <w:tcPr>
            <w:tcW w:w="993" w:type="dxa"/>
            <w:shd w:val="clear" w:color="auto" w:fill="auto"/>
            <w:vAlign w:val="bottom"/>
            <w:hideMark/>
          </w:tcPr>
          <w:p w:rsidR="002D5518" w:rsidRPr="00406518" w:rsidRDefault="002D5518" w:rsidP="00A52613">
            <w:pPr>
              <w:jc w:val="center"/>
              <w:rPr>
                <w:sz w:val="20"/>
                <w:szCs w:val="20"/>
              </w:rPr>
            </w:pPr>
            <w:r w:rsidRPr="00406518">
              <w:rPr>
                <w:rFonts w:eastAsiaTheme="minorHAnsi"/>
                <w:sz w:val="20"/>
                <w:szCs w:val="20"/>
                <w:lang w:eastAsia="en-US"/>
              </w:rPr>
              <w:t>дворов</w:t>
            </w:r>
          </w:p>
        </w:tc>
        <w:tc>
          <w:tcPr>
            <w:tcW w:w="992" w:type="dxa"/>
            <w:shd w:val="clear" w:color="auto" w:fill="auto"/>
            <w:vAlign w:val="bottom"/>
            <w:hideMark/>
          </w:tcPr>
          <w:p w:rsidR="002D5518" w:rsidRPr="00406518" w:rsidRDefault="002D5518" w:rsidP="00A52613">
            <w:pPr>
              <w:jc w:val="right"/>
              <w:rPr>
                <w:sz w:val="20"/>
                <w:szCs w:val="20"/>
              </w:rPr>
            </w:pPr>
            <w:r>
              <w:rPr>
                <w:sz w:val="20"/>
                <w:szCs w:val="20"/>
              </w:rPr>
              <w:t>249</w:t>
            </w:r>
          </w:p>
        </w:tc>
        <w:tc>
          <w:tcPr>
            <w:tcW w:w="992" w:type="dxa"/>
            <w:shd w:val="clear" w:color="auto" w:fill="auto"/>
            <w:vAlign w:val="bottom"/>
            <w:hideMark/>
          </w:tcPr>
          <w:p w:rsidR="002D5518" w:rsidRPr="00406518" w:rsidRDefault="002D5518" w:rsidP="00A52613">
            <w:pPr>
              <w:jc w:val="right"/>
              <w:rPr>
                <w:sz w:val="20"/>
                <w:szCs w:val="20"/>
              </w:rPr>
            </w:pPr>
            <w:r>
              <w:rPr>
                <w:sz w:val="20"/>
                <w:szCs w:val="20"/>
              </w:rPr>
              <w:t>200</w:t>
            </w:r>
          </w:p>
        </w:tc>
        <w:tc>
          <w:tcPr>
            <w:tcW w:w="992" w:type="dxa"/>
            <w:shd w:val="clear" w:color="auto" w:fill="auto"/>
            <w:vAlign w:val="bottom"/>
            <w:hideMark/>
          </w:tcPr>
          <w:p w:rsidR="002D5518" w:rsidRPr="00406518" w:rsidRDefault="002D5518" w:rsidP="00A52613">
            <w:pPr>
              <w:jc w:val="right"/>
              <w:rPr>
                <w:sz w:val="20"/>
                <w:szCs w:val="20"/>
              </w:rPr>
            </w:pPr>
            <w:r>
              <w:rPr>
                <w:sz w:val="20"/>
                <w:szCs w:val="20"/>
              </w:rPr>
              <w:t>200</w:t>
            </w:r>
          </w:p>
        </w:tc>
        <w:tc>
          <w:tcPr>
            <w:tcW w:w="993" w:type="dxa"/>
            <w:shd w:val="clear" w:color="auto" w:fill="auto"/>
            <w:vAlign w:val="bottom"/>
            <w:hideMark/>
          </w:tcPr>
          <w:p w:rsidR="002D5518" w:rsidRPr="00406518" w:rsidRDefault="002D5518" w:rsidP="00A52613">
            <w:pPr>
              <w:jc w:val="right"/>
              <w:rPr>
                <w:sz w:val="20"/>
                <w:szCs w:val="20"/>
              </w:rPr>
            </w:pPr>
            <w:r>
              <w:rPr>
                <w:sz w:val="20"/>
                <w:szCs w:val="20"/>
              </w:rPr>
              <w:t>200</w:t>
            </w:r>
          </w:p>
        </w:tc>
        <w:tc>
          <w:tcPr>
            <w:tcW w:w="992" w:type="dxa"/>
            <w:shd w:val="clear" w:color="auto" w:fill="auto"/>
            <w:vAlign w:val="bottom"/>
            <w:hideMark/>
          </w:tcPr>
          <w:p w:rsidR="002D5518" w:rsidRPr="00406518" w:rsidRDefault="002D5518" w:rsidP="00A52613">
            <w:pPr>
              <w:jc w:val="right"/>
              <w:rPr>
                <w:sz w:val="20"/>
                <w:szCs w:val="20"/>
              </w:rPr>
            </w:pPr>
            <w:r>
              <w:rPr>
                <w:sz w:val="20"/>
                <w:szCs w:val="20"/>
              </w:rPr>
              <w:t>200</w:t>
            </w:r>
          </w:p>
        </w:tc>
      </w:tr>
      <w:tr w:rsidR="002D5518" w:rsidRPr="00406518" w:rsidTr="00A52613">
        <w:trPr>
          <w:trHeight w:val="423"/>
        </w:trPr>
        <w:tc>
          <w:tcPr>
            <w:tcW w:w="3415" w:type="dxa"/>
            <w:shd w:val="clear" w:color="auto" w:fill="auto"/>
            <w:hideMark/>
          </w:tcPr>
          <w:p w:rsidR="002D5518" w:rsidRPr="00406518" w:rsidRDefault="002D5518" w:rsidP="00A52613">
            <w:pPr>
              <w:autoSpaceDE w:val="0"/>
              <w:autoSpaceDN w:val="0"/>
              <w:adjustRightInd w:val="0"/>
              <w:rPr>
                <w:sz w:val="20"/>
                <w:szCs w:val="20"/>
              </w:rPr>
            </w:pPr>
            <w:r w:rsidRPr="00406518">
              <w:rPr>
                <w:rFonts w:eastAsiaTheme="minorHAnsi"/>
                <w:sz w:val="20"/>
                <w:szCs w:val="20"/>
                <w:lang w:eastAsia="en-US"/>
              </w:rPr>
              <w:t>Количество благоустроенных муниципальных территорий общего пользования (в год)</w:t>
            </w:r>
          </w:p>
        </w:tc>
        <w:tc>
          <w:tcPr>
            <w:tcW w:w="993" w:type="dxa"/>
            <w:shd w:val="clear" w:color="auto" w:fill="auto"/>
            <w:vAlign w:val="bottom"/>
            <w:hideMark/>
          </w:tcPr>
          <w:p w:rsidR="002D5518" w:rsidRPr="00406518" w:rsidRDefault="002D5518" w:rsidP="00A52613">
            <w:pPr>
              <w:jc w:val="center"/>
              <w:rPr>
                <w:sz w:val="20"/>
                <w:szCs w:val="20"/>
              </w:rPr>
            </w:pPr>
            <w:r w:rsidRPr="00406518">
              <w:rPr>
                <w:rFonts w:eastAsiaTheme="minorHAnsi"/>
                <w:sz w:val="20"/>
                <w:szCs w:val="20"/>
                <w:lang w:eastAsia="en-US"/>
              </w:rPr>
              <w:t>территорий</w:t>
            </w:r>
          </w:p>
        </w:tc>
        <w:tc>
          <w:tcPr>
            <w:tcW w:w="992" w:type="dxa"/>
            <w:shd w:val="clear" w:color="auto" w:fill="auto"/>
            <w:vAlign w:val="bottom"/>
            <w:hideMark/>
          </w:tcPr>
          <w:p w:rsidR="002D5518" w:rsidRPr="00406518" w:rsidRDefault="002D5518" w:rsidP="00A52613">
            <w:pPr>
              <w:jc w:val="right"/>
              <w:rPr>
                <w:sz w:val="20"/>
                <w:szCs w:val="20"/>
              </w:rPr>
            </w:pPr>
            <w:r>
              <w:rPr>
                <w:sz w:val="20"/>
                <w:szCs w:val="20"/>
              </w:rPr>
              <w:t>х</w:t>
            </w:r>
          </w:p>
        </w:tc>
        <w:tc>
          <w:tcPr>
            <w:tcW w:w="992" w:type="dxa"/>
            <w:shd w:val="clear" w:color="auto" w:fill="auto"/>
            <w:vAlign w:val="bottom"/>
            <w:hideMark/>
          </w:tcPr>
          <w:p w:rsidR="002D5518" w:rsidRPr="00406518" w:rsidRDefault="002D5518" w:rsidP="00A52613">
            <w:pPr>
              <w:jc w:val="right"/>
              <w:rPr>
                <w:sz w:val="20"/>
                <w:szCs w:val="20"/>
              </w:rPr>
            </w:pPr>
            <w:r>
              <w:rPr>
                <w:sz w:val="20"/>
                <w:szCs w:val="20"/>
              </w:rPr>
              <w:t>32</w:t>
            </w:r>
          </w:p>
        </w:tc>
        <w:tc>
          <w:tcPr>
            <w:tcW w:w="992" w:type="dxa"/>
            <w:shd w:val="clear" w:color="auto" w:fill="auto"/>
            <w:vAlign w:val="bottom"/>
            <w:hideMark/>
          </w:tcPr>
          <w:p w:rsidR="002D5518" w:rsidRPr="00406518" w:rsidRDefault="002D5518" w:rsidP="00A52613">
            <w:pPr>
              <w:jc w:val="right"/>
              <w:rPr>
                <w:sz w:val="20"/>
                <w:szCs w:val="20"/>
              </w:rPr>
            </w:pPr>
            <w:r>
              <w:rPr>
                <w:sz w:val="20"/>
                <w:szCs w:val="20"/>
              </w:rPr>
              <w:t>22</w:t>
            </w:r>
          </w:p>
        </w:tc>
        <w:tc>
          <w:tcPr>
            <w:tcW w:w="993" w:type="dxa"/>
            <w:shd w:val="clear" w:color="auto" w:fill="auto"/>
            <w:vAlign w:val="bottom"/>
            <w:hideMark/>
          </w:tcPr>
          <w:p w:rsidR="002D5518" w:rsidRPr="00406518" w:rsidRDefault="002D5518" w:rsidP="00A52613">
            <w:pPr>
              <w:jc w:val="right"/>
              <w:rPr>
                <w:sz w:val="20"/>
                <w:szCs w:val="20"/>
              </w:rPr>
            </w:pPr>
            <w:r>
              <w:rPr>
                <w:sz w:val="20"/>
                <w:szCs w:val="20"/>
              </w:rPr>
              <w:t>17</w:t>
            </w:r>
          </w:p>
        </w:tc>
        <w:tc>
          <w:tcPr>
            <w:tcW w:w="992" w:type="dxa"/>
            <w:shd w:val="clear" w:color="auto" w:fill="auto"/>
            <w:vAlign w:val="bottom"/>
            <w:hideMark/>
          </w:tcPr>
          <w:p w:rsidR="002D5518" w:rsidRPr="00406518" w:rsidRDefault="002D5518" w:rsidP="00A52613">
            <w:pPr>
              <w:jc w:val="right"/>
              <w:rPr>
                <w:sz w:val="20"/>
                <w:szCs w:val="20"/>
              </w:rPr>
            </w:pPr>
            <w:r>
              <w:rPr>
                <w:sz w:val="20"/>
                <w:szCs w:val="20"/>
              </w:rPr>
              <w:t>8</w:t>
            </w:r>
          </w:p>
        </w:tc>
      </w:tr>
      <w:tr w:rsidR="002D5518" w:rsidRPr="00406518" w:rsidTr="00A52613">
        <w:trPr>
          <w:trHeight w:val="423"/>
        </w:trPr>
        <w:tc>
          <w:tcPr>
            <w:tcW w:w="3415" w:type="dxa"/>
            <w:shd w:val="clear" w:color="auto" w:fill="auto"/>
            <w:hideMark/>
          </w:tcPr>
          <w:p w:rsidR="002D5518" w:rsidRPr="00406518" w:rsidRDefault="002D5518" w:rsidP="00A52613">
            <w:pPr>
              <w:autoSpaceDE w:val="0"/>
              <w:autoSpaceDN w:val="0"/>
              <w:adjustRightInd w:val="0"/>
              <w:rPr>
                <w:sz w:val="20"/>
                <w:szCs w:val="20"/>
              </w:rPr>
            </w:pPr>
            <w:r w:rsidRPr="00406518">
              <w:rPr>
                <w:rFonts w:eastAsiaTheme="minorHAnsi"/>
                <w:sz w:val="20"/>
                <w:szCs w:val="20"/>
                <w:lang w:eastAsia="en-US"/>
              </w:rPr>
              <w:t>Доля благоустроенных муниципальных территорий общего пользования от общего количества таких территорий, нуждающихся в благоустройстве (нарастающим итогом)</w:t>
            </w:r>
          </w:p>
        </w:tc>
        <w:tc>
          <w:tcPr>
            <w:tcW w:w="993" w:type="dxa"/>
            <w:shd w:val="clear" w:color="auto" w:fill="auto"/>
            <w:vAlign w:val="bottom"/>
            <w:hideMark/>
          </w:tcPr>
          <w:p w:rsidR="002D5518" w:rsidRPr="00406518" w:rsidRDefault="002D5518" w:rsidP="00A52613">
            <w:pPr>
              <w:jc w:val="center"/>
              <w:rPr>
                <w:sz w:val="20"/>
                <w:szCs w:val="20"/>
              </w:rPr>
            </w:pPr>
            <w:r w:rsidRPr="00406518">
              <w:rPr>
                <w:sz w:val="20"/>
                <w:szCs w:val="20"/>
              </w:rPr>
              <w:t>процент</w:t>
            </w:r>
          </w:p>
        </w:tc>
        <w:tc>
          <w:tcPr>
            <w:tcW w:w="992" w:type="dxa"/>
            <w:shd w:val="clear" w:color="auto" w:fill="auto"/>
            <w:vAlign w:val="bottom"/>
            <w:hideMark/>
          </w:tcPr>
          <w:p w:rsidR="002D5518" w:rsidRDefault="002D5518" w:rsidP="00A52613">
            <w:pPr>
              <w:jc w:val="right"/>
              <w:rPr>
                <w:sz w:val="20"/>
                <w:szCs w:val="20"/>
              </w:rPr>
            </w:pPr>
            <w:r>
              <w:rPr>
                <w:sz w:val="20"/>
                <w:szCs w:val="20"/>
              </w:rPr>
              <w:t>х</w:t>
            </w:r>
          </w:p>
        </w:tc>
        <w:tc>
          <w:tcPr>
            <w:tcW w:w="992" w:type="dxa"/>
            <w:shd w:val="clear" w:color="auto" w:fill="auto"/>
            <w:vAlign w:val="bottom"/>
            <w:hideMark/>
          </w:tcPr>
          <w:p w:rsidR="002D5518" w:rsidRDefault="002D5518" w:rsidP="00A52613">
            <w:pPr>
              <w:jc w:val="right"/>
              <w:rPr>
                <w:sz w:val="20"/>
                <w:szCs w:val="20"/>
              </w:rPr>
            </w:pPr>
            <w:r>
              <w:rPr>
                <w:sz w:val="20"/>
                <w:szCs w:val="20"/>
              </w:rPr>
              <w:t>57,7</w:t>
            </w:r>
          </w:p>
        </w:tc>
        <w:tc>
          <w:tcPr>
            <w:tcW w:w="992" w:type="dxa"/>
            <w:shd w:val="clear" w:color="auto" w:fill="auto"/>
            <w:vAlign w:val="bottom"/>
            <w:hideMark/>
          </w:tcPr>
          <w:p w:rsidR="002D5518" w:rsidRDefault="002D5518" w:rsidP="00A52613">
            <w:pPr>
              <w:jc w:val="right"/>
              <w:rPr>
                <w:sz w:val="20"/>
                <w:szCs w:val="20"/>
              </w:rPr>
            </w:pPr>
            <w:r>
              <w:rPr>
                <w:sz w:val="20"/>
                <w:szCs w:val="20"/>
              </w:rPr>
              <w:t>74</w:t>
            </w:r>
          </w:p>
        </w:tc>
        <w:tc>
          <w:tcPr>
            <w:tcW w:w="993" w:type="dxa"/>
            <w:shd w:val="clear" w:color="auto" w:fill="auto"/>
            <w:vAlign w:val="bottom"/>
            <w:hideMark/>
          </w:tcPr>
          <w:p w:rsidR="002D5518" w:rsidRDefault="002D5518" w:rsidP="00A52613">
            <w:pPr>
              <w:jc w:val="right"/>
              <w:rPr>
                <w:sz w:val="20"/>
                <w:szCs w:val="20"/>
              </w:rPr>
            </w:pPr>
            <w:r>
              <w:rPr>
                <w:sz w:val="20"/>
                <w:szCs w:val="20"/>
              </w:rPr>
              <w:t>86,6</w:t>
            </w:r>
          </w:p>
        </w:tc>
        <w:tc>
          <w:tcPr>
            <w:tcW w:w="992" w:type="dxa"/>
            <w:shd w:val="clear" w:color="auto" w:fill="auto"/>
            <w:vAlign w:val="bottom"/>
            <w:hideMark/>
          </w:tcPr>
          <w:p w:rsidR="002D5518" w:rsidRDefault="002D5518" w:rsidP="00A52613">
            <w:pPr>
              <w:jc w:val="right"/>
              <w:rPr>
                <w:sz w:val="20"/>
                <w:szCs w:val="20"/>
              </w:rPr>
            </w:pPr>
            <w:r>
              <w:rPr>
                <w:sz w:val="20"/>
                <w:szCs w:val="20"/>
              </w:rPr>
              <w:t>95,2</w:t>
            </w:r>
          </w:p>
        </w:tc>
      </w:tr>
      <w:tr w:rsidR="002D5518" w:rsidRPr="00406518" w:rsidTr="00A52613">
        <w:trPr>
          <w:trHeight w:val="423"/>
        </w:trPr>
        <w:tc>
          <w:tcPr>
            <w:tcW w:w="3415" w:type="dxa"/>
            <w:shd w:val="clear" w:color="auto" w:fill="auto"/>
            <w:hideMark/>
          </w:tcPr>
          <w:p w:rsidR="002D5518" w:rsidRPr="004B3FFF" w:rsidRDefault="002D5518" w:rsidP="00A52613">
            <w:pPr>
              <w:autoSpaceDE w:val="0"/>
              <w:autoSpaceDN w:val="0"/>
              <w:adjustRightInd w:val="0"/>
              <w:rPr>
                <w:rFonts w:eastAsiaTheme="minorHAnsi"/>
                <w:sz w:val="20"/>
                <w:szCs w:val="20"/>
                <w:lang w:eastAsia="en-US"/>
              </w:rPr>
            </w:pPr>
            <w:r w:rsidRPr="004B3FFF">
              <w:rPr>
                <w:sz w:val="20"/>
                <w:szCs w:val="20"/>
              </w:rPr>
              <w:t>Доля благоустроенных городских парков от общего количества парков, нуждающихся в благоустройстве (нарастающим итогом)</w:t>
            </w:r>
          </w:p>
        </w:tc>
        <w:tc>
          <w:tcPr>
            <w:tcW w:w="993" w:type="dxa"/>
            <w:shd w:val="clear" w:color="auto" w:fill="auto"/>
            <w:vAlign w:val="bottom"/>
            <w:hideMark/>
          </w:tcPr>
          <w:p w:rsidR="002D5518" w:rsidRPr="00406518" w:rsidRDefault="002D5518" w:rsidP="00A52613">
            <w:pPr>
              <w:jc w:val="center"/>
              <w:rPr>
                <w:sz w:val="20"/>
                <w:szCs w:val="20"/>
              </w:rPr>
            </w:pPr>
            <w:r w:rsidRPr="00406518">
              <w:rPr>
                <w:sz w:val="20"/>
                <w:szCs w:val="20"/>
              </w:rPr>
              <w:t>процент</w:t>
            </w:r>
          </w:p>
        </w:tc>
        <w:tc>
          <w:tcPr>
            <w:tcW w:w="992" w:type="dxa"/>
            <w:shd w:val="clear" w:color="auto" w:fill="auto"/>
            <w:vAlign w:val="bottom"/>
            <w:hideMark/>
          </w:tcPr>
          <w:p w:rsidR="002D5518" w:rsidRDefault="002D5518" w:rsidP="00A52613">
            <w:pPr>
              <w:jc w:val="right"/>
              <w:rPr>
                <w:sz w:val="20"/>
                <w:szCs w:val="20"/>
              </w:rPr>
            </w:pPr>
            <w:r>
              <w:rPr>
                <w:sz w:val="20"/>
                <w:szCs w:val="20"/>
              </w:rPr>
              <w:t>х</w:t>
            </w:r>
          </w:p>
        </w:tc>
        <w:tc>
          <w:tcPr>
            <w:tcW w:w="992" w:type="dxa"/>
            <w:shd w:val="clear" w:color="auto" w:fill="auto"/>
            <w:vAlign w:val="bottom"/>
            <w:hideMark/>
          </w:tcPr>
          <w:p w:rsidR="002D5518" w:rsidRDefault="002D5518" w:rsidP="00A52613">
            <w:pPr>
              <w:jc w:val="right"/>
              <w:rPr>
                <w:sz w:val="20"/>
                <w:szCs w:val="20"/>
              </w:rPr>
            </w:pPr>
            <w:r>
              <w:rPr>
                <w:sz w:val="20"/>
                <w:szCs w:val="20"/>
              </w:rPr>
              <w:t>20</w:t>
            </w:r>
          </w:p>
        </w:tc>
        <w:tc>
          <w:tcPr>
            <w:tcW w:w="992" w:type="dxa"/>
            <w:shd w:val="clear" w:color="auto" w:fill="auto"/>
            <w:vAlign w:val="bottom"/>
            <w:hideMark/>
          </w:tcPr>
          <w:p w:rsidR="002D5518" w:rsidRDefault="002D5518" w:rsidP="00A52613">
            <w:pPr>
              <w:jc w:val="right"/>
              <w:rPr>
                <w:sz w:val="20"/>
                <w:szCs w:val="20"/>
              </w:rPr>
            </w:pPr>
            <w:r>
              <w:rPr>
                <w:sz w:val="20"/>
                <w:szCs w:val="20"/>
              </w:rPr>
              <w:t>40</w:t>
            </w:r>
          </w:p>
        </w:tc>
        <w:tc>
          <w:tcPr>
            <w:tcW w:w="993" w:type="dxa"/>
            <w:shd w:val="clear" w:color="auto" w:fill="auto"/>
            <w:vAlign w:val="bottom"/>
            <w:hideMark/>
          </w:tcPr>
          <w:p w:rsidR="002D5518" w:rsidRDefault="002D5518" w:rsidP="00A52613">
            <w:pPr>
              <w:jc w:val="right"/>
              <w:rPr>
                <w:sz w:val="20"/>
                <w:szCs w:val="20"/>
              </w:rPr>
            </w:pPr>
            <w:r>
              <w:rPr>
                <w:sz w:val="20"/>
                <w:szCs w:val="20"/>
              </w:rPr>
              <w:t>60</w:t>
            </w:r>
          </w:p>
        </w:tc>
        <w:tc>
          <w:tcPr>
            <w:tcW w:w="992" w:type="dxa"/>
            <w:shd w:val="clear" w:color="auto" w:fill="auto"/>
            <w:vAlign w:val="bottom"/>
            <w:hideMark/>
          </w:tcPr>
          <w:p w:rsidR="002D5518" w:rsidRDefault="002D5518" w:rsidP="00A52613">
            <w:pPr>
              <w:jc w:val="right"/>
              <w:rPr>
                <w:sz w:val="20"/>
                <w:szCs w:val="20"/>
              </w:rPr>
            </w:pPr>
            <w:r>
              <w:rPr>
                <w:sz w:val="20"/>
                <w:szCs w:val="20"/>
              </w:rPr>
              <w:t>80</w:t>
            </w:r>
          </w:p>
        </w:tc>
      </w:tr>
    </w:tbl>
    <w:p w:rsidR="002D5518" w:rsidRDefault="002D5518" w:rsidP="002D5518">
      <w:pPr>
        <w:ind w:firstLine="709"/>
        <w:jc w:val="right"/>
        <w:rPr>
          <w:rFonts w:eastAsia="Calibri"/>
          <w:lang w:eastAsia="en-US"/>
        </w:rPr>
      </w:pPr>
    </w:p>
    <w:p w:rsidR="002D5518" w:rsidRPr="00757E5D" w:rsidRDefault="002D5518" w:rsidP="002D5518">
      <w:pPr>
        <w:ind w:firstLine="709"/>
        <w:jc w:val="both"/>
        <w:rPr>
          <w:rFonts w:eastAsiaTheme="minorHAnsi"/>
          <w:lang w:eastAsia="en-US"/>
        </w:rPr>
      </w:pPr>
      <w:r w:rsidRPr="00757E5D">
        <w:t xml:space="preserve">По результатам экспертно-аналитического мероприятия «Проведение мониторинга хода реализации в Республике Хакасия приоритетных проектов» установлено, что </w:t>
      </w:r>
      <w:r w:rsidRPr="00757E5D">
        <w:rPr>
          <w:bCs/>
        </w:rPr>
        <w:t xml:space="preserve">целевые показатели, предусмотренные  паспортом госпрограммы </w:t>
      </w:r>
      <w:r w:rsidRPr="00757E5D">
        <w:rPr>
          <w:rFonts w:eastAsiaTheme="minorHAnsi"/>
          <w:lang w:eastAsia="en-US"/>
        </w:rPr>
        <w:t xml:space="preserve">«Формирование комфортной городской среды </w:t>
      </w:r>
      <w:r w:rsidRPr="00757E5D">
        <w:rPr>
          <w:rFonts w:eastAsiaTheme="minorHAnsi"/>
          <w:bCs/>
          <w:lang w:eastAsia="en-US"/>
        </w:rPr>
        <w:t>и благоустройство территории муниципальных образований Республики Хакасия</w:t>
      </w:r>
      <w:r w:rsidRPr="00757E5D">
        <w:rPr>
          <w:rFonts w:eastAsiaTheme="minorHAnsi"/>
          <w:lang w:eastAsia="en-US"/>
        </w:rPr>
        <w:t xml:space="preserve">», </w:t>
      </w:r>
      <w:r w:rsidRPr="00757E5D">
        <w:rPr>
          <w:bCs/>
        </w:rPr>
        <w:t xml:space="preserve">на 2018 год не соответствуют </w:t>
      </w:r>
      <w:r w:rsidRPr="00757E5D">
        <w:rPr>
          <w:rFonts w:eastAsiaTheme="minorHAnsi"/>
          <w:lang w:eastAsia="en-US"/>
        </w:rPr>
        <w:t>плановым значениям показателей приоритетного проекта:</w:t>
      </w:r>
    </w:p>
    <w:p w:rsidR="002D5518" w:rsidRPr="00757E5D" w:rsidRDefault="002D5518" w:rsidP="002D5518">
      <w:pPr>
        <w:ind w:firstLine="708"/>
        <w:jc w:val="both"/>
        <w:rPr>
          <w:bCs/>
        </w:rPr>
      </w:pPr>
      <w:r w:rsidRPr="00757E5D">
        <w:rPr>
          <w:rFonts w:eastAsiaTheme="minorHAnsi"/>
          <w:lang w:eastAsia="en-US"/>
        </w:rPr>
        <w:t xml:space="preserve">«Количество благоустроенных дворовых территорий многоквартирных домов» госпрограммой </w:t>
      </w:r>
      <w:proofErr w:type="gramStart"/>
      <w:r w:rsidRPr="00757E5D">
        <w:rPr>
          <w:rFonts w:eastAsiaTheme="minorHAnsi"/>
          <w:lang w:eastAsia="en-US"/>
        </w:rPr>
        <w:t>запланирован</w:t>
      </w:r>
      <w:proofErr w:type="gramEnd"/>
      <w:r w:rsidRPr="00757E5D">
        <w:rPr>
          <w:rFonts w:eastAsiaTheme="minorHAnsi"/>
          <w:lang w:eastAsia="en-US"/>
        </w:rPr>
        <w:t xml:space="preserve"> в количестве 200 единиц, приоритетным проектом 103 единицы, отклонение  97 единиц, или 48,5%;</w:t>
      </w:r>
    </w:p>
    <w:p w:rsidR="002D5518" w:rsidRPr="00757E5D" w:rsidRDefault="002D5518" w:rsidP="002D5518">
      <w:pPr>
        <w:ind w:firstLine="709"/>
        <w:jc w:val="both"/>
        <w:rPr>
          <w:rFonts w:eastAsiaTheme="minorHAnsi"/>
          <w:lang w:eastAsia="en-US"/>
        </w:rPr>
      </w:pPr>
      <w:r w:rsidRPr="00757E5D">
        <w:rPr>
          <w:bCs/>
        </w:rPr>
        <w:lastRenderedPageBreak/>
        <w:t>«</w:t>
      </w:r>
      <w:r w:rsidRPr="00757E5D">
        <w:rPr>
          <w:rFonts w:eastAsiaTheme="minorHAnsi"/>
          <w:lang w:eastAsia="en-US"/>
        </w:rPr>
        <w:t>Количество благоустроенных общественных территорий (в год)» госпрограммой запланирован в количестве 32 единицы, приоритетным проектом 31 единица, отклонение 1 единица, или 3,1%.</w:t>
      </w:r>
    </w:p>
    <w:p w:rsidR="002D5518" w:rsidRDefault="002D5518" w:rsidP="002D5518">
      <w:pPr>
        <w:ind w:firstLine="708"/>
        <w:jc w:val="both"/>
        <w:rPr>
          <w:rFonts w:eastAsiaTheme="minorHAnsi"/>
          <w:lang w:eastAsia="en-US"/>
        </w:rPr>
      </w:pPr>
      <w:proofErr w:type="gramStart"/>
      <w:r w:rsidRPr="00757E5D">
        <w:t xml:space="preserve">Кроме того, показатели результативности, установленные Соглашениями для муниципальных образований Республики Хакасия на 2018 год, не позволяют оценить количественно и (или) качественно конечный результат реализации мероприятий госпрограммы (приоритетного проекта) в каждом </w:t>
      </w:r>
      <w:r w:rsidRPr="00757E5D">
        <w:rPr>
          <w:rFonts w:eastAsiaTheme="minorHAnsi"/>
          <w:lang w:eastAsia="en-US"/>
        </w:rPr>
        <w:t xml:space="preserve">муниципальном образовании </w:t>
      </w:r>
      <w:r w:rsidRPr="00757E5D">
        <w:t xml:space="preserve">и не согласуются с плановыми значениями целевых показателей </w:t>
      </w:r>
      <w:r w:rsidRPr="00757E5D">
        <w:rPr>
          <w:rFonts w:eastAsiaTheme="minorHAnsi"/>
          <w:lang w:eastAsia="en-US"/>
        </w:rPr>
        <w:t xml:space="preserve">госпрограммы «Формирование комфортной городской среды </w:t>
      </w:r>
      <w:r w:rsidRPr="00757E5D">
        <w:rPr>
          <w:rFonts w:eastAsiaTheme="minorHAnsi"/>
          <w:bCs/>
          <w:lang w:eastAsia="en-US"/>
        </w:rPr>
        <w:t>и благоустройство территории муниципальных образований Республики Хакасия</w:t>
      </w:r>
      <w:r w:rsidRPr="00757E5D">
        <w:rPr>
          <w:rFonts w:eastAsiaTheme="minorHAnsi"/>
          <w:lang w:eastAsia="en-US"/>
        </w:rPr>
        <w:t>».</w:t>
      </w:r>
      <w:proofErr w:type="gramEnd"/>
    </w:p>
    <w:p w:rsidR="002D5518" w:rsidRDefault="002D5518" w:rsidP="002D5518">
      <w:pPr>
        <w:ind w:firstLine="709"/>
        <w:jc w:val="both"/>
      </w:pPr>
      <w:r w:rsidRPr="00406518">
        <w:t>Анализ динамики значений показателей и объемов бюджетных ассигнований показал, что при снижении в 2019 - 202</w:t>
      </w:r>
      <w:r>
        <w:t>1</w:t>
      </w:r>
      <w:r w:rsidRPr="00406518">
        <w:t xml:space="preserve"> годах бюджетных ассигнований по сравнению с 2018 годом плановые значения показателей по паспорту госпрограммы имеют разную динамику</w:t>
      </w:r>
      <w:r>
        <w:t>, при этом:</w:t>
      </w:r>
    </w:p>
    <w:p w:rsidR="002D5518" w:rsidRPr="00406518" w:rsidRDefault="002D5518" w:rsidP="002D5518">
      <w:pPr>
        <w:ind w:firstLine="709"/>
        <w:jc w:val="both"/>
      </w:pPr>
      <w:r w:rsidRPr="00406518">
        <w:t>снижено плановое значение по показателю «</w:t>
      </w:r>
      <w:r w:rsidRPr="00406518">
        <w:rPr>
          <w:rFonts w:eastAsiaTheme="minorHAnsi"/>
          <w:lang w:eastAsia="en-US"/>
        </w:rPr>
        <w:t xml:space="preserve">Количество благоустроенных муниципальных территорий общего пользования (в год)» с 32 до </w:t>
      </w:r>
      <w:r>
        <w:rPr>
          <w:rFonts w:eastAsiaTheme="minorHAnsi"/>
          <w:lang w:eastAsia="en-US"/>
        </w:rPr>
        <w:t>8</w:t>
      </w:r>
      <w:r w:rsidRPr="00406518">
        <w:rPr>
          <w:rFonts w:eastAsiaTheme="minorHAnsi"/>
          <w:lang w:eastAsia="en-US"/>
        </w:rPr>
        <w:t xml:space="preserve"> территорий;</w:t>
      </w:r>
    </w:p>
    <w:p w:rsidR="002D5518" w:rsidRDefault="002D5518" w:rsidP="002D5518">
      <w:pPr>
        <w:autoSpaceDE w:val="0"/>
        <w:autoSpaceDN w:val="0"/>
        <w:adjustRightInd w:val="0"/>
        <w:ind w:firstLine="708"/>
        <w:jc w:val="both"/>
      </w:pPr>
      <w:r w:rsidRPr="00395060">
        <w:t>увеличены плановые значения по показателю «</w:t>
      </w:r>
      <w:r w:rsidRPr="00395060">
        <w:rPr>
          <w:rFonts w:eastAsiaTheme="minorHAnsi"/>
          <w:lang w:eastAsia="en-US"/>
        </w:rPr>
        <w:t>Доля благоустроенных муниципальных территорий общего пользования от общего количества таких территорий, нуждающихся в благоустройстве (нарастающим итогом)» с 57,7% до 95,2% и по показателю</w:t>
      </w:r>
      <w:r w:rsidRPr="00395060">
        <w:t xml:space="preserve"> «Доля благоустроенных городских парков от общего количества парков, нуждающихся в благоустройстве (нарастающим итогом)» с 20% до 80%</w:t>
      </w:r>
      <w:r>
        <w:t>;</w:t>
      </w:r>
    </w:p>
    <w:p w:rsidR="002D5518" w:rsidRPr="00406518" w:rsidRDefault="002D5518" w:rsidP="002D5518">
      <w:pPr>
        <w:autoSpaceDE w:val="0"/>
        <w:autoSpaceDN w:val="0"/>
        <w:adjustRightInd w:val="0"/>
        <w:ind w:firstLine="708"/>
        <w:jc w:val="both"/>
      </w:pPr>
      <w:r w:rsidRPr="00406518">
        <w:rPr>
          <w:rFonts w:eastAsiaTheme="minorHAnsi"/>
          <w:lang w:eastAsia="en-US"/>
        </w:rPr>
        <w:t xml:space="preserve">запланировано на одном уровне (без динамики) значение показателя «Количество благоустроенных дворовых территорий многоквартирных домов (в год)» - 200 дворов. </w:t>
      </w:r>
    </w:p>
    <w:p w:rsidR="002D5518" w:rsidRDefault="002D5518" w:rsidP="002D5518">
      <w:pPr>
        <w:autoSpaceDE w:val="0"/>
        <w:autoSpaceDN w:val="0"/>
        <w:adjustRightInd w:val="0"/>
        <w:ind w:firstLine="708"/>
        <w:jc w:val="both"/>
      </w:pPr>
      <w:r w:rsidRPr="00384073">
        <w:rPr>
          <w:bCs/>
        </w:rPr>
        <w:t xml:space="preserve">По результатам контрольного мероприятия </w:t>
      </w:r>
      <w:r w:rsidRPr="00384073">
        <w:t xml:space="preserve">«Проверка целевого и эффективного использования межбюджетных трансфертов, предоставленных бюджетам г. Черногорска, г. Сорска, Таштыпского и  Усть-Абаканского районов в 2017 году (включая проверку годовых отчетов об исполнении местных бюджетов). Совместно с контрольно-счетными органами муниципальных образований» установлен ряд нарушений и недостатков в ходе реализации проекта </w:t>
      </w:r>
      <w:r w:rsidRPr="00384073">
        <w:rPr>
          <w:rFonts w:eastAsiaTheme="minorHAnsi"/>
          <w:lang w:eastAsia="en-US"/>
        </w:rPr>
        <w:t xml:space="preserve">«Формирование комфортной городской среды» в </w:t>
      </w:r>
      <w:r w:rsidRPr="00384073">
        <w:rPr>
          <w:rFonts w:eastAsia="Calibri"/>
          <w:lang w:eastAsia="en-US"/>
        </w:rPr>
        <w:t>г. Сорске и г. Черногорске</w:t>
      </w:r>
      <w:r>
        <w:rPr>
          <w:rFonts w:eastAsia="Calibri"/>
          <w:lang w:eastAsia="en-US"/>
        </w:rPr>
        <w:t>, в</w:t>
      </w:r>
      <w:r w:rsidRPr="00384073">
        <w:t xml:space="preserve"> частности</w:t>
      </w:r>
      <w:r>
        <w:t>:</w:t>
      </w:r>
    </w:p>
    <w:p w:rsidR="002D5518" w:rsidRDefault="002D5518" w:rsidP="002D5518">
      <w:pPr>
        <w:autoSpaceDE w:val="0"/>
        <w:autoSpaceDN w:val="0"/>
        <w:adjustRightInd w:val="0"/>
        <w:ind w:firstLine="708"/>
        <w:jc w:val="both"/>
      </w:pPr>
      <w:r w:rsidRPr="00384073">
        <w:t>допущено неэффективное использование бюджетных сре</w:t>
      </w:r>
      <w:proofErr w:type="gramStart"/>
      <w:r w:rsidRPr="00384073">
        <w:t>дств в с</w:t>
      </w:r>
      <w:proofErr w:type="gramEnd"/>
      <w:r w:rsidRPr="00384073">
        <w:t>умме 5930,6 тыс. рублей по причине исполнения лишь част</w:t>
      </w:r>
      <w:r>
        <w:t>и работ из минимального перечня;</w:t>
      </w:r>
      <w:r w:rsidRPr="00384073">
        <w:t xml:space="preserve"> </w:t>
      </w:r>
    </w:p>
    <w:p w:rsidR="002D5518" w:rsidRDefault="002D5518" w:rsidP="002D5518">
      <w:pPr>
        <w:autoSpaceDE w:val="0"/>
        <w:autoSpaceDN w:val="0"/>
        <w:adjustRightInd w:val="0"/>
        <w:ind w:firstLine="708"/>
        <w:jc w:val="both"/>
        <w:rPr>
          <w:rFonts w:eastAsia="Calibri"/>
          <w:lang w:eastAsia="en-US"/>
        </w:rPr>
      </w:pPr>
      <w:r w:rsidRPr="00384073">
        <w:rPr>
          <w:rFonts w:eastAsia="Calibri"/>
          <w:lang w:eastAsia="en-US"/>
        </w:rPr>
        <w:t>подрядчиками допущено нарушение сроков исполнения муниципальных контракто</w:t>
      </w:r>
      <w:r>
        <w:rPr>
          <w:rFonts w:eastAsia="Calibri"/>
          <w:lang w:eastAsia="en-US"/>
        </w:rPr>
        <w:t>в практически по всем объектам;</w:t>
      </w:r>
    </w:p>
    <w:p w:rsidR="002D5518" w:rsidRDefault="002D5518" w:rsidP="002D5518">
      <w:pPr>
        <w:autoSpaceDE w:val="0"/>
        <w:autoSpaceDN w:val="0"/>
        <w:adjustRightInd w:val="0"/>
        <w:ind w:firstLine="708"/>
        <w:jc w:val="both"/>
      </w:pPr>
      <w:r w:rsidRPr="00384073">
        <w:rPr>
          <w:rFonts w:eastAsiaTheme="minorHAnsi"/>
        </w:rPr>
        <w:t xml:space="preserve">не освоены и возвращены в федеральный бюджет бюджетные средства в сумме 1550,1 тыс. рублей, предусмотренные на </w:t>
      </w:r>
      <w:r w:rsidRPr="00384073">
        <w:t xml:space="preserve">благоустройство </w:t>
      </w:r>
      <w:r w:rsidRPr="00384073">
        <w:rPr>
          <w:rFonts w:eastAsiaTheme="minorHAnsi"/>
        </w:rPr>
        <w:t xml:space="preserve">территории общего пользования </w:t>
      </w:r>
      <w:r>
        <w:rPr>
          <w:rFonts w:eastAsiaTheme="minorHAnsi"/>
        </w:rPr>
        <w:t xml:space="preserve">в </w:t>
      </w:r>
      <w:r w:rsidRPr="00384073">
        <w:rPr>
          <w:rFonts w:eastAsiaTheme="minorHAnsi"/>
        </w:rPr>
        <w:t>г. Сорске.</w:t>
      </w:r>
    </w:p>
    <w:p w:rsidR="002D5518" w:rsidRDefault="002D5518" w:rsidP="002D5518">
      <w:pPr>
        <w:autoSpaceDE w:val="0"/>
        <w:autoSpaceDN w:val="0"/>
        <w:adjustRightInd w:val="0"/>
        <w:ind w:firstLine="709"/>
        <w:jc w:val="both"/>
        <w:rPr>
          <w:b/>
        </w:rPr>
      </w:pPr>
    </w:p>
    <w:p w:rsidR="002D5518" w:rsidRPr="001447FD" w:rsidRDefault="00A52613" w:rsidP="002D5518">
      <w:pPr>
        <w:autoSpaceDE w:val="0"/>
        <w:autoSpaceDN w:val="0"/>
        <w:adjustRightInd w:val="0"/>
        <w:ind w:firstLine="708"/>
        <w:jc w:val="both"/>
        <w:rPr>
          <w:rFonts w:eastAsiaTheme="minorHAnsi"/>
          <w:lang w:eastAsia="en-US"/>
        </w:rPr>
      </w:pPr>
      <w:r>
        <w:rPr>
          <w:b/>
        </w:rPr>
        <w:t>6</w:t>
      </w:r>
      <w:r w:rsidR="002D5518" w:rsidRPr="001447FD">
        <w:rPr>
          <w:b/>
        </w:rPr>
        <w:t xml:space="preserve">.1.11. Госпрограмма «Содействие занятости населения Республики Хакасия» </w:t>
      </w:r>
      <w:r w:rsidR="002D5518" w:rsidRPr="001447FD">
        <w:rPr>
          <w:rFonts w:eastAsiaTheme="minorHAnsi"/>
          <w:bCs/>
          <w:lang w:eastAsia="en-US"/>
        </w:rPr>
        <w:t xml:space="preserve">утверждена </w:t>
      </w:r>
      <w:r w:rsidR="002D5518" w:rsidRPr="003976E4">
        <w:rPr>
          <w:rFonts w:eastAsiaTheme="minorHAnsi"/>
          <w:bCs/>
          <w:lang w:eastAsia="en-US"/>
        </w:rPr>
        <w:t>постановлением Правительства Республики Хакасия о</w:t>
      </w:r>
      <w:r w:rsidR="002D5518" w:rsidRPr="003976E4">
        <w:rPr>
          <w:rFonts w:eastAsiaTheme="minorHAnsi"/>
          <w:lang w:eastAsia="en-US"/>
        </w:rPr>
        <w:t>т 31.10.2018 № 518.</w:t>
      </w:r>
    </w:p>
    <w:p w:rsidR="002D5518" w:rsidRDefault="002D5518" w:rsidP="002D5518">
      <w:pPr>
        <w:pStyle w:val="ConsPlusNormal"/>
        <w:ind w:firstLine="708"/>
        <w:jc w:val="both"/>
        <w:rPr>
          <w:rFonts w:ascii="Times New Roman" w:hAnsi="Times New Roman" w:cs="Times New Roman"/>
          <w:sz w:val="24"/>
          <w:szCs w:val="24"/>
        </w:rPr>
      </w:pPr>
      <w:r w:rsidRPr="001447FD">
        <w:rPr>
          <w:rFonts w:ascii="Times New Roman" w:hAnsi="Times New Roman" w:cs="Times New Roman"/>
          <w:sz w:val="24"/>
          <w:szCs w:val="24"/>
        </w:rPr>
        <w:t>Реализация программных мероприятий в 2019 - 2021 годах осуществляется Министерством труда и занятости Республики Хакасия (ответственный исполнитель), Министерством сельского хозяйства и продовольствия Республики Хакасия, Министерством образования и науки Республики Хакасия</w:t>
      </w:r>
      <w:r>
        <w:rPr>
          <w:rFonts w:ascii="Times New Roman" w:hAnsi="Times New Roman" w:cs="Times New Roman"/>
          <w:sz w:val="24"/>
          <w:szCs w:val="24"/>
        </w:rPr>
        <w:t>.</w:t>
      </w:r>
    </w:p>
    <w:p w:rsidR="002D5518" w:rsidRPr="00A13E01" w:rsidRDefault="002D5518" w:rsidP="002D5518">
      <w:pPr>
        <w:autoSpaceDE w:val="0"/>
        <w:autoSpaceDN w:val="0"/>
        <w:adjustRightInd w:val="0"/>
        <w:ind w:firstLine="708"/>
        <w:jc w:val="both"/>
      </w:pPr>
      <w:r w:rsidRPr="004F1ECF">
        <w:t>По результатам финансово-экономической экспертизы проекта госпрограммы «Содействие занятости населения Республики Хакасия» установлено</w:t>
      </w:r>
      <w:r>
        <w:t xml:space="preserve"> </w:t>
      </w:r>
      <w:r w:rsidRPr="004F5ED1">
        <w:t xml:space="preserve">нарушение </w:t>
      </w:r>
      <w:r w:rsidRPr="00287E6B">
        <w:t xml:space="preserve">подпункта 4 пункта 2.1 </w:t>
      </w:r>
      <w:r>
        <w:rPr>
          <w:rFonts w:eastAsiaTheme="minorHAnsi"/>
          <w:lang w:eastAsia="en-US"/>
        </w:rPr>
        <w:t xml:space="preserve">Порядка разработки и реализации госпрограмм, в </w:t>
      </w:r>
      <w:r>
        <w:t xml:space="preserve">частности </w:t>
      </w:r>
      <w:r w:rsidRPr="004F5ED1">
        <w:t>цель госпрограммы «</w:t>
      </w:r>
      <w:r w:rsidRPr="004F5ED1">
        <w:rPr>
          <w:rFonts w:eastAsia="Calibri"/>
        </w:rPr>
        <w:t xml:space="preserve">создание условий для развития эффективного рынка труда в Республике Хакасия» </w:t>
      </w:r>
      <w:r w:rsidRPr="004F5ED1">
        <w:t xml:space="preserve">не </w:t>
      </w:r>
      <w:r w:rsidRPr="00A13E01">
        <w:t xml:space="preserve">соответствует требованиям об измеримости и достижимости. </w:t>
      </w:r>
      <w:r w:rsidRPr="00A13E01">
        <w:rPr>
          <w:rFonts w:eastAsia="Calibri"/>
        </w:rPr>
        <w:t>Так, «создание условий», «развитие эффективного рынка труда» не</w:t>
      </w:r>
      <w:r w:rsidRPr="00A13E01">
        <w:t xml:space="preserve">возможно измерить количественно. Кроме того, создание условий для </w:t>
      </w:r>
      <w:r w:rsidRPr="00A13E01">
        <w:rPr>
          <w:rFonts w:eastAsia="Calibri"/>
        </w:rPr>
        <w:t xml:space="preserve">развития </w:t>
      </w:r>
      <w:r w:rsidRPr="00A13E01">
        <w:t xml:space="preserve">– это непрерывный процесс, а цель </w:t>
      </w:r>
      <w:r w:rsidRPr="00A13E01">
        <w:lastRenderedPageBreak/>
        <w:t>госпрограммы должна быть направлена на достижение конкретного результата за период реализации государственной программы</w:t>
      </w:r>
      <w:r>
        <w:t>.</w:t>
      </w:r>
    </w:p>
    <w:p w:rsidR="002D5518" w:rsidRPr="00406518" w:rsidRDefault="002D5518" w:rsidP="002D5518">
      <w:pPr>
        <w:widowControl w:val="0"/>
        <w:overflowPunct w:val="0"/>
        <w:autoSpaceDE w:val="0"/>
        <w:autoSpaceDN w:val="0"/>
        <w:adjustRightInd w:val="0"/>
        <w:ind w:firstLine="709"/>
        <w:contextualSpacing/>
        <w:jc w:val="both"/>
        <w:textAlignment w:val="baseline"/>
        <w:rPr>
          <w:rFonts w:eastAsia="Calibri"/>
          <w:lang w:eastAsia="en-US"/>
        </w:rPr>
      </w:pPr>
      <w:r w:rsidRPr="00A13E01">
        <w:t>В законопроекте не учтены средства федерального</w:t>
      </w:r>
      <w:r>
        <w:t xml:space="preserve"> бюджета</w:t>
      </w:r>
      <w:r w:rsidRPr="00F61AEA">
        <w:t xml:space="preserve">, в результате объем финансового обеспечения реализации </w:t>
      </w:r>
      <w:r w:rsidRPr="00F61AEA">
        <w:rPr>
          <w:bCs/>
        </w:rPr>
        <w:t xml:space="preserve">госпрограммы </w:t>
      </w:r>
      <w:r w:rsidRPr="003016E1">
        <w:t>«Содействие занятости населения Республики Хакасия»</w:t>
      </w:r>
      <w:r>
        <w:t xml:space="preserve"> </w:t>
      </w:r>
      <w:r w:rsidRPr="00F61AEA">
        <w:t>на 2019 – 2021 годы в проекте паспорта госпрограммы не соответствует бюджетным ассигнованиям, предусмотренным на ее реализацию в законопроекте, в том числе</w:t>
      </w:r>
      <w:r w:rsidRPr="00F61AEA">
        <w:rPr>
          <w:rFonts w:eastAsia="Calibri"/>
          <w:lang w:eastAsia="en-US"/>
        </w:rPr>
        <w:t>:</w:t>
      </w:r>
    </w:p>
    <w:p w:rsidR="002D5518" w:rsidRPr="00406518" w:rsidRDefault="002D5518" w:rsidP="002D5518">
      <w:pPr>
        <w:widowControl w:val="0"/>
        <w:overflowPunct w:val="0"/>
        <w:autoSpaceDE w:val="0"/>
        <w:autoSpaceDN w:val="0"/>
        <w:adjustRightInd w:val="0"/>
        <w:ind w:firstLine="709"/>
        <w:contextualSpacing/>
        <w:jc w:val="both"/>
        <w:textAlignment w:val="baseline"/>
        <w:rPr>
          <w:bCs/>
        </w:rPr>
      </w:pPr>
      <w:r w:rsidRPr="00406518">
        <w:rPr>
          <w:rFonts w:eastAsia="Calibri"/>
          <w:lang w:eastAsia="en-US"/>
        </w:rPr>
        <w:t xml:space="preserve">в </w:t>
      </w:r>
      <w:r w:rsidRPr="00406518">
        <w:rPr>
          <w:bCs/>
        </w:rPr>
        <w:t>201</w:t>
      </w:r>
      <w:r>
        <w:rPr>
          <w:bCs/>
        </w:rPr>
        <w:t>9</w:t>
      </w:r>
      <w:r w:rsidRPr="00406518">
        <w:rPr>
          <w:bCs/>
        </w:rPr>
        <w:t xml:space="preserve"> году - на </w:t>
      </w:r>
      <w:r>
        <w:rPr>
          <w:bCs/>
        </w:rPr>
        <w:t>349 493</w:t>
      </w:r>
      <w:r w:rsidRPr="00406518">
        <w:rPr>
          <w:bCs/>
        </w:rPr>
        <w:t xml:space="preserve"> тыс. рублей (в проекте паспорта предусмотрено </w:t>
      </w:r>
      <w:r>
        <w:rPr>
          <w:bCs/>
        </w:rPr>
        <w:t>471 929</w:t>
      </w:r>
      <w:r w:rsidRPr="00406518">
        <w:t xml:space="preserve"> </w:t>
      </w:r>
      <w:r w:rsidRPr="00406518">
        <w:rPr>
          <w:bCs/>
        </w:rPr>
        <w:t xml:space="preserve">тыс. рублей, в законопроекте  - </w:t>
      </w:r>
      <w:r>
        <w:rPr>
          <w:bCs/>
        </w:rPr>
        <w:t xml:space="preserve">122 436 </w:t>
      </w:r>
      <w:r w:rsidRPr="00406518">
        <w:rPr>
          <w:bCs/>
        </w:rPr>
        <w:t>тыс. рублей);</w:t>
      </w:r>
    </w:p>
    <w:p w:rsidR="002D5518" w:rsidRPr="00406518" w:rsidRDefault="002D5518" w:rsidP="002D5518">
      <w:pPr>
        <w:widowControl w:val="0"/>
        <w:overflowPunct w:val="0"/>
        <w:autoSpaceDE w:val="0"/>
        <w:autoSpaceDN w:val="0"/>
        <w:adjustRightInd w:val="0"/>
        <w:ind w:firstLine="709"/>
        <w:contextualSpacing/>
        <w:jc w:val="both"/>
        <w:textAlignment w:val="baseline"/>
        <w:rPr>
          <w:bCs/>
        </w:rPr>
      </w:pPr>
      <w:r>
        <w:rPr>
          <w:bCs/>
        </w:rPr>
        <w:t>в 2020</w:t>
      </w:r>
      <w:r w:rsidRPr="00406518">
        <w:rPr>
          <w:bCs/>
        </w:rPr>
        <w:t xml:space="preserve"> году - на </w:t>
      </w:r>
      <w:r>
        <w:rPr>
          <w:bCs/>
        </w:rPr>
        <w:t>356 946</w:t>
      </w:r>
      <w:r w:rsidRPr="00406518">
        <w:rPr>
          <w:bCs/>
        </w:rPr>
        <w:t xml:space="preserve"> тыс. рублей (в проекте паспорта –</w:t>
      </w:r>
      <w:r>
        <w:rPr>
          <w:bCs/>
        </w:rPr>
        <w:t xml:space="preserve"> 479 382 </w:t>
      </w:r>
      <w:r w:rsidRPr="00406518">
        <w:rPr>
          <w:bCs/>
        </w:rPr>
        <w:t>тыс. рублей, в законопроекте –</w:t>
      </w:r>
      <w:r>
        <w:rPr>
          <w:bCs/>
        </w:rPr>
        <w:t xml:space="preserve"> 122 436 </w:t>
      </w:r>
      <w:r w:rsidRPr="00406518">
        <w:rPr>
          <w:bCs/>
        </w:rPr>
        <w:t>тыс. рублей);</w:t>
      </w:r>
    </w:p>
    <w:p w:rsidR="002D5518" w:rsidRPr="00406518" w:rsidRDefault="002D5518" w:rsidP="002D5518">
      <w:pPr>
        <w:widowControl w:val="0"/>
        <w:overflowPunct w:val="0"/>
        <w:autoSpaceDE w:val="0"/>
        <w:autoSpaceDN w:val="0"/>
        <w:adjustRightInd w:val="0"/>
        <w:ind w:firstLine="709"/>
        <w:contextualSpacing/>
        <w:jc w:val="both"/>
        <w:textAlignment w:val="baseline"/>
        <w:rPr>
          <w:rFonts w:eastAsia="Calibri"/>
          <w:lang w:eastAsia="en-US"/>
        </w:rPr>
      </w:pPr>
      <w:r>
        <w:rPr>
          <w:bCs/>
        </w:rPr>
        <w:t>в 2021</w:t>
      </w:r>
      <w:r w:rsidRPr="00406518">
        <w:rPr>
          <w:bCs/>
        </w:rPr>
        <w:t xml:space="preserve"> году - на </w:t>
      </w:r>
      <w:r>
        <w:rPr>
          <w:bCs/>
        </w:rPr>
        <w:t>357 482</w:t>
      </w:r>
      <w:r w:rsidRPr="00406518">
        <w:rPr>
          <w:bCs/>
        </w:rPr>
        <w:t xml:space="preserve"> тыс. рублей (в проекте паспорта –</w:t>
      </w:r>
      <w:r>
        <w:rPr>
          <w:bCs/>
        </w:rPr>
        <w:t xml:space="preserve"> 479 918 тыс. рублей, в законопроекте</w:t>
      </w:r>
      <w:r w:rsidRPr="00406518">
        <w:rPr>
          <w:bCs/>
        </w:rPr>
        <w:t xml:space="preserve"> – </w:t>
      </w:r>
      <w:r>
        <w:rPr>
          <w:bCs/>
        </w:rPr>
        <w:t>122 436</w:t>
      </w:r>
      <w:r w:rsidRPr="00406518">
        <w:rPr>
          <w:bCs/>
        </w:rPr>
        <w:t xml:space="preserve"> тыс. рублей).</w:t>
      </w:r>
    </w:p>
    <w:p w:rsidR="002D5518" w:rsidRPr="003D51E6" w:rsidRDefault="002D5518" w:rsidP="002D5518">
      <w:pPr>
        <w:widowControl w:val="0"/>
        <w:ind w:firstLine="709"/>
        <w:contextualSpacing/>
        <w:jc w:val="both"/>
        <w:rPr>
          <w:rFonts w:eastAsia="Calibri"/>
          <w:lang w:eastAsia="en-US"/>
        </w:rPr>
      </w:pPr>
      <w:r w:rsidRPr="00406518">
        <w:rPr>
          <w:rFonts w:eastAsia="Calibri"/>
          <w:lang w:eastAsia="en-US"/>
        </w:rPr>
        <w:t xml:space="preserve">Сведения о финансовом обеспечении </w:t>
      </w:r>
      <w:r w:rsidRPr="00406518">
        <w:rPr>
          <w:bCs/>
        </w:rPr>
        <w:t xml:space="preserve">госпрограммы </w:t>
      </w:r>
      <w:r w:rsidRPr="003016E1">
        <w:t>«Содействие занятости населения Республики Хакасия»</w:t>
      </w:r>
      <w:r>
        <w:t xml:space="preserve"> </w:t>
      </w:r>
      <w:r w:rsidRPr="00406518">
        <w:rPr>
          <w:rFonts w:eastAsia="Calibri"/>
          <w:lang w:eastAsia="en-US"/>
        </w:rPr>
        <w:t>в 201</w:t>
      </w:r>
      <w:r>
        <w:rPr>
          <w:rFonts w:eastAsia="Calibri"/>
          <w:lang w:eastAsia="en-US"/>
        </w:rPr>
        <w:t>7 – 2021</w:t>
      </w:r>
      <w:r w:rsidRPr="00406518">
        <w:rPr>
          <w:rFonts w:eastAsia="Calibri"/>
          <w:lang w:eastAsia="en-US"/>
        </w:rPr>
        <w:t xml:space="preserve"> годах представлены в </w:t>
      </w:r>
      <w:r w:rsidRPr="003D51E6">
        <w:rPr>
          <w:rFonts w:eastAsia="Calibri"/>
          <w:lang w:eastAsia="en-US"/>
        </w:rPr>
        <w:t>таблице № 30.</w:t>
      </w:r>
    </w:p>
    <w:p w:rsidR="002D5518" w:rsidRPr="003D51E6" w:rsidRDefault="002D5518" w:rsidP="002D5518">
      <w:pPr>
        <w:overflowPunct w:val="0"/>
        <w:autoSpaceDE w:val="0"/>
        <w:autoSpaceDN w:val="0"/>
        <w:adjustRightInd w:val="0"/>
        <w:ind w:right="-1" w:firstLine="709"/>
        <w:jc w:val="right"/>
        <w:textAlignment w:val="baseline"/>
      </w:pPr>
      <w:r w:rsidRPr="003D51E6">
        <w:t>Таблица № 30</w:t>
      </w:r>
    </w:p>
    <w:p w:rsidR="002D5518" w:rsidRDefault="002D5518" w:rsidP="002D5518">
      <w:pPr>
        <w:overflowPunct w:val="0"/>
        <w:autoSpaceDE w:val="0"/>
        <w:autoSpaceDN w:val="0"/>
        <w:adjustRightInd w:val="0"/>
        <w:ind w:right="-1" w:firstLine="709"/>
        <w:jc w:val="right"/>
        <w:textAlignment w:val="baseline"/>
      </w:pPr>
      <w:r w:rsidRPr="003D51E6">
        <w:t>тыс. рублей</w:t>
      </w:r>
    </w:p>
    <w:tbl>
      <w:tblPr>
        <w:tblW w:w="9371" w:type="dxa"/>
        <w:tblInd w:w="93" w:type="dxa"/>
        <w:tblLook w:val="04A0"/>
      </w:tblPr>
      <w:tblGrid>
        <w:gridCol w:w="2900"/>
        <w:gridCol w:w="1000"/>
        <w:gridCol w:w="1080"/>
        <w:gridCol w:w="1080"/>
        <w:gridCol w:w="1200"/>
        <w:gridCol w:w="1200"/>
        <w:gridCol w:w="911"/>
      </w:tblGrid>
      <w:tr w:rsidR="002D5518" w:rsidRPr="00F900E6" w:rsidTr="004B675B">
        <w:trPr>
          <w:trHeight w:val="172"/>
          <w:tblHeader/>
        </w:trPr>
        <w:tc>
          <w:tcPr>
            <w:tcW w:w="2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5518" w:rsidRPr="00F900E6" w:rsidRDefault="002D5518" w:rsidP="00A52613">
            <w:pPr>
              <w:jc w:val="center"/>
              <w:rPr>
                <w:b/>
                <w:bCs/>
                <w:color w:val="000000"/>
                <w:sz w:val="20"/>
                <w:szCs w:val="20"/>
              </w:rPr>
            </w:pPr>
            <w:r w:rsidRPr="00F900E6">
              <w:rPr>
                <w:b/>
                <w:bCs/>
                <w:color w:val="000000"/>
                <w:sz w:val="20"/>
                <w:szCs w:val="20"/>
              </w:rPr>
              <w:t>Источник финансового обеспечения</w:t>
            </w:r>
          </w:p>
        </w:tc>
        <w:tc>
          <w:tcPr>
            <w:tcW w:w="10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5518" w:rsidRPr="00F900E6" w:rsidRDefault="002D5518" w:rsidP="00A52613">
            <w:pPr>
              <w:jc w:val="center"/>
              <w:rPr>
                <w:b/>
                <w:bCs/>
                <w:color w:val="000000"/>
                <w:sz w:val="20"/>
                <w:szCs w:val="20"/>
              </w:rPr>
            </w:pPr>
            <w:r w:rsidRPr="00F900E6">
              <w:rPr>
                <w:b/>
                <w:bCs/>
                <w:color w:val="000000"/>
                <w:sz w:val="20"/>
                <w:szCs w:val="20"/>
              </w:rPr>
              <w:t>2017 год (отчет)</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5518" w:rsidRPr="00F900E6" w:rsidRDefault="002D5518" w:rsidP="00A52613">
            <w:pPr>
              <w:jc w:val="center"/>
              <w:rPr>
                <w:b/>
                <w:bCs/>
                <w:color w:val="000000"/>
                <w:sz w:val="20"/>
                <w:szCs w:val="20"/>
              </w:rPr>
            </w:pPr>
            <w:r w:rsidRPr="00F900E6">
              <w:rPr>
                <w:b/>
                <w:bCs/>
                <w:color w:val="000000"/>
                <w:sz w:val="20"/>
                <w:szCs w:val="20"/>
              </w:rPr>
              <w:t>2018 год (оценка)</w:t>
            </w:r>
          </w:p>
        </w:tc>
        <w:tc>
          <w:tcPr>
            <w:tcW w:w="3480" w:type="dxa"/>
            <w:gridSpan w:val="3"/>
            <w:tcBorders>
              <w:top w:val="single" w:sz="4" w:space="0" w:color="auto"/>
              <w:left w:val="nil"/>
              <w:bottom w:val="single" w:sz="4" w:space="0" w:color="auto"/>
              <w:right w:val="single" w:sz="4" w:space="0" w:color="000000"/>
            </w:tcBorders>
            <w:shd w:val="clear" w:color="auto" w:fill="auto"/>
            <w:vAlign w:val="center"/>
            <w:hideMark/>
          </w:tcPr>
          <w:p w:rsidR="002D5518" w:rsidRPr="00F900E6" w:rsidRDefault="002D5518" w:rsidP="00A52613">
            <w:pPr>
              <w:jc w:val="center"/>
              <w:rPr>
                <w:b/>
                <w:bCs/>
                <w:color w:val="000000"/>
                <w:sz w:val="20"/>
                <w:szCs w:val="20"/>
              </w:rPr>
            </w:pPr>
            <w:r w:rsidRPr="00F900E6">
              <w:rPr>
                <w:b/>
                <w:bCs/>
                <w:color w:val="000000"/>
                <w:sz w:val="20"/>
                <w:szCs w:val="20"/>
              </w:rPr>
              <w:t>по проекту паспорта госпрограммы</w:t>
            </w:r>
          </w:p>
        </w:tc>
        <w:tc>
          <w:tcPr>
            <w:tcW w:w="9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5518" w:rsidRPr="00F900E6" w:rsidRDefault="002D5518" w:rsidP="00A52613">
            <w:pPr>
              <w:jc w:val="center"/>
              <w:rPr>
                <w:b/>
                <w:bCs/>
                <w:color w:val="000000"/>
                <w:sz w:val="20"/>
                <w:szCs w:val="20"/>
              </w:rPr>
            </w:pPr>
            <w:r w:rsidRPr="00F900E6">
              <w:rPr>
                <w:b/>
                <w:bCs/>
                <w:color w:val="000000"/>
                <w:sz w:val="20"/>
                <w:szCs w:val="20"/>
              </w:rPr>
              <w:t>2019 к 2018 году, %</w:t>
            </w:r>
          </w:p>
        </w:tc>
      </w:tr>
      <w:tr w:rsidR="002D5518" w:rsidRPr="00F900E6" w:rsidTr="004B675B">
        <w:trPr>
          <w:trHeight w:val="525"/>
          <w:tblHeader/>
        </w:trPr>
        <w:tc>
          <w:tcPr>
            <w:tcW w:w="2900" w:type="dxa"/>
            <w:vMerge/>
            <w:tcBorders>
              <w:top w:val="single" w:sz="4" w:space="0" w:color="auto"/>
              <w:left w:val="single" w:sz="4" w:space="0" w:color="auto"/>
              <w:bottom w:val="single" w:sz="4" w:space="0" w:color="auto"/>
              <w:right w:val="single" w:sz="4" w:space="0" w:color="auto"/>
            </w:tcBorders>
            <w:vAlign w:val="center"/>
            <w:hideMark/>
          </w:tcPr>
          <w:p w:rsidR="002D5518" w:rsidRPr="00F900E6" w:rsidRDefault="002D5518" w:rsidP="00A52613">
            <w:pPr>
              <w:rPr>
                <w:b/>
                <w:bCs/>
                <w:color w:val="000000"/>
                <w:sz w:val="20"/>
                <w:szCs w:val="20"/>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rsidR="002D5518" w:rsidRPr="00F900E6" w:rsidRDefault="002D5518" w:rsidP="00A52613">
            <w:pPr>
              <w:rPr>
                <w:b/>
                <w:bCs/>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2D5518" w:rsidRPr="00F900E6" w:rsidRDefault="002D5518" w:rsidP="00A52613">
            <w:pPr>
              <w:rPr>
                <w:b/>
                <w:bCs/>
                <w:color w:val="00000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2D5518" w:rsidRPr="00F900E6" w:rsidRDefault="002D5518" w:rsidP="00A52613">
            <w:pPr>
              <w:jc w:val="center"/>
              <w:rPr>
                <w:b/>
                <w:bCs/>
                <w:color w:val="000000"/>
                <w:sz w:val="20"/>
                <w:szCs w:val="20"/>
              </w:rPr>
            </w:pPr>
            <w:r w:rsidRPr="00F900E6">
              <w:rPr>
                <w:b/>
                <w:bCs/>
                <w:color w:val="000000"/>
                <w:sz w:val="20"/>
                <w:szCs w:val="20"/>
              </w:rPr>
              <w:t>2019 год (прогноз)</w:t>
            </w:r>
          </w:p>
        </w:tc>
        <w:tc>
          <w:tcPr>
            <w:tcW w:w="1200" w:type="dxa"/>
            <w:tcBorders>
              <w:top w:val="nil"/>
              <w:left w:val="nil"/>
              <w:bottom w:val="single" w:sz="4" w:space="0" w:color="auto"/>
              <w:right w:val="single" w:sz="4" w:space="0" w:color="auto"/>
            </w:tcBorders>
            <w:shd w:val="clear" w:color="auto" w:fill="auto"/>
            <w:vAlign w:val="center"/>
            <w:hideMark/>
          </w:tcPr>
          <w:p w:rsidR="002D5518" w:rsidRPr="00F900E6" w:rsidRDefault="002D5518" w:rsidP="00A52613">
            <w:pPr>
              <w:jc w:val="center"/>
              <w:rPr>
                <w:b/>
                <w:bCs/>
                <w:color w:val="000000"/>
                <w:sz w:val="20"/>
                <w:szCs w:val="20"/>
              </w:rPr>
            </w:pPr>
            <w:r w:rsidRPr="00F900E6">
              <w:rPr>
                <w:b/>
                <w:bCs/>
                <w:color w:val="000000"/>
                <w:sz w:val="20"/>
                <w:szCs w:val="20"/>
              </w:rPr>
              <w:t>2020 год (прогноз)</w:t>
            </w:r>
          </w:p>
        </w:tc>
        <w:tc>
          <w:tcPr>
            <w:tcW w:w="1200" w:type="dxa"/>
            <w:tcBorders>
              <w:top w:val="nil"/>
              <w:left w:val="nil"/>
              <w:bottom w:val="single" w:sz="4" w:space="0" w:color="auto"/>
              <w:right w:val="single" w:sz="4" w:space="0" w:color="auto"/>
            </w:tcBorders>
            <w:shd w:val="clear" w:color="auto" w:fill="auto"/>
            <w:vAlign w:val="center"/>
            <w:hideMark/>
          </w:tcPr>
          <w:p w:rsidR="002D5518" w:rsidRPr="00F900E6" w:rsidRDefault="002D5518" w:rsidP="00A52613">
            <w:pPr>
              <w:jc w:val="center"/>
              <w:rPr>
                <w:b/>
                <w:bCs/>
                <w:color w:val="000000"/>
                <w:sz w:val="20"/>
                <w:szCs w:val="20"/>
              </w:rPr>
            </w:pPr>
            <w:r w:rsidRPr="00F900E6">
              <w:rPr>
                <w:b/>
                <w:bCs/>
                <w:color w:val="000000"/>
                <w:sz w:val="20"/>
                <w:szCs w:val="20"/>
              </w:rPr>
              <w:t>2021 год (прогноз)</w:t>
            </w:r>
          </w:p>
        </w:tc>
        <w:tc>
          <w:tcPr>
            <w:tcW w:w="911" w:type="dxa"/>
            <w:vMerge/>
            <w:tcBorders>
              <w:top w:val="single" w:sz="4" w:space="0" w:color="auto"/>
              <w:left w:val="single" w:sz="4" w:space="0" w:color="auto"/>
              <w:bottom w:val="single" w:sz="4" w:space="0" w:color="auto"/>
              <w:right w:val="single" w:sz="4" w:space="0" w:color="auto"/>
            </w:tcBorders>
            <w:vAlign w:val="center"/>
            <w:hideMark/>
          </w:tcPr>
          <w:p w:rsidR="002D5518" w:rsidRPr="00F900E6" w:rsidRDefault="002D5518" w:rsidP="00A52613">
            <w:pPr>
              <w:rPr>
                <w:b/>
                <w:bCs/>
                <w:color w:val="000000"/>
                <w:sz w:val="20"/>
                <w:szCs w:val="20"/>
              </w:rPr>
            </w:pPr>
          </w:p>
        </w:tc>
      </w:tr>
      <w:tr w:rsidR="002D5518" w:rsidRPr="00F900E6" w:rsidTr="004B675B">
        <w:trPr>
          <w:trHeight w:val="300"/>
        </w:trPr>
        <w:tc>
          <w:tcPr>
            <w:tcW w:w="2900" w:type="dxa"/>
            <w:tcBorders>
              <w:top w:val="nil"/>
              <w:left w:val="single" w:sz="4" w:space="0" w:color="auto"/>
              <w:bottom w:val="single" w:sz="4" w:space="0" w:color="auto"/>
              <w:right w:val="single" w:sz="4" w:space="0" w:color="auto"/>
            </w:tcBorders>
            <w:shd w:val="clear" w:color="auto" w:fill="auto"/>
            <w:vAlign w:val="bottom"/>
            <w:hideMark/>
          </w:tcPr>
          <w:p w:rsidR="002D5518" w:rsidRPr="00F900E6" w:rsidRDefault="002D5518" w:rsidP="00A52613">
            <w:pPr>
              <w:rPr>
                <w:color w:val="000000"/>
                <w:sz w:val="20"/>
                <w:szCs w:val="20"/>
              </w:rPr>
            </w:pPr>
            <w:r w:rsidRPr="00F900E6">
              <w:rPr>
                <w:color w:val="000000"/>
                <w:sz w:val="20"/>
                <w:szCs w:val="20"/>
              </w:rPr>
              <w:t>федеральный бюджет</w:t>
            </w:r>
          </w:p>
        </w:tc>
        <w:tc>
          <w:tcPr>
            <w:tcW w:w="1000" w:type="dxa"/>
            <w:tcBorders>
              <w:top w:val="nil"/>
              <w:left w:val="nil"/>
              <w:bottom w:val="single" w:sz="4" w:space="0" w:color="auto"/>
              <w:right w:val="single" w:sz="4" w:space="0" w:color="auto"/>
            </w:tcBorders>
            <w:shd w:val="clear" w:color="auto" w:fill="auto"/>
            <w:vAlign w:val="bottom"/>
            <w:hideMark/>
          </w:tcPr>
          <w:p w:rsidR="002D5518" w:rsidRPr="00F900E6" w:rsidRDefault="002D5518" w:rsidP="00A52613">
            <w:pPr>
              <w:jc w:val="right"/>
              <w:rPr>
                <w:color w:val="000000"/>
                <w:sz w:val="20"/>
                <w:szCs w:val="20"/>
              </w:rPr>
            </w:pPr>
            <w:r w:rsidRPr="00F900E6">
              <w:rPr>
                <w:color w:val="000000"/>
                <w:sz w:val="20"/>
                <w:szCs w:val="20"/>
              </w:rPr>
              <w:t>-</w:t>
            </w:r>
          </w:p>
        </w:tc>
        <w:tc>
          <w:tcPr>
            <w:tcW w:w="1080" w:type="dxa"/>
            <w:tcBorders>
              <w:top w:val="nil"/>
              <w:left w:val="nil"/>
              <w:bottom w:val="single" w:sz="4" w:space="0" w:color="auto"/>
              <w:right w:val="single" w:sz="4" w:space="0" w:color="auto"/>
            </w:tcBorders>
            <w:shd w:val="clear" w:color="auto" w:fill="auto"/>
            <w:vAlign w:val="bottom"/>
            <w:hideMark/>
          </w:tcPr>
          <w:p w:rsidR="002D5518" w:rsidRPr="00F900E6" w:rsidRDefault="002D5518" w:rsidP="00A52613">
            <w:pPr>
              <w:jc w:val="right"/>
              <w:rPr>
                <w:color w:val="000000"/>
                <w:sz w:val="20"/>
                <w:szCs w:val="20"/>
              </w:rPr>
            </w:pPr>
            <w:r w:rsidRPr="00F900E6">
              <w:rPr>
                <w:color w:val="000000"/>
                <w:sz w:val="20"/>
                <w:szCs w:val="20"/>
              </w:rPr>
              <w:t>-</w:t>
            </w:r>
          </w:p>
        </w:tc>
        <w:tc>
          <w:tcPr>
            <w:tcW w:w="1080" w:type="dxa"/>
            <w:tcBorders>
              <w:top w:val="nil"/>
              <w:left w:val="nil"/>
              <w:bottom w:val="single" w:sz="4" w:space="0" w:color="auto"/>
              <w:right w:val="single" w:sz="4" w:space="0" w:color="auto"/>
            </w:tcBorders>
            <w:shd w:val="clear" w:color="auto" w:fill="auto"/>
            <w:noWrap/>
            <w:vAlign w:val="bottom"/>
            <w:hideMark/>
          </w:tcPr>
          <w:p w:rsidR="002D5518" w:rsidRPr="00F900E6" w:rsidRDefault="002D5518" w:rsidP="00A52613">
            <w:pPr>
              <w:jc w:val="right"/>
              <w:rPr>
                <w:color w:val="000000"/>
                <w:sz w:val="20"/>
                <w:szCs w:val="20"/>
              </w:rPr>
            </w:pPr>
            <w:r w:rsidRPr="00F900E6">
              <w:rPr>
                <w:color w:val="000000"/>
                <w:sz w:val="20"/>
                <w:szCs w:val="20"/>
              </w:rPr>
              <w:t>349 493</w:t>
            </w:r>
          </w:p>
        </w:tc>
        <w:tc>
          <w:tcPr>
            <w:tcW w:w="1200" w:type="dxa"/>
            <w:tcBorders>
              <w:top w:val="nil"/>
              <w:left w:val="nil"/>
              <w:bottom w:val="single" w:sz="4" w:space="0" w:color="auto"/>
              <w:right w:val="single" w:sz="4" w:space="0" w:color="auto"/>
            </w:tcBorders>
            <w:shd w:val="clear" w:color="auto" w:fill="auto"/>
            <w:noWrap/>
            <w:vAlign w:val="bottom"/>
            <w:hideMark/>
          </w:tcPr>
          <w:p w:rsidR="002D5518" w:rsidRPr="00F900E6" w:rsidRDefault="002D5518" w:rsidP="00A52613">
            <w:pPr>
              <w:jc w:val="right"/>
              <w:rPr>
                <w:color w:val="000000"/>
                <w:sz w:val="20"/>
                <w:szCs w:val="20"/>
              </w:rPr>
            </w:pPr>
            <w:r w:rsidRPr="00F900E6">
              <w:rPr>
                <w:color w:val="000000"/>
                <w:sz w:val="20"/>
                <w:szCs w:val="20"/>
              </w:rPr>
              <w:t>356 946</w:t>
            </w:r>
          </w:p>
        </w:tc>
        <w:tc>
          <w:tcPr>
            <w:tcW w:w="1200" w:type="dxa"/>
            <w:tcBorders>
              <w:top w:val="nil"/>
              <w:left w:val="nil"/>
              <w:bottom w:val="single" w:sz="4" w:space="0" w:color="auto"/>
              <w:right w:val="single" w:sz="4" w:space="0" w:color="auto"/>
            </w:tcBorders>
            <w:shd w:val="clear" w:color="auto" w:fill="auto"/>
            <w:noWrap/>
            <w:vAlign w:val="bottom"/>
            <w:hideMark/>
          </w:tcPr>
          <w:p w:rsidR="002D5518" w:rsidRPr="00F900E6" w:rsidRDefault="002D5518" w:rsidP="00A52613">
            <w:pPr>
              <w:jc w:val="right"/>
              <w:rPr>
                <w:color w:val="000000"/>
                <w:sz w:val="20"/>
                <w:szCs w:val="20"/>
              </w:rPr>
            </w:pPr>
            <w:r w:rsidRPr="00F900E6">
              <w:rPr>
                <w:color w:val="000000"/>
                <w:sz w:val="20"/>
                <w:szCs w:val="20"/>
              </w:rPr>
              <w:t>357 482</w:t>
            </w:r>
          </w:p>
        </w:tc>
        <w:tc>
          <w:tcPr>
            <w:tcW w:w="911" w:type="dxa"/>
            <w:tcBorders>
              <w:top w:val="nil"/>
              <w:left w:val="nil"/>
              <w:bottom w:val="single" w:sz="4" w:space="0" w:color="auto"/>
              <w:right w:val="single" w:sz="4" w:space="0" w:color="auto"/>
            </w:tcBorders>
            <w:shd w:val="clear" w:color="auto" w:fill="auto"/>
            <w:vAlign w:val="bottom"/>
            <w:hideMark/>
          </w:tcPr>
          <w:p w:rsidR="002D5518" w:rsidRPr="00F900E6" w:rsidRDefault="002D5518" w:rsidP="00A52613">
            <w:pPr>
              <w:jc w:val="right"/>
              <w:rPr>
                <w:color w:val="000000"/>
                <w:sz w:val="20"/>
                <w:szCs w:val="20"/>
              </w:rPr>
            </w:pPr>
            <w:r w:rsidRPr="00F900E6">
              <w:rPr>
                <w:color w:val="000000"/>
                <w:sz w:val="20"/>
                <w:szCs w:val="20"/>
              </w:rPr>
              <w:t>-</w:t>
            </w:r>
          </w:p>
        </w:tc>
      </w:tr>
      <w:tr w:rsidR="002D5518" w:rsidRPr="00F900E6" w:rsidTr="004B675B">
        <w:trPr>
          <w:trHeight w:val="300"/>
        </w:trPr>
        <w:tc>
          <w:tcPr>
            <w:tcW w:w="2900" w:type="dxa"/>
            <w:tcBorders>
              <w:top w:val="nil"/>
              <w:left w:val="single" w:sz="4" w:space="0" w:color="auto"/>
              <w:bottom w:val="single" w:sz="4" w:space="0" w:color="auto"/>
              <w:right w:val="single" w:sz="4" w:space="0" w:color="auto"/>
            </w:tcBorders>
            <w:shd w:val="clear" w:color="auto" w:fill="auto"/>
            <w:vAlign w:val="bottom"/>
            <w:hideMark/>
          </w:tcPr>
          <w:p w:rsidR="002D5518" w:rsidRPr="00F900E6" w:rsidRDefault="002D5518" w:rsidP="00A52613">
            <w:pPr>
              <w:rPr>
                <w:color w:val="000000"/>
                <w:sz w:val="20"/>
                <w:szCs w:val="20"/>
              </w:rPr>
            </w:pPr>
            <w:r w:rsidRPr="00F900E6">
              <w:rPr>
                <w:color w:val="000000"/>
                <w:sz w:val="20"/>
                <w:szCs w:val="20"/>
              </w:rPr>
              <w:t>республиканский бюджет</w:t>
            </w:r>
          </w:p>
        </w:tc>
        <w:tc>
          <w:tcPr>
            <w:tcW w:w="1000" w:type="dxa"/>
            <w:tcBorders>
              <w:top w:val="nil"/>
              <w:left w:val="nil"/>
              <w:bottom w:val="single" w:sz="4" w:space="0" w:color="auto"/>
              <w:right w:val="single" w:sz="4" w:space="0" w:color="auto"/>
            </w:tcBorders>
            <w:shd w:val="clear" w:color="auto" w:fill="auto"/>
            <w:vAlign w:val="bottom"/>
            <w:hideMark/>
          </w:tcPr>
          <w:p w:rsidR="002D5518" w:rsidRPr="00F900E6" w:rsidRDefault="002D5518" w:rsidP="00A52613">
            <w:pPr>
              <w:jc w:val="right"/>
              <w:rPr>
                <w:color w:val="000000"/>
                <w:sz w:val="20"/>
                <w:szCs w:val="20"/>
              </w:rPr>
            </w:pPr>
            <w:r w:rsidRPr="00F900E6">
              <w:rPr>
                <w:color w:val="000000"/>
                <w:sz w:val="20"/>
                <w:szCs w:val="20"/>
              </w:rPr>
              <w:t>-</w:t>
            </w:r>
          </w:p>
        </w:tc>
        <w:tc>
          <w:tcPr>
            <w:tcW w:w="1080" w:type="dxa"/>
            <w:tcBorders>
              <w:top w:val="nil"/>
              <w:left w:val="nil"/>
              <w:bottom w:val="single" w:sz="4" w:space="0" w:color="auto"/>
              <w:right w:val="single" w:sz="4" w:space="0" w:color="auto"/>
            </w:tcBorders>
            <w:shd w:val="clear" w:color="auto" w:fill="auto"/>
            <w:vAlign w:val="bottom"/>
            <w:hideMark/>
          </w:tcPr>
          <w:p w:rsidR="002D5518" w:rsidRPr="00F900E6" w:rsidRDefault="002D5518" w:rsidP="00A52613">
            <w:pPr>
              <w:jc w:val="right"/>
              <w:rPr>
                <w:color w:val="000000"/>
                <w:sz w:val="20"/>
                <w:szCs w:val="20"/>
              </w:rPr>
            </w:pPr>
            <w:r w:rsidRPr="00F900E6">
              <w:rPr>
                <w:color w:val="000000"/>
                <w:sz w:val="20"/>
                <w:szCs w:val="20"/>
              </w:rPr>
              <w:t>-</w:t>
            </w:r>
          </w:p>
        </w:tc>
        <w:tc>
          <w:tcPr>
            <w:tcW w:w="1080" w:type="dxa"/>
            <w:tcBorders>
              <w:top w:val="nil"/>
              <w:left w:val="nil"/>
              <w:bottom w:val="single" w:sz="4" w:space="0" w:color="auto"/>
              <w:right w:val="single" w:sz="4" w:space="0" w:color="auto"/>
            </w:tcBorders>
            <w:shd w:val="clear" w:color="auto" w:fill="auto"/>
            <w:noWrap/>
            <w:vAlign w:val="bottom"/>
            <w:hideMark/>
          </w:tcPr>
          <w:p w:rsidR="002D5518" w:rsidRPr="00F900E6" w:rsidRDefault="002D5518" w:rsidP="00A52613">
            <w:pPr>
              <w:jc w:val="right"/>
              <w:rPr>
                <w:color w:val="000000"/>
                <w:sz w:val="20"/>
                <w:szCs w:val="20"/>
              </w:rPr>
            </w:pPr>
            <w:r w:rsidRPr="00F900E6">
              <w:rPr>
                <w:color w:val="000000"/>
                <w:sz w:val="20"/>
                <w:szCs w:val="20"/>
              </w:rPr>
              <w:t>122 436</w:t>
            </w:r>
          </w:p>
        </w:tc>
        <w:tc>
          <w:tcPr>
            <w:tcW w:w="1200" w:type="dxa"/>
            <w:tcBorders>
              <w:top w:val="nil"/>
              <w:left w:val="nil"/>
              <w:bottom w:val="single" w:sz="4" w:space="0" w:color="auto"/>
              <w:right w:val="single" w:sz="4" w:space="0" w:color="auto"/>
            </w:tcBorders>
            <w:shd w:val="clear" w:color="auto" w:fill="auto"/>
            <w:noWrap/>
            <w:vAlign w:val="bottom"/>
            <w:hideMark/>
          </w:tcPr>
          <w:p w:rsidR="002D5518" w:rsidRPr="00F900E6" w:rsidRDefault="002D5518" w:rsidP="00A52613">
            <w:pPr>
              <w:jc w:val="right"/>
              <w:rPr>
                <w:color w:val="000000"/>
                <w:sz w:val="20"/>
                <w:szCs w:val="20"/>
              </w:rPr>
            </w:pPr>
            <w:r w:rsidRPr="00F900E6">
              <w:rPr>
                <w:color w:val="000000"/>
                <w:sz w:val="20"/>
                <w:szCs w:val="20"/>
              </w:rPr>
              <w:t>122 436</w:t>
            </w:r>
          </w:p>
        </w:tc>
        <w:tc>
          <w:tcPr>
            <w:tcW w:w="1200" w:type="dxa"/>
            <w:tcBorders>
              <w:top w:val="nil"/>
              <w:left w:val="nil"/>
              <w:bottom w:val="single" w:sz="4" w:space="0" w:color="auto"/>
              <w:right w:val="single" w:sz="4" w:space="0" w:color="auto"/>
            </w:tcBorders>
            <w:shd w:val="clear" w:color="auto" w:fill="auto"/>
            <w:noWrap/>
            <w:vAlign w:val="bottom"/>
            <w:hideMark/>
          </w:tcPr>
          <w:p w:rsidR="002D5518" w:rsidRPr="00F900E6" w:rsidRDefault="002D5518" w:rsidP="00A52613">
            <w:pPr>
              <w:jc w:val="right"/>
              <w:rPr>
                <w:color w:val="000000"/>
                <w:sz w:val="20"/>
                <w:szCs w:val="20"/>
              </w:rPr>
            </w:pPr>
            <w:r w:rsidRPr="00F900E6">
              <w:rPr>
                <w:color w:val="000000"/>
                <w:sz w:val="20"/>
                <w:szCs w:val="20"/>
              </w:rPr>
              <w:t>122 436</w:t>
            </w:r>
          </w:p>
        </w:tc>
        <w:tc>
          <w:tcPr>
            <w:tcW w:w="911" w:type="dxa"/>
            <w:tcBorders>
              <w:top w:val="nil"/>
              <w:left w:val="nil"/>
              <w:bottom w:val="single" w:sz="4" w:space="0" w:color="auto"/>
              <w:right w:val="single" w:sz="4" w:space="0" w:color="auto"/>
            </w:tcBorders>
            <w:shd w:val="clear" w:color="auto" w:fill="auto"/>
            <w:vAlign w:val="bottom"/>
            <w:hideMark/>
          </w:tcPr>
          <w:p w:rsidR="002D5518" w:rsidRPr="00F900E6" w:rsidRDefault="002D5518" w:rsidP="00A52613">
            <w:pPr>
              <w:jc w:val="right"/>
              <w:rPr>
                <w:color w:val="000000"/>
                <w:sz w:val="20"/>
                <w:szCs w:val="20"/>
              </w:rPr>
            </w:pPr>
            <w:r w:rsidRPr="00F900E6">
              <w:rPr>
                <w:color w:val="000000"/>
                <w:sz w:val="20"/>
                <w:szCs w:val="20"/>
              </w:rPr>
              <w:t>-</w:t>
            </w:r>
          </w:p>
        </w:tc>
      </w:tr>
      <w:tr w:rsidR="002D5518" w:rsidRPr="00F900E6" w:rsidTr="004B675B">
        <w:trPr>
          <w:trHeight w:val="300"/>
        </w:trPr>
        <w:tc>
          <w:tcPr>
            <w:tcW w:w="2900" w:type="dxa"/>
            <w:tcBorders>
              <w:top w:val="nil"/>
              <w:left w:val="single" w:sz="4" w:space="0" w:color="auto"/>
              <w:bottom w:val="single" w:sz="4" w:space="0" w:color="auto"/>
              <w:right w:val="single" w:sz="4" w:space="0" w:color="auto"/>
            </w:tcBorders>
            <w:shd w:val="clear" w:color="auto" w:fill="auto"/>
            <w:vAlign w:val="bottom"/>
            <w:hideMark/>
          </w:tcPr>
          <w:p w:rsidR="002D5518" w:rsidRPr="00F900E6" w:rsidRDefault="002D5518" w:rsidP="00A52613">
            <w:pPr>
              <w:rPr>
                <w:b/>
                <w:bCs/>
                <w:color w:val="000000"/>
                <w:sz w:val="20"/>
                <w:szCs w:val="20"/>
              </w:rPr>
            </w:pPr>
            <w:r w:rsidRPr="00F900E6">
              <w:rPr>
                <w:b/>
                <w:bCs/>
                <w:color w:val="000000"/>
                <w:sz w:val="20"/>
                <w:szCs w:val="20"/>
              </w:rPr>
              <w:t>Всего</w:t>
            </w:r>
          </w:p>
        </w:tc>
        <w:tc>
          <w:tcPr>
            <w:tcW w:w="1000" w:type="dxa"/>
            <w:tcBorders>
              <w:top w:val="nil"/>
              <w:left w:val="nil"/>
              <w:bottom w:val="single" w:sz="4" w:space="0" w:color="auto"/>
              <w:right w:val="single" w:sz="4" w:space="0" w:color="auto"/>
            </w:tcBorders>
            <w:shd w:val="clear" w:color="auto" w:fill="auto"/>
            <w:vAlign w:val="bottom"/>
            <w:hideMark/>
          </w:tcPr>
          <w:p w:rsidR="002D5518" w:rsidRPr="00F900E6" w:rsidRDefault="002D5518" w:rsidP="00A52613">
            <w:pPr>
              <w:jc w:val="right"/>
              <w:rPr>
                <w:b/>
                <w:bCs/>
                <w:color w:val="000000"/>
                <w:sz w:val="20"/>
                <w:szCs w:val="20"/>
              </w:rPr>
            </w:pPr>
            <w:r w:rsidRPr="00F900E6">
              <w:rPr>
                <w:b/>
                <w:bCs/>
                <w:color w:val="000000"/>
                <w:sz w:val="20"/>
                <w:szCs w:val="20"/>
              </w:rPr>
              <w:t>371 393</w:t>
            </w:r>
          </w:p>
        </w:tc>
        <w:tc>
          <w:tcPr>
            <w:tcW w:w="1080" w:type="dxa"/>
            <w:tcBorders>
              <w:top w:val="nil"/>
              <w:left w:val="nil"/>
              <w:bottom w:val="single" w:sz="4" w:space="0" w:color="auto"/>
              <w:right w:val="single" w:sz="4" w:space="0" w:color="auto"/>
            </w:tcBorders>
            <w:shd w:val="clear" w:color="auto" w:fill="auto"/>
            <w:vAlign w:val="bottom"/>
            <w:hideMark/>
          </w:tcPr>
          <w:p w:rsidR="002D5518" w:rsidRPr="00F900E6" w:rsidRDefault="002D5518" w:rsidP="00A52613">
            <w:pPr>
              <w:jc w:val="right"/>
              <w:rPr>
                <w:b/>
                <w:bCs/>
                <w:color w:val="000000"/>
                <w:sz w:val="20"/>
                <w:szCs w:val="20"/>
              </w:rPr>
            </w:pPr>
            <w:r w:rsidRPr="00F900E6">
              <w:rPr>
                <w:b/>
                <w:bCs/>
                <w:color w:val="000000"/>
                <w:sz w:val="20"/>
                <w:szCs w:val="20"/>
              </w:rPr>
              <w:t>488 274</w:t>
            </w:r>
          </w:p>
        </w:tc>
        <w:tc>
          <w:tcPr>
            <w:tcW w:w="1080" w:type="dxa"/>
            <w:tcBorders>
              <w:top w:val="nil"/>
              <w:left w:val="nil"/>
              <w:bottom w:val="single" w:sz="4" w:space="0" w:color="auto"/>
              <w:right w:val="single" w:sz="4" w:space="0" w:color="auto"/>
            </w:tcBorders>
            <w:shd w:val="clear" w:color="auto" w:fill="auto"/>
            <w:vAlign w:val="bottom"/>
            <w:hideMark/>
          </w:tcPr>
          <w:p w:rsidR="002D5518" w:rsidRPr="00F900E6" w:rsidRDefault="002D5518" w:rsidP="00A52613">
            <w:pPr>
              <w:jc w:val="right"/>
              <w:rPr>
                <w:b/>
                <w:bCs/>
                <w:color w:val="000000"/>
                <w:sz w:val="20"/>
                <w:szCs w:val="20"/>
              </w:rPr>
            </w:pPr>
            <w:r w:rsidRPr="00F900E6">
              <w:rPr>
                <w:b/>
                <w:bCs/>
                <w:color w:val="000000"/>
                <w:sz w:val="20"/>
                <w:szCs w:val="20"/>
              </w:rPr>
              <w:t>471 929</w:t>
            </w:r>
          </w:p>
        </w:tc>
        <w:tc>
          <w:tcPr>
            <w:tcW w:w="1200" w:type="dxa"/>
            <w:tcBorders>
              <w:top w:val="nil"/>
              <w:left w:val="nil"/>
              <w:bottom w:val="single" w:sz="4" w:space="0" w:color="auto"/>
              <w:right w:val="single" w:sz="4" w:space="0" w:color="auto"/>
            </w:tcBorders>
            <w:shd w:val="clear" w:color="auto" w:fill="auto"/>
            <w:vAlign w:val="bottom"/>
            <w:hideMark/>
          </w:tcPr>
          <w:p w:rsidR="002D5518" w:rsidRPr="00F900E6" w:rsidRDefault="002D5518" w:rsidP="00A52613">
            <w:pPr>
              <w:jc w:val="right"/>
              <w:rPr>
                <w:b/>
                <w:bCs/>
                <w:color w:val="000000"/>
                <w:sz w:val="20"/>
                <w:szCs w:val="20"/>
              </w:rPr>
            </w:pPr>
            <w:r w:rsidRPr="00F900E6">
              <w:rPr>
                <w:b/>
                <w:bCs/>
                <w:color w:val="000000"/>
                <w:sz w:val="20"/>
                <w:szCs w:val="20"/>
              </w:rPr>
              <w:t>479 382</w:t>
            </w:r>
          </w:p>
        </w:tc>
        <w:tc>
          <w:tcPr>
            <w:tcW w:w="1200" w:type="dxa"/>
            <w:tcBorders>
              <w:top w:val="nil"/>
              <w:left w:val="nil"/>
              <w:bottom w:val="single" w:sz="4" w:space="0" w:color="auto"/>
              <w:right w:val="single" w:sz="4" w:space="0" w:color="auto"/>
            </w:tcBorders>
            <w:shd w:val="clear" w:color="auto" w:fill="auto"/>
            <w:vAlign w:val="bottom"/>
            <w:hideMark/>
          </w:tcPr>
          <w:p w:rsidR="002D5518" w:rsidRPr="00F900E6" w:rsidRDefault="002D5518" w:rsidP="00A52613">
            <w:pPr>
              <w:jc w:val="right"/>
              <w:rPr>
                <w:b/>
                <w:bCs/>
                <w:color w:val="000000"/>
                <w:sz w:val="20"/>
                <w:szCs w:val="20"/>
              </w:rPr>
            </w:pPr>
            <w:r w:rsidRPr="00F900E6">
              <w:rPr>
                <w:b/>
                <w:bCs/>
                <w:color w:val="000000"/>
                <w:sz w:val="20"/>
                <w:szCs w:val="20"/>
              </w:rPr>
              <w:t>479 918</w:t>
            </w:r>
          </w:p>
        </w:tc>
        <w:tc>
          <w:tcPr>
            <w:tcW w:w="911" w:type="dxa"/>
            <w:tcBorders>
              <w:top w:val="nil"/>
              <w:left w:val="nil"/>
              <w:bottom w:val="single" w:sz="4" w:space="0" w:color="auto"/>
              <w:right w:val="single" w:sz="4" w:space="0" w:color="auto"/>
            </w:tcBorders>
            <w:shd w:val="clear" w:color="auto" w:fill="auto"/>
            <w:vAlign w:val="bottom"/>
            <w:hideMark/>
          </w:tcPr>
          <w:p w:rsidR="002D5518" w:rsidRPr="00F900E6" w:rsidRDefault="002D5518" w:rsidP="00A52613">
            <w:pPr>
              <w:jc w:val="right"/>
              <w:rPr>
                <w:b/>
                <w:bCs/>
                <w:color w:val="000000"/>
                <w:sz w:val="20"/>
                <w:szCs w:val="20"/>
              </w:rPr>
            </w:pPr>
            <w:r w:rsidRPr="00F900E6">
              <w:rPr>
                <w:b/>
                <w:bCs/>
                <w:color w:val="000000"/>
                <w:sz w:val="20"/>
                <w:szCs w:val="20"/>
              </w:rPr>
              <w:t>96,7</w:t>
            </w:r>
          </w:p>
        </w:tc>
      </w:tr>
    </w:tbl>
    <w:p w:rsidR="002D5518" w:rsidRDefault="002D5518" w:rsidP="002D5518">
      <w:pPr>
        <w:overflowPunct w:val="0"/>
        <w:autoSpaceDE w:val="0"/>
        <w:autoSpaceDN w:val="0"/>
        <w:adjustRightInd w:val="0"/>
        <w:ind w:right="-1" w:firstLine="709"/>
        <w:jc w:val="right"/>
        <w:textAlignment w:val="baseline"/>
      </w:pPr>
    </w:p>
    <w:p w:rsidR="002D5518" w:rsidRDefault="002D5518" w:rsidP="002D5518">
      <w:pPr>
        <w:widowControl w:val="0"/>
        <w:overflowPunct w:val="0"/>
        <w:autoSpaceDE w:val="0"/>
        <w:autoSpaceDN w:val="0"/>
        <w:adjustRightInd w:val="0"/>
        <w:ind w:firstLine="709"/>
        <w:contextualSpacing/>
        <w:jc w:val="both"/>
        <w:textAlignment w:val="baseline"/>
      </w:pPr>
      <w:r>
        <w:t>Законопроектом р</w:t>
      </w:r>
      <w:r w:rsidRPr="00140F6F">
        <w:t xml:space="preserve">асходы на госпрограмму запланированы </w:t>
      </w:r>
      <w:r>
        <w:t>в 2019</w:t>
      </w:r>
      <w:r w:rsidRPr="00406518">
        <w:t xml:space="preserve"> году </w:t>
      </w:r>
      <w:r>
        <w:t xml:space="preserve">со снижением </w:t>
      </w:r>
      <w:r w:rsidRPr="00406518">
        <w:t xml:space="preserve">в </w:t>
      </w:r>
      <w:r>
        <w:t>4</w:t>
      </w:r>
      <w:r w:rsidRPr="00406518">
        <w:t xml:space="preserve"> раза по отношению к бюджетным ассигнованиям 201</w:t>
      </w:r>
      <w:r>
        <w:t>8</w:t>
      </w:r>
      <w:r w:rsidRPr="00406518">
        <w:t xml:space="preserve"> года, в 20</w:t>
      </w:r>
      <w:r>
        <w:t>20-2021 годах – на уровне 2019 года.</w:t>
      </w:r>
    </w:p>
    <w:p w:rsidR="002D5518" w:rsidRPr="00EA776F" w:rsidRDefault="002D5518" w:rsidP="002D5518">
      <w:pPr>
        <w:overflowPunct w:val="0"/>
        <w:autoSpaceDE w:val="0"/>
        <w:autoSpaceDN w:val="0"/>
        <w:adjustRightInd w:val="0"/>
        <w:ind w:right="-1" w:firstLine="709"/>
        <w:jc w:val="both"/>
        <w:textAlignment w:val="baseline"/>
        <w:rPr>
          <w:bCs/>
        </w:rPr>
      </w:pPr>
      <w:r w:rsidRPr="00EA776F">
        <w:t xml:space="preserve">Удельный вес расходов на реализацию </w:t>
      </w:r>
      <w:r w:rsidRPr="00EA776F">
        <w:rPr>
          <w:bCs/>
        </w:rPr>
        <w:t xml:space="preserve">госпрограммы </w:t>
      </w:r>
      <w:r w:rsidRPr="00EA776F">
        <w:t xml:space="preserve">«Содействие занятости населения Республики Хакасия» </w:t>
      </w:r>
      <w:r w:rsidRPr="00EA776F">
        <w:rPr>
          <w:bCs/>
        </w:rPr>
        <w:t xml:space="preserve">в программных расходах </w:t>
      </w:r>
      <w:r w:rsidRPr="00EA776F">
        <w:rPr>
          <w:rFonts w:eastAsia="Calibri"/>
          <w:lang w:eastAsia="en-US"/>
        </w:rPr>
        <w:t>республиканского</w:t>
      </w:r>
      <w:r w:rsidRPr="00EA776F">
        <w:rPr>
          <w:bCs/>
        </w:rPr>
        <w:t xml:space="preserve"> бюджета в 2019-2021 годах составляет 0,5%.</w:t>
      </w:r>
    </w:p>
    <w:p w:rsidR="002D5518" w:rsidRPr="00EA776F" w:rsidRDefault="002D5518" w:rsidP="002D5518">
      <w:pPr>
        <w:ind w:firstLine="708"/>
        <w:jc w:val="both"/>
      </w:pPr>
      <w:proofErr w:type="gramStart"/>
      <w:r w:rsidRPr="00EA776F">
        <w:rPr>
          <w:rFonts w:eastAsia="Calibri"/>
          <w:lang w:eastAsia="en-US"/>
        </w:rPr>
        <w:t xml:space="preserve">Кассовое исполнение расходов республиканского бюджета за 2017 год по </w:t>
      </w:r>
      <w:r w:rsidRPr="00EA776F">
        <w:rPr>
          <w:bCs/>
        </w:rPr>
        <w:t xml:space="preserve">госпрограмме </w:t>
      </w:r>
      <w:r w:rsidRPr="00EA776F">
        <w:t xml:space="preserve">«Содействие занятости населения Республики Хакасия» </w:t>
      </w:r>
      <w:r w:rsidRPr="00EA776F">
        <w:rPr>
          <w:rFonts w:eastAsia="Calibri"/>
          <w:lang w:eastAsia="en-US"/>
        </w:rPr>
        <w:t xml:space="preserve">составило </w:t>
      </w:r>
      <w:r w:rsidRPr="00F900E6">
        <w:rPr>
          <w:bCs/>
          <w:color w:val="000000"/>
        </w:rPr>
        <w:t>371</w:t>
      </w:r>
      <w:r w:rsidRPr="00EA776F">
        <w:rPr>
          <w:bCs/>
          <w:color w:val="000000"/>
        </w:rPr>
        <w:t> </w:t>
      </w:r>
      <w:r w:rsidRPr="00F900E6">
        <w:rPr>
          <w:bCs/>
          <w:color w:val="000000"/>
        </w:rPr>
        <w:t>393</w:t>
      </w:r>
      <w:r w:rsidRPr="00EA776F">
        <w:rPr>
          <w:b/>
          <w:bCs/>
          <w:color w:val="000000"/>
        </w:rPr>
        <w:t xml:space="preserve"> </w:t>
      </w:r>
      <w:r w:rsidRPr="00EA776F">
        <w:rPr>
          <w:rFonts w:eastAsia="Calibri"/>
          <w:lang w:eastAsia="en-US"/>
        </w:rPr>
        <w:t xml:space="preserve">тыс. рублей, или 92,6% от бюджетных ассигнований, за 9 месяцев 2018 года - </w:t>
      </w:r>
      <w:r w:rsidRPr="00EA776F">
        <w:rPr>
          <w:color w:val="000000"/>
        </w:rPr>
        <w:t xml:space="preserve">311 539,7 </w:t>
      </w:r>
      <w:r w:rsidRPr="00EA776F">
        <w:rPr>
          <w:rFonts w:eastAsia="Calibri"/>
          <w:lang w:eastAsia="en-US"/>
        </w:rPr>
        <w:t xml:space="preserve">тыс. рублей (63,8%), в том числе от 0% по подпрограмме «Сопровождение инвалидов молодого возраста при трудоустройстве» до 66,6% по подпрограмме </w:t>
      </w:r>
      <w:r w:rsidRPr="00EA776F">
        <w:t>«Улучшение условий и охраны труда в Республике Хакасия».</w:t>
      </w:r>
      <w:r>
        <w:t xml:space="preserve"> </w:t>
      </w:r>
      <w:proofErr w:type="gramEnd"/>
    </w:p>
    <w:p w:rsidR="002D5518" w:rsidRPr="00406518" w:rsidRDefault="002D5518" w:rsidP="002D5518">
      <w:pPr>
        <w:autoSpaceDE w:val="0"/>
        <w:autoSpaceDN w:val="0"/>
        <w:adjustRightInd w:val="0"/>
        <w:ind w:firstLine="708"/>
        <w:jc w:val="both"/>
      </w:pPr>
      <w:r w:rsidRPr="00287E6B">
        <w:t xml:space="preserve">Низкий уровень выполнения обусловлен недофинансированием из республиканского </w:t>
      </w:r>
      <w:r>
        <w:t>бюджета</w:t>
      </w:r>
      <w:r w:rsidRPr="00287E6B">
        <w:t>, а также реализацией отдельных мероприятий госпрограммы в 4 квартале 2018 года.</w:t>
      </w:r>
    </w:p>
    <w:p w:rsidR="002D5518" w:rsidRPr="00406518" w:rsidRDefault="002D5518" w:rsidP="002D5518">
      <w:pPr>
        <w:widowControl w:val="0"/>
        <w:ind w:firstLine="709"/>
        <w:contextualSpacing/>
        <w:jc w:val="both"/>
      </w:pPr>
      <w:r w:rsidRPr="00406518">
        <w:t xml:space="preserve">Законопроектом </w:t>
      </w:r>
      <w:r w:rsidRPr="00406518">
        <w:rPr>
          <w:rFonts w:eastAsia="Calibri"/>
          <w:lang w:eastAsia="en-US"/>
        </w:rPr>
        <w:t xml:space="preserve">по </w:t>
      </w:r>
      <w:r w:rsidRPr="00406518">
        <w:rPr>
          <w:bCs/>
        </w:rPr>
        <w:t xml:space="preserve">госпрограмме </w:t>
      </w:r>
      <w:r w:rsidRPr="00EA776F">
        <w:t>«Содействие занятости населения Республики Хакасия»</w:t>
      </w:r>
      <w:r>
        <w:t xml:space="preserve"> </w:t>
      </w:r>
      <w:r w:rsidRPr="00406518">
        <w:t xml:space="preserve">предусматриваются бюджетные ассигнования на реализацию </w:t>
      </w:r>
      <w:r>
        <w:t>3</w:t>
      </w:r>
      <w:r w:rsidRPr="00406518">
        <w:t xml:space="preserve"> подпрограмм, объемы финансового обеспечения которых в 201</w:t>
      </w:r>
      <w:r>
        <w:t>9</w:t>
      </w:r>
      <w:r w:rsidRPr="00406518">
        <w:t xml:space="preserve"> году пла</w:t>
      </w:r>
      <w:r>
        <w:t>нируются:</w:t>
      </w:r>
    </w:p>
    <w:p w:rsidR="002D5518" w:rsidRPr="001A07D5" w:rsidRDefault="002D5518" w:rsidP="002D5518">
      <w:pPr>
        <w:ind w:firstLine="708"/>
        <w:jc w:val="both"/>
        <w:rPr>
          <w:color w:val="000000"/>
        </w:rPr>
      </w:pPr>
      <w:r>
        <w:t>по подпрограмме</w:t>
      </w:r>
      <w:r w:rsidRPr="00853D3F">
        <w:t xml:space="preserve"> «Активная политика занятости населения и социальная поддержка безработных граждан» - с уменьшением в 4,2 раза</w:t>
      </w:r>
      <w:r>
        <w:t xml:space="preserve"> к уровню 2018 года</w:t>
      </w:r>
      <w:r w:rsidRPr="00853D3F">
        <w:t>, что обусловлено</w:t>
      </w:r>
      <w:r>
        <w:t xml:space="preserve"> снижением объема денежной компенсации</w:t>
      </w:r>
      <w:r w:rsidRPr="00DC3B33">
        <w:t xml:space="preserve"> материального оснащения личного подворного животноводства в семейно-трудовом хозяйстве</w:t>
      </w:r>
      <w:r>
        <w:t xml:space="preserve"> на </w:t>
      </w:r>
      <w:r w:rsidRPr="001A07D5">
        <w:rPr>
          <w:color w:val="000000"/>
        </w:rPr>
        <w:t>90</w:t>
      </w:r>
      <w:r>
        <w:rPr>
          <w:color w:val="000000"/>
        </w:rPr>
        <w:t> </w:t>
      </w:r>
      <w:r w:rsidRPr="001A07D5">
        <w:rPr>
          <w:color w:val="000000"/>
        </w:rPr>
        <w:t>416</w:t>
      </w:r>
      <w:r>
        <w:rPr>
          <w:color w:val="000000"/>
        </w:rPr>
        <w:t xml:space="preserve"> тыс. рублей, или в 7,4 раза;</w:t>
      </w:r>
    </w:p>
    <w:p w:rsidR="002D5518" w:rsidRPr="00833A61" w:rsidRDefault="002D5518" w:rsidP="002D5518">
      <w:pPr>
        <w:ind w:firstLine="708"/>
        <w:jc w:val="both"/>
        <w:rPr>
          <w:color w:val="000000"/>
        </w:rPr>
      </w:pPr>
      <w:r>
        <w:t>по подпрограмме</w:t>
      </w:r>
      <w:r w:rsidRPr="009F5F94">
        <w:t xml:space="preserve"> «Улучшение условий и охр</w:t>
      </w:r>
      <w:r>
        <w:t xml:space="preserve">аны труда в Республике Хакасия» - с увеличением на 18,3% к уровню 2018 года, что в основном </w:t>
      </w:r>
      <w:r w:rsidRPr="00853D3F">
        <w:t>обусловлено</w:t>
      </w:r>
      <w:r>
        <w:t xml:space="preserve"> увеличением объема с</w:t>
      </w:r>
      <w:r w:rsidRPr="00833A61">
        <w:t>убвенции на осуществление органами местного самоуправления государственных полномочий в области охраны труда</w:t>
      </w:r>
      <w:r>
        <w:t xml:space="preserve"> на </w:t>
      </w:r>
      <w:r w:rsidRPr="00833A61">
        <w:rPr>
          <w:color w:val="000000"/>
        </w:rPr>
        <w:t>1347</w:t>
      </w:r>
      <w:r>
        <w:rPr>
          <w:color w:val="000000"/>
        </w:rPr>
        <w:t xml:space="preserve"> тыс. рублей, или на 21,4%;</w:t>
      </w:r>
    </w:p>
    <w:p w:rsidR="002D5518" w:rsidRPr="009F5F94" w:rsidRDefault="002D5518" w:rsidP="002D5518">
      <w:pPr>
        <w:overflowPunct w:val="0"/>
        <w:autoSpaceDE w:val="0"/>
        <w:autoSpaceDN w:val="0"/>
        <w:adjustRightInd w:val="0"/>
        <w:ind w:right="-1" w:firstLine="709"/>
        <w:jc w:val="both"/>
        <w:textAlignment w:val="baseline"/>
      </w:pPr>
      <w:r>
        <w:lastRenderedPageBreak/>
        <w:t>по подпрограмме</w:t>
      </w:r>
      <w:r w:rsidRPr="00833A61">
        <w:t xml:space="preserve"> «Сопровождение инвалидов молодого возраста при трудоустройстве»</w:t>
      </w:r>
      <w:r>
        <w:t xml:space="preserve"> - с незначительным увеличением на 12 тыс. рублей, или на 12%.</w:t>
      </w:r>
    </w:p>
    <w:p w:rsidR="002D5518" w:rsidRPr="003D51E6" w:rsidRDefault="002D5518" w:rsidP="002D5518">
      <w:pPr>
        <w:ind w:firstLine="709"/>
        <w:jc w:val="both"/>
        <w:rPr>
          <w:rFonts w:eastAsia="Calibri"/>
          <w:lang w:eastAsia="en-US"/>
        </w:rPr>
      </w:pPr>
      <w:r w:rsidRPr="00406518">
        <w:t xml:space="preserve">Проектом паспорта </w:t>
      </w:r>
      <w:r>
        <w:rPr>
          <w:bCs/>
        </w:rPr>
        <w:t xml:space="preserve">госпрограммы </w:t>
      </w:r>
      <w:r w:rsidRPr="00EA776F">
        <w:t>«Содействие занятости населения Республики Хакасия»</w:t>
      </w:r>
      <w:r>
        <w:rPr>
          <w:bCs/>
        </w:rPr>
        <w:t xml:space="preserve"> </w:t>
      </w:r>
      <w:r w:rsidRPr="00406518">
        <w:rPr>
          <w:rFonts w:eastAsia="Calibri"/>
          <w:lang w:eastAsia="en-US"/>
        </w:rPr>
        <w:t xml:space="preserve">предусмотрено </w:t>
      </w:r>
      <w:r>
        <w:rPr>
          <w:rFonts w:eastAsia="Calibri"/>
          <w:lang w:eastAsia="en-US"/>
        </w:rPr>
        <w:t>4</w:t>
      </w:r>
      <w:r w:rsidRPr="00406518">
        <w:rPr>
          <w:rFonts w:eastAsia="Calibri"/>
          <w:lang w:eastAsia="en-US"/>
        </w:rPr>
        <w:t xml:space="preserve"> целевых показателя на уровне госпрограммы, кроме того в </w:t>
      </w:r>
      <w:r>
        <w:rPr>
          <w:rFonts w:eastAsia="Calibri"/>
          <w:lang w:eastAsia="en-US"/>
        </w:rPr>
        <w:t>3-х</w:t>
      </w:r>
      <w:r w:rsidRPr="00406518">
        <w:rPr>
          <w:rFonts w:eastAsia="Calibri"/>
          <w:lang w:eastAsia="en-US"/>
        </w:rPr>
        <w:t xml:space="preserve"> подпрограммах </w:t>
      </w:r>
      <w:r w:rsidRPr="003D51E6">
        <w:rPr>
          <w:rFonts w:eastAsia="Calibri"/>
          <w:lang w:eastAsia="en-US"/>
        </w:rPr>
        <w:t xml:space="preserve">установлено 25 показателей. Состав и динамика целевых показателей </w:t>
      </w:r>
      <w:r w:rsidRPr="003D51E6">
        <w:rPr>
          <w:bCs/>
        </w:rPr>
        <w:t>госпрограммы</w:t>
      </w:r>
      <w:r w:rsidRPr="003D51E6">
        <w:rPr>
          <w:rFonts w:eastAsia="Calibri"/>
          <w:lang w:eastAsia="en-US"/>
        </w:rPr>
        <w:t xml:space="preserve"> представлены в таблице № 31.</w:t>
      </w:r>
    </w:p>
    <w:p w:rsidR="002D5518" w:rsidRPr="003D51E6" w:rsidRDefault="002D5518" w:rsidP="002D5518">
      <w:pPr>
        <w:ind w:firstLine="709"/>
        <w:jc w:val="right"/>
        <w:rPr>
          <w:rFonts w:eastAsia="Calibri"/>
          <w:lang w:eastAsia="en-US"/>
        </w:rPr>
      </w:pPr>
      <w:r w:rsidRPr="003D51E6">
        <w:rPr>
          <w:rFonts w:eastAsia="Calibri"/>
          <w:lang w:eastAsia="en-US"/>
        </w:rPr>
        <w:t xml:space="preserve">Таблица № 31 </w:t>
      </w:r>
    </w:p>
    <w:tbl>
      <w:tblPr>
        <w:tblW w:w="9369"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74"/>
        <w:gridCol w:w="992"/>
        <w:gridCol w:w="992"/>
        <w:gridCol w:w="992"/>
        <w:gridCol w:w="993"/>
        <w:gridCol w:w="1134"/>
        <w:gridCol w:w="992"/>
      </w:tblGrid>
      <w:tr w:rsidR="002D5518" w:rsidRPr="00406518" w:rsidTr="00A52613">
        <w:trPr>
          <w:trHeight w:val="373"/>
          <w:tblHeader/>
        </w:trPr>
        <w:tc>
          <w:tcPr>
            <w:tcW w:w="3274" w:type="dxa"/>
            <w:vMerge w:val="restart"/>
            <w:shd w:val="clear" w:color="auto" w:fill="auto"/>
            <w:vAlign w:val="center"/>
            <w:hideMark/>
          </w:tcPr>
          <w:p w:rsidR="002D5518" w:rsidRPr="003D51E6" w:rsidRDefault="002D5518" w:rsidP="00A52613">
            <w:pPr>
              <w:jc w:val="center"/>
              <w:rPr>
                <w:b/>
                <w:bCs/>
                <w:sz w:val="20"/>
                <w:szCs w:val="20"/>
              </w:rPr>
            </w:pPr>
            <w:r w:rsidRPr="003D51E6">
              <w:rPr>
                <w:b/>
                <w:bCs/>
                <w:sz w:val="20"/>
                <w:szCs w:val="20"/>
              </w:rPr>
              <w:t>Показатели</w:t>
            </w:r>
          </w:p>
        </w:tc>
        <w:tc>
          <w:tcPr>
            <w:tcW w:w="992" w:type="dxa"/>
            <w:vMerge w:val="restart"/>
            <w:shd w:val="clear" w:color="auto" w:fill="auto"/>
            <w:vAlign w:val="center"/>
          </w:tcPr>
          <w:p w:rsidR="002D5518" w:rsidRPr="003D51E6" w:rsidRDefault="002D5518" w:rsidP="00A52613">
            <w:pPr>
              <w:jc w:val="center"/>
              <w:rPr>
                <w:b/>
                <w:bCs/>
                <w:color w:val="000000"/>
                <w:sz w:val="20"/>
                <w:szCs w:val="20"/>
              </w:rPr>
            </w:pPr>
            <w:r w:rsidRPr="003D51E6">
              <w:rPr>
                <w:b/>
                <w:bCs/>
                <w:color w:val="000000"/>
                <w:sz w:val="20"/>
                <w:szCs w:val="20"/>
              </w:rPr>
              <w:t>Ед. изм.</w:t>
            </w:r>
          </w:p>
        </w:tc>
        <w:tc>
          <w:tcPr>
            <w:tcW w:w="992" w:type="dxa"/>
            <w:vMerge w:val="restart"/>
            <w:shd w:val="clear" w:color="auto" w:fill="auto"/>
            <w:vAlign w:val="center"/>
            <w:hideMark/>
          </w:tcPr>
          <w:p w:rsidR="002D5518" w:rsidRPr="003D51E6" w:rsidRDefault="002D5518" w:rsidP="00A52613">
            <w:pPr>
              <w:jc w:val="center"/>
              <w:rPr>
                <w:b/>
                <w:bCs/>
                <w:color w:val="000000"/>
                <w:sz w:val="20"/>
                <w:szCs w:val="20"/>
              </w:rPr>
            </w:pPr>
            <w:r w:rsidRPr="003D51E6">
              <w:rPr>
                <w:b/>
                <w:bCs/>
                <w:color w:val="000000"/>
                <w:sz w:val="20"/>
                <w:szCs w:val="20"/>
              </w:rPr>
              <w:t>2017 год (отчет)</w:t>
            </w:r>
          </w:p>
        </w:tc>
        <w:tc>
          <w:tcPr>
            <w:tcW w:w="992" w:type="dxa"/>
            <w:vMerge w:val="restart"/>
            <w:shd w:val="clear" w:color="auto" w:fill="auto"/>
            <w:vAlign w:val="center"/>
            <w:hideMark/>
          </w:tcPr>
          <w:p w:rsidR="002D5518" w:rsidRPr="003D51E6" w:rsidRDefault="002D5518" w:rsidP="00A52613">
            <w:pPr>
              <w:jc w:val="center"/>
              <w:rPr>
                <w:b/>
                <w:bCs/>
                <w:color w:val="000000"/>
                <w:sz w:val="20"/>
                <w:szCs w:val="20"/>
              </w:rPr>
            </w:pPr>
            <w:r w:rsidRPr="003D51E6">
              <w:rPr>
                <w:b/>
                <w:bCs/>
                <w:color w:val="000000"/>
                <w:sz w:val="20"/>
                <w:szCs w:val="20"/>
              </w:rPr>
              <w:t>2018 год (оценка)</w:t>
            </w:r>
          </w:p>
        </w:tc>
        <w:tc>
          <w:tcPr>
            <w:tcW w:w="3119" w:type="dxa"/>
            <w:gridSpan w:val="3"/>
            <w:shd w:val="clear" w:color="auto" w:fill="auto"/>
            <w:vAlign w:val="center"/>
          </w:tcPr>
          <w:p w:rsidR="002D5518" w:rsidRPr="00146EDE" w:rsidRDefault="002D5518" w:rsidP="00A52613">
            <w:pPr>
              <w:jc w:val="center"/>
              <w:rPr>
                <w:b/>
                <w:bCs/>
                <w:color w:val="000000"/>
                <w:sz w:val="20"/>
                <w:szCs w:val="20"/>
              </w:rPr>
            </w:pPr>
            <w:r w:rsidRPr="003D51E6">
              <w:rPr>
                <w:b/>
                <w:bCs/>
                <w:color w:val="000000"/>
                <w:sz w:val="20"/>
                <w:szCs w:val="20"/>
              </w:rPr>
              <w:t>по проекту паспорта госпрограммы</w:t>
            </w:r>
          </w:p>
        </w:tc>
      </w:tr>
      <w:tr w:rsidR="002D5518" w:rsidRPr="00406518" w:rsidTr="00A52613">
        <w:trPr>
          <w:trHeight w:val="255"/>
          <w:tblHeader/>
        </w:trPr>
        <w:tc>
          <w:tcPr>
            <w:tcW w:w="3274" w:type="dxa"/>
            <w:vMerge/>
            <w:vAlign w:val="center"/>
            <w:hideMark/>
          </w:tcPr>
          <w:p w:rsidR="002D5518" w:rsidRPr="00406518" w:rsidRDefault="002D5518" w:rsidP="00A52613">
            <w:pPr>
              <w:rPr>
                <w:b/>
                <w:bCs/>
                <w:sz w:val="20"/>
                <w:szCs w:val="20"/>
              </w:rPr>
            </w:pPr>
          </w:p>
        </w:tc>
        <w:tc>
          <w:tcPr>
            <w:tcW w:w="992" w:type="dxa"/>
            <w:vMerge/>
            <w:vAlign w:val="center"/>
          </w:tcPr>
          <w:p w:rsidR="002D5518" w:rsidRPr="00406518" w:rsidRDefault="002D5518" w:rsidP="00A52613">
            <w:pPr>
              <w:rPr>
                <w:b/>
                <w:bCs/>
                <w:sz w:val="20"/>
                <w:szCs w:val="20"/>
              </w:rPr>
            </w:pPr>
          </w:p>
        </w:tc>
        <w:tc>
          <w:tcPr>
            <w:tcW w:w="992" w:type="dxa"/>
            <w:vMerge/>
            <w:vAlign w:val="center"/>
            <w:hideMark/>
          </w:tcPr>
          <w:p w:rsidR="002D5518" w:rsidRPr="00406518" w:rsidRDefault="002D5518" w:rsidP="00A52613">
            <w:pPr>
              <w:rPr>
                <w:b/>
                <w:bCs/>
                <w:sz w:val="20"/>
                <w:szCs w:val="20"/>
              </w:rPr>
            </w:pPr>
          </w:p>
        </w:tc>
        <w:tc>
          <w:tcPr>
            <w:tcW w:w="992" w:type="dxa"/>
            <w:vMerge/>
            <w:shd w:val="clear" w:color="auto" w:fill="auto"/>
            <w:vAlign w:val="bottom"/>
            <w:hideMark/>
          </w:tcPr>
          <w:p w:rsidR="002D5518" w:rsidRPr="00406518" w:rsidRDefault="002D5518" w:rsidP="00A52613">
            <w:pPr>
              <w:jc w:val="center"/>
              <w:rPr>
                <w:b/>
                <w:bCs/>
                <w:sz w:val="20"/>
                <w:szCs w:val="20"/>
              </w:rPr>
            </w:pPr>
          </w:p>
        </w:tc>
        <w:tc>
          <w:tcPr>
            <w:tcW w:w="993" w:type="dxa"/>
            <w:shd w:val="clear" w:color="auto" w:fill="auto"/>
            <w:vAlign w:val="center"/>
            <w:hideMark/>
          </w:tcPr>
          <w:p w:rsidR="002D5518" w:rsidRPr="00406518" w:rsidRDefault="002D5518" w:rsidP="00A52613">
            <w:pPr>
              <w:jc w:val="center"/>
              <w:rPr>
                <w:b/>
                <w:bCs/>
                <w:sz w:val="20"/>
                <w:szCs w:val="20"/>
              </w:rPr>
            </w:pPr>
            <w:r w:rsidRPr="00146EDE">
              <w:rPr>
                <w:b/>
                <w:bCs/>
                <w:color w:val="000000"/>
                <w:sz w:val="20"/>
                <w:szCs w:val="20"/>
              </w:rPr>
              <w:t>2019 год</w:t>
            </w:r>
          </w:p>
        </w:tc>
        <w:tc>
          <w:tcPr>
            <w:tcW w:w="1134" w:type="dxa"/>
            <w:shd w:val="clear" w:color="auto" w:fill="auto"/>
            <w:vAlign w:val="center"/>
            <w:hideMark/>
          </w:tcPr>
          <w:p w:rsidR="002D5518" w:rsidRPr="00406518" w:rsidRDefault="002D5518" w:rsidP="00A52613">
            <w:pPr>
              <w:jc w:val="center"/>
              <w:rPr>
                <w:b/>
                <w:bCs/>
                <w:sz w:val="20"/>
                <w:szCs w:val="20"/>
              </w:rPr>
            </w:pPr>
            <w:r w:rsidRPr="00146EDE">
              <w:rPr>
                <w:b/>
                <w:bCs/>
                <w:color w:val="000000"/>
                <w:sz w:val="20"/>
                <w:szCs w:val="20"/>
              </w:rPr>
              <w:t>2020 год</w:t>
            </w:r>
          </w:p>
        </w:tc>
        <w:tc>
          <w:tcPr>
            <w:tcW w:w="992" w:type="dxa"/>
            <w:shd w:val="clear" w:color="auto" w:fill="auto"/>
            <w:vAlign w:val="center"/>
            <w:hideMark/>
          </w:tcPr>
          <w:p w:rsidR="002D5518" w:rsidRPr="00406518" w:rsidRDefault="002D5518" w:rsidP="00A52613">
            <w:pPr>
              <w:jc w:val="center"/>
              <w:rPr>
                <w:b/>
                <w:bCs/>
                <w:sz w:val="20"/>
                <w:szCs w:val="20"/>
              </w:rPr>
            </w:pPr>
            <w:r w:rsidRPr="00146EDE">
              <w:rPr>
                <w:b/>
                <w:bCs/>
                <w:color w:val="000000"/>
                <w:sz w:val="20"/>
                <w:szCs w:val="20"/>
              </w:rPr>
              <w:t>2021 год</w:t>
            </w:r>
          </w:p>
        </w:tc>
      </w:tr>
      <w:tr w:rsidR="002D5518" w:rsidRPr="00406518" w:rsidTr="00A52613">
        <w:trPr>
          <w:trHeight w:val="517"/>
        </w:trPr>
        <w:tc>
          <w:tcPr>
            <w:tcW w:w="3274" w:type="dxa"/>
            <w:shd w:val="clear" w:color="auto" w:fill="auto"/>
            <w:hideMark/>
          </w:tcPr>
          <w:p w:rsidR="002D5518" w:rsidRPr="006C6209" w:rsidRDefault="002D5518" w:rsidP="00A52613">
            <w:pPr>
              <w:autoSpaceDE w:val="0"/>
              <w:autoSpaceDN w:val="0"/>
              <w:adjustRightInd w:val="0"/>
              <w:rPr>
                <w:sz w:val="20"/>
                <w:szCs w:val="20"/>
              </w:rPr>
            </w:pPr>
            <w:r w:rsidRPr="006C6209">
              <w:rPr>
                <w:sz w:val="20"/>
                <w:szCs w:val="20"/>
              </w:rPr>
              <w:t xml:space="preserve">Отношение числа </w:t>
            </w:r>
            <w:r w:rsidRPr="006C6209">
              <w:rPr>
                <w:sz w:val="20"/>
                <w:szCs w:val="20"/>
                <w:lang w:eastAsia="zh-CN"/>
              </w:rPr>
              <w:t>занятых в экономике Республики Хакасия к численности населения в возрасте от 15 до 72 лет</w:t>
            </w:r>
          </w:p>
        </w:tc>
        <w:tc>
          <w:tcPr>
            <w:tcW w:w="992" w:type="dxa"/>
            <w:shd w:val="clear" w:color="auto" w:fill="auto"/>
            <w:vAlign w:val="bottom"/>
            <w:hideMark/>
          </w:tcPr>
          <w:p w:rsidR="002D5518" w:rsidRPr="00406518" w:rsidRDefault="002D5518" w:rsidP="00A52613">
            <w:pPr>
              <w:jc w:val="center"/>
              <w:rPr>
                <w:sz w:val="20"/>
                <w:szCs w:val="20"/>
              </w:rPr>
            </w:pPr>
            <w:r>
              <w:rPr>
                <w:sz w:val="20"/>
                <w:szCs w:val="20"/>
              </w:rPr>
              <w:t>процент</w:t>
            </w:r>
          </w:p>
        </w:tc>
        <w:tc>
          <w:tcPr>
            <w:tcW w:w="992" w:type="dxa"/>
            <w:shd w:val="clear" w:color="auto" w:fill="auto"/>
            <w:vAlign w:val="bottom"/>
            <w:hideMark/>
          </w:tcPr>
          <w:p w:rsidR="002D5518" w:rsidRPr="00270E93" w:rsidRDefault="002D5518" w:rsidP="00A52613">
            <w:pPr>
              <w:jc w:val="right"/>
              <w:rPr>
                <w:sz w:val="20"/>
                <w:szCs w:val="20"/>
              </w:rPr>
            </w:pPr>
            <w:r>
              <w:rPr>
                <w:sz w:val="20"/>
                <w:szCs w:val="20"/>
              </w:rPr>
              <w:t>х</w:t>
            </w:r>
          </w:p>
        </w:tc>
        <w:tc>
          <w:tcPr>
            <w:tcW w:w="992" w:type="dxa"/>
            <w:shd w:val="clear" w:color="auto" w:fill="auto"/>
            <w:vAlign w:val="bottom"/>
            <w:hideMark/>
          </w:tcPr>
          <w:p w:rsidR="002D5518" w:rsidRPr="00406518" w:rsidRDefault="002D5518" w:rsidP="00A52613">
            <w:pPr>
              <w:jc w:val="right"/>
              <w:rPr>
                <w:sz w:val="20"/>
                <w:szCs w:val="20"/>
              </w:rPr>
            </w:pPr>
            <w:r>
              <w:rPr>
                <w:sz w:val="20"/>
                <w:szCs w:val="20"/>
              </w:rPr>
              <w:t>х</w:t>
            </w:r>
          </w:p>
        </w:tc>
        <w:tc>
          <w:tcPr>
            <w:tcW w:w="993" w:type="dxa"/>
            <w:shd w:val="clear" w:color="auto" w:fill="auto"/>
            <w:vAlign w:val="bottom"/>
            <w:hideMark/>
          </w:tcPr>
          <w:p w:rsidR="002D5518" w:rsidRPr="00406518" w:rsidRDefault="002D5518" w:rsidP="00A52613">
            <w:pPr>
              <w:jc w:val="right"/>
              <w:rPr>
                <w:sz w:val="20"/>
                <w:szCs w:val="20"/>
              </w:rPr>
            </w:pPr>
            <w:r>
              <w:rPr>
                <w:sz w:val="20"/>
                <w:szCs w:val="20"/>
              </w:rPr>
              <w:t>93</w:t>
            </w:r>
          </w:p>
        </w:tc>
        <w:tc>
          <w:tcPr>
            <w:tcW w:w="1134" w:type="dxa"/>
            <w:shd w:val="clear" w:color="auto" w:fill="auto"/>
            <w:vAlign w:val="bottom"/>
            <w:hideMark/>
          </w:tcPr>
          <w:p w:rsidR="002D5518" w:rsidRPr="00406518" w:rsidRDefault="002D5518" w:rsidP="00A52613">
            <w:pPr>
              <w:jc w:val="right"/>
              <w:rPr>
                <w:sz w:val="20"/>
                <w:szCs w:val="20"/>
              </w:rPr>
            </w:pPr>
            <w:r>
              <w:rPr>
                <w:sz w:val="20"/>
                <w:szCs w:val="20"/>
              </w:rPr>
              <w:t>93,3</w:t>
            </w:r>
          </w:p>
        </w:tc>
        <w:tc>
          <w:tcPr>
            <w:tcW w:w="992" w:type="dxa"/>
            <w:shd w:val="clear" w:color="auto" w:fill="auto"/>
            <w:vAlign w:val="bottom"/>
            <w:hideMark/>
          </w:tcPr>
          <w:p w:rsidR="002D5518" w:rsidRPr="00406518" w:rsidRDefault="002D5518" w:rsidP="00A52613">
            <w:pPr>
              <w:jc w:val="right"/>
              <w:rPr>
                <w:sz w:val="20"/>
                <w:szCs w:val="20"/>
              </w:rPr>
            </w:pPr>
            <w:r>
              <w:rPr>
                <w:sz w:val="20"/>
                <w:szCs w:val="20"/>
              </w:rPr>
              <w:t>93,5</w:t>
            </w:r>
          </w:p>
        </w:tc>
      </w:tr>
      <w:tr w:rsidR="002D5518" w:rsidRPr="00406518" w:rsidTr="00A52613">
        <w:trPr>
          <w:trHeight w:val="615"/>
        </w:trPr>
        <w:tc>
          <w:tcPr>
            <w:tcW w:w="3274" w:type="dxa"/>
            <w:shd w:val="clear" w:color="auto" w:fill="auto"/>
            <w:hideMark/>
          </w:tcPr>
          <w:p w:rsidR="002D5518" w:rsidRPr="006C6209" w:rsidRDefault="002D5518" w:rsidP="00A52613">
            <w:pPr>
              <w:autoSpaceDE w:val="0"/>
              <w:autoSpaceDN w:val="0"/>
              <w:adjustRightInd w:val="0"/>
              <w:rPr>
                <w:sz w:val="20"/>
                <w:szCs w:val="20"/>
              </w:rPr>
            </w:pPr>
            <w:r w:rsidRPr="006C6209">
              <w:rPr>
                <w:sz w:val="20"/>
                <w:szCs w:val="20"/>
              </w:rPr>
              <w:t>Снижение численности пострадавших в результате несчастных случаев на производстве с утратой трудоспособности на один рабочий день и более</w:t>
            </w:r>
          </w:p>
        </w:tc>
        <w:tc>
          <w:tcPr>
            <w:tcW w:w="992" w:type="dxa"/>
            <w:shd w:val="clear" w:color="auto" w:fill="auto"/>
            <w:vAlign w:val="bottom"/>
            <w:hideMark/>
          </w:tcPr>
          <w:p w:rsidR="002D5518" w:rsidRPr="00406518" w:rsidRDefault="002D5518" w:rsidP="00A52613">
            <w:pPr>
              <w:jc w:val="center"/>
              <w:rPr>
                <w:sz w:val="20"/>
                <w:szCs w:val="20"/>
              </w:rPr>
            </w:pPr>
            <w:r>
              <w:rPr>
                <w:sz w:val="20"/>
                <w:szCs w:val="20"/>
              </w:rPr>
              <w:t>человек</w:t>
            </w:r>
          </w:p>
        </w:tc>
        <w:tc>
          <w:tcPr>
            <w:tcW w:w="992" w:type="dxa"/>
            <w:shd w:val="clear" w:color="auto" w:fill="auto"/>
            <w:vAlign w:val="bottom"/>
            <w:hideMark/>
          </w:tcPr>
          <w:p w:rsidR="002D5518" w:rsidRPr="00270E93" w:rsidRDefault="002D5518" w:rsidP="00A52613">
            <w:pPr>
              <w:jc w:val="right"/>
              <w:rPr>
                <w:sz w:val="20"/>
                <w:szCs w:val="20"/>
              </w:rPr>
            </w:pPr>
            <w:r>
              <w:rPr>
                <w:sz w:val="20"/>
                <w:szCs w:val="20"/>
              </w:rPr>
              <w:t>116</w:t>
            </w:r>
          </w:p>
        </w:tc>
        <w:tc>
          <w:tcPr>
            <w:tcW w:w="992" w:type="dxa"/>
            <w:shd w:val="clear" w:color="auto" w:fill="auto"/>
            <w:vAlign w:val="bottom"/>
            <w:hideMark/>
          </w:tcPr>
          <w:p w:rsidR="002D5518" w:rsidRPr="00406518" w:rsidRDefault="002D5518" w:rsidP="00A52613">
            <w:pPr>
              <w:jc w:val="right"/>
              <w:rPr>
                <w:sz w:val="20"/>
                <w:szCs w:val="20"/>
              </w:rPr>
            </w:pPr>
            <w:r>
              <w:rPr>
                <w:sz w:val="20"/>
                <w:szCs w:val="20"/>
              </w:rPr>
              <w:t>117</w:t>
            </w:r>
          </w:p>
        </w:tc>
        <w:tc>
          <w:tcPr>
            <w:tcW w:w="993" w:type="dxa"/>
            <w:shd w:val="clear" w:color="auto" w:fill="auto"/>
            <w:vAlign w:val="bottom"/>
            <w:hideMark/>
          </w:tcPr>
          <w:p w:rsidR="002D5518" w:rsidRPr="00406518" w:rsidRDefault="002D5518" w:rsidP="00A52613">
            <w:pPr>
              <w:jc w:val="right"/>
              <w:rPr>
                <w:sz w:val="20"/>
                <w:szCs w:val="20"/>
              </w:rPr>
            </w:pPr>
            <w:r>
              <w:rPr>
                <w:sz w:val="20"/>
                <w:szCs w:val="20"/>
              </w:rPr>
              <w:t>115</w:t>
            </w:r>
          </w:p>
        </w:tc>
        <w:tc>
          <w:tcPr>
            <w:tcW w:w="1134" w:type="dxa"/>
            <w:shd w:val="clear" w:color="auto" w:fill="auto"/>
            <w:vAlign w:val="bottom"/>
            <w:hideMark/>
          </w:tcPr>
          <w:p w:rsidR="002D5518" w:rsidRPr="00406518" w:rsidRDefault="002D5518" w:rsidP="00A52613">
            <w:pPr>
              <w:jc w:val="right"/>
              <w:rPr>
                <w:sz w:val="20"/>
                <w:szCs w:val="20"/>
              </w:rPr>
            </w:pPr>
            <w:r>
              <w:rPr>
                <w:sz w:val="20"/>
                <w:szCs w:val="20"/>
              </w:rPr>
              <w:t>114</w:t>
            </w:r>
          </w:p>
        </w:tc>
        <w:tc>
          <w:tcPr>
            <w:tcW w:w="992" w:type="dxa"/>
            <w:shd w:val="clear" w:color="auto" w:fill="auto"/>
            <w:vAlign w:val="bottom"/>
            <w:hideMark/>
          </w:tcPr>
          <w:p w:rsidR="002D5518" w:rsidRPr="00406518" w:rsidRDefault="002D5518" w:rsidP="00A52613">
            <w:pPr>
              <w:jc w:val="right"/>
              <w:rPr>
                <w:sz w:val="20"/>
                <w:szCs w:val="20"/>
              </w:rPr>
            </w:pPr>
            <w:r>
              <w:rPr>
                <w:sz w:val="20"/>
                <w:szCs w:val="20"/>
              </w:rPr>
              <w:t>113</w:t>
            </w:r>
          </w:p>
        </w:tc>
      </w:tr>
      <w:tr w:rsidR="002D5518" w:rsidRPr="00406518" w:rsidTr="00A52613">
        <w:trPr>
          <w:trHeight w:val="615"/>
        </w:trPr>
        <w:tc>
          <w:tcPr>
            <w:tcW w:w="3274" w:type="dxa"/>
            <w:shd w:val="clear" w:color="auto" w:fill="auto"/>
            <w:hideMark/>
          </w:tcPr>
          <w:p w:rsidR="002D5518" w:rsidRPr="006C6209" w:rsidRDefault="002D5518" w:rsidP="00A52613">
            <w:pPr>
              <w:autoSpaceDE w:val="0"/>
              <w:autoSpaceDN w:val="0"/>
              <w:adjustRightInd w:val="0"/>
              <w:rPr>
                <w:rFonts w:eastAsiaTheme="minorHAnsi"/>
                <w:sz w:val="20"/>
                <w:szCs w:val="20"/>
                <w:lang w:eastAsia="en-US"/>
              </w:rPr>
            </w:pPr>
            <w:r w:rsidRPr="006C6209">
              <w:rPr>
                <w:sz w:val="20"/>
                <w:szCs w:val="20"/>
              </w:rPr>
              <w:t>Удельный вес работников, занятых во вредных и (или) опасных условиях труда, от общей численности работников</w:t>
            </w:r>
          </w:p>
        </w:tc>
        <w:tc>
          <w:tcPr>
            <w:tcW w:w="992" w:type="dxa"/>
            <w:shd w:val="clear" w:color="auto" w:fill="auto"/>
            <w:vAlign w:val="bottom"/>
            <w:hideMark/>
          </w:tcPr>
          <w:p w:rsidR="002D5518" w:rsidRPr="00406518" w:rsidRDefault="002D5518" w:rsidP="00A52613">
            <w:pPr>
              <w:jc w:val="center"/>
              <w:rPr>
                <w:sz w:val="20"/>
                <w:szCs w:val="20"/>
              </w:rPr>
            </w:pPr>
            <w:r>
              <w:rPr>
                <w:sz w:val="20"/>
                <w:szCs w:val="20"/>
              </w:rPr>
              <w:t>процент</w:t>
            </w:r>
          </w:p>
        </w:tc>
        <w:tc>
          <w:tcPr>
            <w:tcW w:w="992" w:type="dxa"/>
            <w:shd w:val="clear" w:color="auto" w:fill="auto"/>
            <w:vAlign w:val="bottom"/>
            <w:hideMark/>
          </w:tcPr>
          <w:p w:rsidR="002D5518" w:rsidRPr="00270E93" w:rsidRDefault="002D5518" w:rsidP="00A52613">
            <w:pPr>
              <w:jc w:val="right"/>
              <w:rPr>
                <w:sz w:val="20"/>
                <w:szCs w:val="20"/>
              </w:rPr>
            </w:pPr>
            <w:r>
              <w:rPr>
                <w:sz w:val="20"/>
                <w:szCs w:val="20"/>
              </w:rPr>
              <w:t>52,2</w:t>
            </w:r>
          </w:p>
        </w:tc>
        <w:tc>
          <w:tcPr>
            <w:tcW w:w="992" w:type="dxa"/>
            <w:shd w:val="clear" w:color="auto" w:fill="auto"/>
            <w:vAlign w:val="bottom"/>
            <w:hideMark/>
          </w:tcPr>
          <w:p w:rsidR="002D5518" w:rsidRPr="00406518" w:rsidRDefault="002D5518" w:rsidP="00A52613">
            <w:pPr>
              <w:jc w:val="right"/>
              <w:rPr>
                <w:sz w:val="20"/>
                <w:szCs w:val="20"/>
              </w:rPr>
            </w:pPr>
            <w:r>
              <w:rPr>
                <w:sz w:val="20"/>
                <w:szCs w:val="20"/>
              </w:rPr>
              <w:t>55</w:t>
            </w:r>
          </w:p>
        </w:tc>
        <w:tc>
          <w:tcPr>
            <w:tcW w:w="993" w:type="dxa"/>
            <w:shd w:val="clear" w:color="auto" w:fill="auto"/>
            <w:vAlign w:val="bottom"/>
            <w:hideMark/>
          </w:tcPr>
          <w:p w:rsidR="002D5518" w:rsidRPr="00406518" w:rsidRDefault="002D5518" w:rsidP="00A52613">
            <w:pPr>
              <w:jc w:val="right"/>
              <w:rPr>
                <w:sz w:val="20"/>
                <w:szCs w:val="20"/>
              </w:rPr>
            </w:pPr>
            <w:r>
              <w:rPr>
                <w:sz w:val="20"/>
                <w:szCs w:val="20"/>
              </w:rPr>
              <w:t>49,5</w:t>
            </w:r>
          </w:p>
        </w:tc>
        <w:tc>
          <w:tcPr>
            <w:tcW w:w="1134" w:type="dxa"/>
            <w:shd w:val="clear" w:color="auto" w:fill="auto"/>
            <w:vAlign w:val="bottom"/>
            <w:hideMark/>
          </w:tcPr>
          <w:p w:rsidR="002D5518" w:rsidRPr="00406518" w:rsidRDefault="002D5518" w:rsidP="00A52613">
            <w:pPr>
              <w:jc w:val="right"/>
              <w:rPr>
                <w:sz w:val="20"/>
                <w:szCs w:val="20"/>
              </w:rPr>
            </w:pPr>
            <w:r>
              <w:rPr>
                <w:sz w:val="20"/>
                <w:szCs w:val="20"/>
              </w:rPr>
              <w:t>46,1</w:t>
            </w:r>
          </w:p>
        </w:tc>
        <w:tc>
          <w:tcPr>
            <w:tcW w:w="992" w:type="dxa"/>
            <w:shd w:val="clear" w:color="auto" w:fill="auto"/>
            <w:vAlign w:val="bottom"/>
            <w:hideMark/>
          </w:tcPr>
          <w:p w:rsidR="002D5518" w:rsidRPr="00406518" w:rsidRDefault="002D5518" w:rsidP="00A52613">
            <w:pPr>
              <w:jc w:val="right"/>
              <w:rPr>
                <w:sz w:val="20"/>
                <w:szCs w:val="20"/>
              </w:rPr>
            </w:pPr>
            <w:r>
              <w:rPr>
                <w:sz w:val="20"/>
                <w:szCs w:val="20"/>
              </w:rPr>
              <w:t>42,8</w:t>
            </w:r>
          </w:p>
        </w:tc>
      </w:tr>
      <w:tr w:rsidR="002D5518" w:rsidRPr="00406518" w:rsidTr="00A52613">
        <w:trPr>
          <w:trHeight w:val="615"/>
        </w:trPr>
        <w:tc>
          <w:tcPr>
            <w:tcW w:w="3274" w:type="dxa"/>
            <w:shd w:val="clear" w:color="auto" w:fill="auto"/>
            <w:hideMark/>
          </w:tcPr>
          <w:p w:rsidR="002D5518" w:rsidRPr="006C6209" w:rsidRDefault="002D5518" w:rsidP="00A52613">
            <w:pPr>
              <w:autoSpaceDE w:val="0"/>
              <w:autoSpaceDN w:val="0"/>
              <w:adjustRightInd w:val="0"/>
              <w:rPr>
                <w:rFonts w:eastAsiaTheme="minorHAnsi"/>
                <w:sz w:val="20"/>
                <w:szCs w:val="20"/>
                <w:lang w:eastAsia="en-US"/>
              </w:rPr>
            </w:pPr>
            <w:r w:rsidRPr="006C6209">
              <w:rPr>
                <w:sz w:val="20"/>
                <w:szCs w:val="20"/>
              </w:rPr>
              <w:t>Доля трудоустроенных инвалидов в общей численности инвалидов, обратившихся за содействием в поиске подходящей работы</w:t>
            </w:r>
          </w:p>
        </w:tc>
        <w:tc>
          <w:tcPr>
            <w:tcW w:w="992" w:type="dxa"/>
            <w:shd w:val="clear" w:color="auto" w:fill="auto"/>
            <w:vAlign w:val="bottom"/>
            <w:hideMark/>
          </w:tcPr>
          <w:p w:rsidR="002D5518" w:rsidRPr="00406518" w:rsidRDefault="002D5518" w:rsidP="00A52613">
            <w:pPr>
              <w:jc w:val="center"/>
              <w:rPr>
                <w:sz w:val="20"/>
                <w:szCs w:val="20"/>
              </w:rPr>
            </w:pPr>
            <w:r>
              <w:rPr>
                <w:sz w:val="20"/>
                <w:szCs w:val="20"/>
              </w:rPr>
              <w:t>процент</w:t>
            </w:r>
          </w:p>
        </w:tc>
        <w:tc>
          <w:tcPr>
            <w:tcW w:w="992" w:type="dxa"/>
            <w:shd w:val="clear" w:color="auto" w:fill="auto"/>
            <w:vAlign w:val="bottom"/>
            <w:hideMark/>
          </w:tcPr>
          <w:p w:rsidR="002D5518" w:rsidRPr="00270E93" w:rsidRDefault="002D5518" w:rsidP="00A52613">
            <w:pPr>
              <w:jc w:val="right"/>
              <w:rPr>
                <w:sz w:val="20"/>
                <w:szCs w:val="20"/>
              </w:rPr>
            </w:pPr>
            <w:r>
              <w:rPr>
                <w:sz w:val="20"/>
                <w:szCs w:val="20"/>
              </w:rPr>
              <w:t>49</w:t>
            </w:r>
          </w:p>
        </w:tc>
        <w:tc>
          <w:tcPr>
            <w:tcW w:w="992" w:type="dxa"/>
            <w:shd w:val="clear" w:color="auto" w:fill="auto"/>
            <w:vAlign w:val="bottom"/>
            <w:hideMark/>
          </w:tcPr>
          <w:p w:rsidR="002D5518" w:rsidRPr="00406518" w:rsidRDefault="002D5518" w:rsidP="00A52613">
            <w:pPr>
              <w:jc w:val="right"/>
              <w:rPr>
                <w:sz w:val="20"/>
                <w:szCs w:val="20"/>
              </w:rPr>
            </w:pPr>
            <w:r>
              <w:rPr>
                <w:sz w:val="20"/>
                <w:szCs w:val="20"/>
              </w:rPr>
              <w:t>43</w:t>
            </w:r>
          </w:p>
        </w:tc>
        <w:tc>
          <w:tcPr>
            <w:tcW w:w="993" w:type="dxa"/>
            <w:shd w:val="clear" w:color="auto" w:fill="auto"/>
            <w:vAlign w:val="bottom"/>
            <w:hideMark/>
          </w:tcPr>
          <w:p w:rsidR="002D5518" w:rsidRPr="00406518" w:rsidRDefault="002D5518" w:rsidP="00A52613">
            <w:pPr>
              <w:jc w:val="right"/>
              <w:rPr>
                <w:sz w:val="20"/>
                <w:szCs w:val="20"/>
              </w:rPr>
            </w:pPr>
            <w:r>
              <w:rPr>
                <w:sz w:val="20"/>
                <w:szCs w:val="20"/>
              </w:rPr>
              <w:t>49,2</w:t>
            </w:r>
          </w:p>
        </w:tc>
        <w:tc>
          <w:tcPr>
            <w:tcW w:w="1134" w:type="dxa"/>
            <w:shd w:val="clear" w:color="auto" w:fill="auto"/>
            <w:vAlign w:val="bottom"/>
            <w:hideMark/>
          </w:tcPr>
          <w:p w:rsidR="002D5518" w:rsidRPr="00406518" w:rsidRDefault="002D5518" w:rsidP="00A52613">
            <w:pPr>
              <w:jc w:val="right"/>
              <w:rPr>
                <w:sz w:val="20"/>
                <w:szCs w:val="20"/>
              </w:rPr>
            </w:pPr>
            <w:r>
              <w:rPr>
                <w:sz w:val="20"/>
                <w:szCs w:val="20"/>
              </w:rPr>
              <w:t>49,5</w:t>
            </w:r>
          </w:p>
        </w:tc>
        <w:tc>
          <w:tcPr>
            <w:tcW w:w="992" w:type="dxa"/>
            <w:shd w:val="clear" w:color="auto" w:fill="auto"/>
            <w:vAlign w:val="bottom"/>
            <w:hideMark/>
          </w:tcPr>
          <w:p w:rsidR="002D5518" w:rsidRPr="00406518" w:rsidRDefault="002D5518" w:rsidP="00A52613">
            <w:pPr>
              <w:jc w:val="right"/>
              <w:rPr>
                <w:sz w:val="20"/>
                <w:szCs w:val="20"/>
              </w:rPr>
            </w:pPr>
            <w:r>
              <w:rPr>
                <w:sz w:val="20"/>
                <w:szCs w:val="20"/>
              </w:rPr>
              <w:t>49,7</w:t>
            </w:r>
          </w:p>
        </w:tc>
      </w:tr>
    </w:tbl>
    <w:p w:rsidR="002D5518" w:rsidRPr="00406518" w:rsidRDefault="002D5518" w:rsidP="002D5518">
      <w:pPr>
        <w:widowControl w:val="0"/>
        <w:ind w:firstLine="708"/>
        <w:contextualSpacing/>
        <w:jc w:val="both"/>
        <w:rPr>
          <w:rFonts w:eastAsia="Calibri"/>
          <w:lang w:eastAsia="en-US"/>
        </w:rPr>
      </w:pPr>
    </w:p>
    <w:p w:rsidR="002D5518" w:rsidRPr="00A32D1B" w:rsidRDefault="002D5518" w:rsidP="002D5518">
      <w:pPr>
        <w:autoSpaceDE w:val="0"/>
        <w:autoSpaceDN w:val="0"/>
        <w:adjustRightInd w:val="0"/>
        <w:ind w:firstLine="708"/>
        <w:jc w:val="both"/>
      </w:pPr>
      <w:r w:rsidRPr="004F1ECF">
        <w:t>По результатам финансово-экономической экспертизы проекта госпрограммы «Содействие занятости населения Республики Хакасия» установлено</w:t>
      </w:r>
      <w:r>
        <w:t xml:space="preserve"> нарушение </w:t>
      </w:r>
      <w:r w:rsidRPr="00A32D1B">
        <w:t xml:space="preserve">подпункта </w:t>
      </w:r>
      <w:r w:rsidRPr="00287E6B">
        <w:t xml:space="preserve">7 пункта 2.1 </w:t>
      </w:r>
      <w:r>
        <w:rPr>
          <w:rFonts w:eastAsiaTheme="minorHAnsi"/>
          <w:lang w:eastAsia="en-US"/>
        </w:rPr>
        <w:t xml:space="preserve">Порядка разработки и реализации госпрограмм. Так, </w:t>
      </w:r>
      <w:r>
        <w:t>ц</w:t>
      </w:r>
      <w:r w:rsidRPr="00A32D1B">
        <w:t xml:space="preserve">елевой показатель </w:t>
      </w:r>
      <w:r>
        <w:t>подпрограммы</w:t>
      </w:r>
      <w:r w:rsidRPr="00A20F9B">
        <w:t xml:space="preserve"> 2</w:t>
      </w:r>
      <w:r>
        <w:t xml:space="preserve"> </w:t>
      </w:r>
      <w:r w:rsidRPr="00A20F9B">
        <w:t>«Улучшение условий и охраны труда в Республике Хакасия»</w:t>
      </w:r>
      <w:r w:rsidRPr="00A32D1B">
        <w:t xml:space="preserve"> «Своевременное предоставление субвенций местным бюджетам из республиканского бюджета на осуществление отдельных государственных полномочий в области охраны труда» (да/нет) </w:t>
      </w:r>
      <w:r>
        <w:t>-</w:t>
      </w:r>
      <w:r w:rsidRPr="00A32D1B">
        <w:t xml:space="preserve"> количественно не характеризует эффективность реализации мероприятий</w:t>
      </w:r>
      <w:r>
        <w:t>.</w:t>
      </w:r>
    </w:p>
    <w:p w:rsidR="002D5518" w:rsidRPr="00406518" w:rsidRDefault="002D5518" w:rsidP="002D5518">
      <w:pPr>
        <w:ind w:firstLine="709"/>
        <w:jc w:val="both"/>
      </w:pPr>
      <w:r w:rsidRPr="00406518">
        <w:t xml:space="preserve">Согласно отчету Министерства </w:t>
      </w:r>
      <w:r w:rsidRPr="00BF4EB6">
        <w:rPr>
          <w:bCs/>
        </w:rPr>
        <w:t>экономического развития</w:t>
      </w:r>
      <w:r w:rsidRPr="00406518">
        <w:t xml:space="preserve"> Республики Хакасия об исполнении  госпрограмм республиканского бюджета за 201</w:t>
      </w:r>
      <w:r>
        <w:t>7</w:t>
      </w:r>
      <w:r w:rsidRPr="00406518">
        <w:t xml:space="preserve"> год планируемый результат</w:t>
      </w:r>
      <w:r w:rsidRPr="00406518">
        <w:rPr>
          <w:bCs/>
        </w:rPr>
        <w:t xml:space="preserve"> госпрограммы </w:t>
      </w:r>
      <w:r w:rsidRPr="00EA776F">
        <w:t>«Содействие занятости населения Республики Хакасия»</w:t>
      </w:r>
      <w:r w:rsidRPr="00406518">
        <w:t xml:space="preserve"> достигнут, уровень выполнения показателей госпрограммы и ее подпрограмм составил </w:t>
      </w:r>
      <w:r>
        <w:t>92</w:t>
      </w:r>
      <w:r w:rsidRPr="00406518">
        <w:t>%</w:t>
      </w:r>
      <w:r>
        <w:t>.</w:t>
      </w:r>
    </w:p>
    <w:p w:rsidR="002D5518" w:rsidRPr="00406518" w:rsidRDefault="002D5518" w:rsidP="002D5518">
      <w:pPr>
        <w:ind w:firstLine="709"/>
        <w:jc w:val="both"/>
      </w:pPr>
      <w:r>
        <w:t>П</w:t>
      </w:r>
      <w:r w:rsidRPr="00B205C3">
        <w:t xml:space="preserve">лановые значения достигнуты по </w:t>
      </w:r>
      <w:r>
        <w:t>7</w:t>
      </w:r>
      <w:r w:rsidRPr="00B205C3">
        <w:t xml:space="preserve"> показателям </w:t>
      </w:r>
      <w:r>
        <w:t>из 25</w:t>
      </w:r>
      <w:r w:rsidRPr="00B205C3">
        <w:t xml:space="preserve"> установленны</w:t>
      </w:r>
      <w:r>
        <w:t xml:space="preserve">х значений целевых показателей </w:t>
      </w:r>
      <w:r w:rsidRPr="00B205C3">
        <w:t xml:space="preserve">и перевыполнены по </w:t>
      </w:r>
      <w:r>
        <w:t>16</w:t>
      </w:r>
      <w:r w:rsidRPr="00B205C3">
        <w:t xml:space="preserve"> показателям</w:t>
      </w:r>
      <w:r>
        <w:t>, н</w:t>
      </w:r>
      <w:r w:rsidRPr="00B205C3">
        <w:t xml:space="preserve">е достигнуты значения по </w:t>
      </w:r>
      <w:r>
        <w:t>2</w:t>
      </w:r>
      <w:r w:rsidRPr="00B205C3">
        <w:t xml:space="preserve"> показателям.</w:t>
      </w:r>
    </w:p>
    <w:p w:rsidR="002D5518" w:rsidRDefault="002D5518" w:rsidP="002D5518">
      <w:pPr>
        <w:autoSpaceDE w:val="0"/>
        <w:autoSpaceDN w:val="0"/>
        <w:adjustRightInd w:val="0"/>
        <w:ind w:firstLine="709"/>
        <w:jc w:val="both"/>
      </w:pPr>
    </w:p>
    <w:p w:rsidR="002D5518" w:rsidRDefault="00A52613" w:rsidP="002D5518">
      <w:pPr>
        <w:autoSpaceDE w:val="0"/>
        <w:autoSpaceDN w:val="0"/>
        <w:adjustRightInd w:val="0"/>
        <w:ind w:firstLine="708"/>
        <w:jc w:val="both"/>
      </w:pPr>
      <w:r>
        <w:rPr>
          <w:b/>
        </w:rPr>
        <w:t>6</w:t>
      </w:r>
      <w:r w:rsidR="002D5518" w:rsidRPr="001447FD">
        <w:rPr>
          <w:b/>
        </w:rPr>
        <w:t>.1.1</w:t>
      </w:r>
      <w:r w:rsidR="002D5518">
        <w:rPr>
          <w:b/>
        </w:rPr>
        <w:t>2</w:t>
      </w:r>
      <w:r w:rsidR="002D5518" w:rsidRPr="001447FD">
        <w:rPr>
          <w:b/>
        </w:rPr>
        <w:t>. Госпрограмма «</w:t>
      </w:r>
      <w:r w:rsidR="002D5518" w:rsidRPr="0047112E">
        <w:rPr>
          <w:b/>
        </w:rPr>
        <w:t>Сохранение и развитие малых сел Республики Хакасия</w:t>
      </w:r>
      <w:r w:rsidR="002D5518" w:rsidRPr="001447FD">
        <w:rPr>
          <w:b/>
        </w:rPr>
        <w:t xml:space="preserve">» </w:t>
      </w:r>
      <w:r w:rsidR="002D5518" w:rsidRPr="001447FD">
        <w:rPr>
          <w:rFonts w:eastAsiaTheme="minorHAnsi"/>
          <w:bCs/>
          <w:lang w:eastAsia="en-US"/>
        </w:rPr>
        <w:t xml:space="preserve">утверждена постановлением Правительства Республики Хакасия </w:t>
      </w:r>
      <w:r w:rsidR="002D5518">
        <w:rPr>
          <w:rFonts w:eastAsiaTheme="minorHAnsi"/>
          <w:lang w:eastAsia="en-US"/>
        </w:rPr>
        <w:t>от 31.10.2018 № 517.</w:t>
      </w:r>
    </w:p>
    <w:p w:rsidR="002D5518" w:rsidRPr="006060EF" w:rsidRDefault="002D5518" w:rsidP="002D5518">
      <w:pPr>
        <w:widowControl w:val="0"/>
        <w:autoSpaceDE w:val="0"/>
        <w:autoSpaceDN w:val="0"/>
        <w:adjustRightInd w:val="0"/>
        <w:ind w:firstLine="708"/>
        <w:jc w:val="both"/>
        <w:rPr>
          <w:szCs w:val="26"/>
        </w:rPr>
      </w:pPr>
      <w:r w:rsidRPr="001447FD">
        <w:t xml:space="preserve">Реализация программных мероприятий в 2019 - 2021 годах </w:t>
      </w:r>
      <w:r>
        <w:t xml:space="preserve">осуществляется </w:t>
      </w:r>
      <w:r>
        <w:rPr>
          <w:szCs w:val="26"/>
        </w:rPr>
        <w:t xml:space="preserve">Министерством </w:t>
      </w:r>
      <w:r w:rsidRPr="006060EF">
        <w:rPr>
          <w:szCs w:val="26"/>
        </w:rPr>
        <w:t>экономического развития Республики Хакасия</w:t>
      </w:r>
      <w:r>
        <w:rPr>
          <w:szCs w:val="26"/>
        </w:rPr>
        <w:t xml:space="preserve"> (ответственный исполнитель), </w:t>
      </w:r>
      <w:r w:rsidRPr="006060EF">
        <w:rPr>
          <w:szCs w:val="26"/>
        </w:rPr>
        <w:t>Министерство</w:t>
      </w:r>
      <w:r>
        <w:rPr>
          <w:szCs w:val="26"/>
        </w:rPr>
        <w:t>м</w:t>
      </w:r>
      <w:r w:rsidRPr="006060EF">
        <w:rPr>
          <w:szCs w:val="26"/>
        </w:rPr>
        <w:t xml:space="preserve"> социальной защиты Республики Хакасия</w:t>
      </w:r>
      <w:r>
        <w:rPr>
          <w:szCs w:val="26"/>
        </w:rPr>
        <w:t xml:space="preserve">, </w:t>
      </w:r>
      <w:r w:rsidRPr="006060EF">
        <w:rPr>
          <w:szCs w:val="26"/>
        </w:rPr>
        <w:t>Министерство</w:t>
      </w:r>
      <w:r>
        <w:rPr>
          <w:szCs w:val="26"/>
        </w:rPr>
        <w:t>м</w:t>
      </w:r>
      <w:r w:rsidRPr="006060EF">
        <w:rPr>
          <w:szCs w:val="26"/>
        </w:rPr>
        <w:t xml:space="preserve"> труда и занятости Республики Хакасия; Министерство</w:t>
      </w:r>
      <w:r>
        <w:rPr>
          <w:szCs w:val="26"/>
        </w:rPr>
        <w:t>м</w:t>
      </w:r>
      <w:r w:rsidRPr="006060EF">
        <w:rPr>
          <w:szCs w:val="26"/>
        </w:rPr>
        <w:t xml:space="preserve"> образов</w:t>
      </w:r>
      <w:r>
        <w:rPr>
          <w:szCs w:val="26"/>
        </w:rPr>
        <w:t>ания и науки Республики Хакасия,</w:t>
      </w:r>
      <w:r w:rsidRPr="006060EF">
        <w:rPr>
          <w:szCs w:val="26"/>
        </w:rPr>
        <w:t xml:space="preserve"> Министерство</w:t>
      </w:r>
      <w:r>
        <w:rPr>
          <w:szCs w:val="26"/>
        </w:rPr>
        <w:t>м</w:t>
      </w:r>
      <w:r w:rsidRPr="006060EF">
        <w:rPr>
          <w:szCs w:val="26"/>
        </w:rPr>
        <w:t xml:space="preserve"> культуры</w:t>
      </w:r>
      <w:r w:rsidRPr="000449A1">
        <w:rPr>
          <w:szCs w:val="26"/>
        </w:rPr>
        <w:t xml:space="preserve"> </w:t>
      </w:r>
      <w:r w:rsidRPr="006060EF">
        <w:rPr>
          <w:szCs w:val="26"/>
        </w:rPr>
        <w:t>Республики Хакасия</w:t>
      </w:r>
      <w:r>
        <w:rPr>
          <w:szCs w:val="26"/>
        </w:rPr>
        <w:t xml:space="preserve">, </w:t>
      </w:r>
      <w:r w:rsidRPr="006060EF">
        <w:rPr>
          <w:szCs w:val="26"/>
        </w:rPr>
        <w:t>Министерство</w:t>
      </w:r>
      <w:r>
        <w:rPr>
          <w:szCs w:val="26"/>
        </w:rPr>
        <w:t xml:space="preserve">м спорта Республики Хакасия, </w:t>
      </w:r>
      <w:r w:rsidRPr="006060EF">
        <w:rPr>
          <w:szCs w:val="26"/>
        </w:rPr>
        <w:t>Министерство</w:t>
      </w:r>
      <w:r>
        <w:rPr>
          <w:szCs w:val="26"/>
        </w:rPr>
        <w:t>м</w:t>
      </w:r>
      <w:r w:rsidRPr="006060EF">
        <w:rPr>
          <w:szCs w:val="26"/>
        </w:rPr>
        <w:t xml:space="preserve"> национальной и территориальной политики Республики Хакасия</w:t>
      </w:r>
      <w:r>
        <w:rPr>
          <w:szCs w:val="26"/>
        </w:rPr>
        <w:t>.</w:t>
      </w:r>
    </w:p>
    <w:p w:rsidR="002D5518" w:rsidRDefault="002D5518" w:rsidP="002D5518">
      <w:pPr>
        <w:pStyle w:val="ConsPlusNormal"/>
        <w:ind w:firstLine="708"/>
        <w:jc w:val="both"/>
        <w:rPr>
          <w:rFonts w:ascii="Times New Roman" w:hAnsi="Times New Roman" w:cs="Times New Roman"/>
          <w:sz w:val="24"/>
          <w:szCs w:val="24"/>
        </w:rPr>
      </w:pPr>
      <w:r w:rsidRPr="006C613B">
        <w:rPr>
          <w:rFonts w:ascii="Times New Roman" w:hAnsi="Times New Roman" w:cs="Times New Roman"/>
          <w:sz w:val="24"/>
          <w:szCs w:val="24"/>
        </w:rPr>
        <w:lastRenderedPageBreak/>
        <w:t xml:space="preserve">По результатам финансово-экономической экспертизы проекта госпрограммы «Сохранение и развитие малых сел Республики Хакасия» </w:t>
      </w:r>
      <w:r>
        <w:rPr>
          <w:rFonts w:ascii="Times New Roman" w:hAnsi="Times New Roman" w:cs="Times New Roman"/>
          <w:sz w:val="24"/>
          <w:szCs w:val="24"/>
        </w:rPr>
        <w:t>установлено следующее:</w:t>
      </w:r>
    </w:p>
    <w:p w:rsidR="002D5518" w:rsidRDefault="002D5518" w:rsidP="002D5518">
      <w:pPr>
        <w:autoSpaceDE w:val="0"/>
        <w:autoSpaceDN w:val="0"/>
        <w:adjustRightInd w:val="0"/>
        <w:ind w:firstLine="708"/>
        <w:jc w:val="both"/>
      </w:pPr>
      <w:r>
        <w:t xml:space="preserve">1. в </w:t>
      </w:r>
      <w:r w:rsidRPr="006C613B">
        <w:t xml:space="preserve">нарушение </w:t>
      </w:r>
      <w:r w:rsidRPr="00287E6B">
        <w:t xml:space="preserve">подпункта 4 пункта 2.1 </w:t>
      </w:r>
      <w:r>
        <w:rPr>
          <w:rFonts w:eastAsiaTheme="minorHAnsi"/>
          <w:lang w:eastAsia="en-US"/>
        </w:rPr>
        <w:t>Порядка разработки и реализации госпрограмм</w:t>
      </w:r>
      <w:r w:rsidRPr="00287E6B">
        <w:t xml:space="preserve"> </w:t>
      </w:r>
      <w:r w:rsidRPr="006C613B">
        <w:t>цель госпрограммы «с</w:t>
      </w:r>
      <w:r w:rsidRPr="006C613B">
        <w:rPr>
          <w:rFonts w:eastAsia="Calibri"/>
        </w:rPr>
        <w:t>охранение и развитие малых сел Республики Хакасия, создание комфортных условий проживаниях в них населения»</w:t>
      </w:r>
      <w:r w:rsidRPr="006C613B">
        <w:t xml:space="preserve"> не соответствует требованиям об измеримости и достижимости. </w:t>
      </w:r>
      <w:r w:rsidRPr="006C613B">
        <w:rPr>
          <w:rFonts w:eastAsia="Calibri"/>
        </w:rPr>
        <w:t>Так, «сохранение и развитие», «создание комфортных условий» не</w:t>
      </w:r>
      <w:r w:rsidRPr="006C613B">
        <w:t>возможно измерить количественно. Кроме того, сохранение малых сел, создание комфортных условий – это непрерывный процесс, а цель госпрограммы должна быть направлена на достижение конкретного результата за период реали</w:t>
      </w:r>
      <w:r>
        <w:t>зации государственной программы;</w:t>
      </w:r>
    </w:p>
    <w:p w:rsidR="002D5518" w:rsidRPr="00D94154" w:rsidRDefault="002D5518" w:rsidP="002D5518">
      <w:pPr>
        <w:autoSpaceDE w:val="0"/>
        <w:autoSpaceDN w:val="0"/>
        <w:adjustRightInd w:val="0"/>
        <w:ind w:firstLine="708"/>
        <w:jc w:val="both"/>
      </w:pPr>
      <w:r>
        <w:t>2</w:t>
      </w:r>
      <w:r w:rsidRPr="00D94154">
        <w:t>. сохраняется неопределенность критериев в отнесении населенных пунктов Республики Хакасия к малым селам, так:</w:t>
      </w:r>
    </w:p>
    <w:p w:rsidR="002D5518" w:rsidRPr="00FA1CA6" w:rsidRDefault="002D5518" w:rsidP="002D5518">
      <w:pPr>
        <w:autoSpaceDE w:val="0"/>
        <w:autoSpaceDN w:val="0"/>
        <w:adjustRightInd w:val="0"/>
        <w:ind w:firstLine="708"/>
        <w:jc w:val="both"/>
      </w:pPr>
      <w:r>
        <w:t>2</w:t>
      </w:r>
      <w:r w:rsidRPr="00D94154">
        <w:t xml:space="preserve">.1 в проекте </w:t>
      </w:r>
      <w:r w:rsidRPr="00FA1CA6">
        <w:t xml:space="preserve">госпрограммы </w:t>
      </w:r>
      <w:r w:rsidRPr="00FA1CA6">
        <w:rPr>
          <w:bCs/>
        </w:rPr>
        <w:t xml:space="preserve">«Сохранение и развитие малых сел Республики Хакасия» </w:t>
      </w:r>
      <w:r w:rsidRPr="00FA1CA6">
        <w:t>под малыми селами понимаются:</w:t>
      </w:r>
    </w:p>
    <w:p w:rsidR="002D5518" w:rsidRPr="00FA1CA6" w:rsidRDefault="002D5518" w:rsidP="002D5518">
      <w:pPr>
        <w:autoSpaceDE w:val="0"/>
        <w:autoSpaceDN w:val="0"/>
        <w:adjustRightInd w:val="0"/>
        <w:ind w:firstLine="708"/>
        <w:jc w:val="both"/>
      </w:pPr>
      <w:r w:rsidRPr="00FA1CA6">
        <w:t>малые сельские населенные пункты с численностью постоянно проживающего населения до 200 человек;</w:t>
      </w:r>
    </w:p>
    <w:p w:rsidR="002D5518" w:rsidRPr="00FA1CA6" w:rsidRDefault="002D5518" w:rsidP="002D5518">
      <w:pPr>
        <w:autoSpaceDE w:val="0"/>
        <w:autoSpaceDN w:val="0"/>
        <w:adjustRightInd w:val="0"/>
        <w:ind w:firstLine="708"/>
        <w:jc w:val="both"/>
      </w:pPr>
      <w:r w:rsidRPr="00FA1CA6">
        <w:t>сельские населенные пункты городских округов с численностью постоянно проживающего населения от 250 до 450 человек;</w:t>
      </w:r>
    </w:p>
    <w:p w:rsidR="002D5518" w:rsidRPr="00FA1CA6" w:rsidRDefault="002D5518" w:rsidP="002D5518">
      <w:pPr>
        <w:autoSpaceDE w:val="0"/>
        <w:autoSpaceDN w:val="0"/>
        <w:adjustRightInd w:val="0"/>
        <w:ind w:firstLine="708"/>
        <w:jc w:val="both"/>
      </w:pPr>
      <w:r>
        <w:t>2</w:t>
      </w:r>
      <w:r w:rsidRPr="00FA1CA6">
        <w:t>.2 в госпрограмме «Содействие занятости населения Республики Хакасия» также реализуются меры поддержки граждан, проживающих в малых селах. При этом в целях реализации данной государственной программы, утверждено распоряжение Главы Республики Хакасия от 03.07.2018 № 84-рп, в соответствии с которым к малым селам отнесены села с численностью постоянного населения до 100 человек.</w:t>
      </w:r>
    </w:p>
    <w:p w:rsidR="002D5518" w:rsidRPr="00FA1CA6" w:rsidRDefault="002D5518" w:rsidP="002D5518">
      <w:pPr>
        <w:autoSpaceDE w:val="0"/>
        <w:autoSpaceDN w:val="0"/>
        <w:adjustRightInd w:val="0"/>
        <w:ind w:firstLine="708"/>
        <w:jc w:val="both"/>
      </w:pPr>
      <w:r>
        <w:t>3</w:t>
      </w:r>
      <w:r w:rsidRPr="00FA1CA6">
        <w:t xml:space="preserve">. в рамках </w:t>
      </w:r>
      <w:r>
        <w:t>госпрограммы</w:t>
      </w:r>
      <w:r w:rsidRPr="00FA1CA6">
        <w:t xml:space="preserve"> «Развитие агропромышленного комплекса Республики Хакасия и социальной сферы на селе», утвержденной постановлением Правительства Республики Хакасия от 19.11.2012 № 781, осуществляются аналогичные мероприятия - по возмещению расходов гражданам на капитальный ремонт и реконструкцию жилых домов и развитию сельскохозяйственной потребительской кооперации</w:t>
      </w:r>
      <w:r>
        <w:t>.</w:t>
      </w:r>
    </w:p>
    <w:p w:rsidR="002D5518" w:rsidRPr="003D51E6" w:rsidRDefault="002D5518" w:rsidP="002D5518">
      <w:pPr>
        <w:widowControl w:val="0"/>
        <w:ind w:firstLine="709"/>
        <w:contextualSpacing/>
        <w:jc w:val="both"/>
        <w:rPr>
          <w:rFonts w:eastAsia="Calibri"/>
          <w:lang w:eastAsia="en-US"/>
        </w:rPr>
      </w:pPr>
      <w:proofErr w:type="gramStart"/>
      <w:r w:rsidRPr="00406518">
        <w:rPr>
          <w:rFonts w:eastAsia="Calibri"/>
          <w:lang w:eastAsia="en-US"/>
        </w:rPr>
        <w:t xml:space="preserve">Сведения о финансовом обеспечении </w:t>
      </w:r>
      <w:r w:rsidRPr="00406518">
        <w:rPr>
          <w:bCs/>
        </w:rPr>
        <w:t xml:space="preserve">госпрограммы </w:t>
      </w:r>
      <w:r w:rsidRPr="006C613B">
        <w:t>«Сохранение и развитие малых сел Республики Хакасия»</w:t>
      </w:r>
      <w:r>
        <w:t xml:space="preserve"> </w:t>
      </w:r>
      <w:r w:rsidRPr="00406518">
        <w:rPr>
          <w:rFonts w:eastAsia="Calibri"/>
          <w:lang w:eastAsia="en-US"/>
        </w:rPr>
        <w:t>в 201</w:t>
      </w:r>
      <w:r>
        <w:rPr>
          <w:rFonts w:eastAsia="Calibri"/>
          <w:lang w:eastAsia="en-US"/>
        </w:rPr>
        <w:t>7 – 2021</w:t>
      </w:r>
      <w:r w:rsidRPr="00406518">
        <w:rPr>
          <w:rFonts w:eastAsia="Calibri"/>
          <w:lang w:eastAsia="en-US"/>
        </w:rPr>
        <w:t xml:space="preserve"> годах за счет средств федерального и республиканского бюджетов </w:t>
      </w:r>
      <w:r w:rsidRPr="003D51E6">
        <w:rPr>
          <w:rFonts w:eastAsia="Calibri"/>
          <w:lang w:eastAsia="en-US"/>
        </w:rPr>
        <w:t>представлены в таблице № 32.</w:t>
      </w:r>
      <w:proofErr w:type="gramEnd"/>
    </w:p>
    <w:p w:rsidR="002D5518" w:rsidRPr="00406518" w:rsidRDefault="002D5518" w:rsidP="002D5518">
      <w:pPr>
        <w:overflowPunct w:val="0"/>
        <w:autoSpaceDE w:val="0"/>
        <w:autoSpaceDN w:val="0"/>
        <w:adjustRightInd w:val="0"/>
        <w:ind w:right="-1" w:firstLine="709"/>
        <w:jc w:val="right"/>
        <w:textAlignment w:val="baseline"/>
      </w:pPr>
      <w:r w:rsidRPr="003D51E6">
        <w:t>Таблица № 32</w:t>
      </w:r>
      <w:r w:rsidRPr="00406518">
        <w:t xml:space="preserve"> </w:t>
      </w:r>
    </w:p>
    <w:p w:rsidR="002D5518" w:rsidRDefault="002D5518" w:rsidP="002D5518">
      <w:pPr>
        <w:overflowPunct w:val="0"/>
        <w:autoSpaceDE w:val="0"/>
        <w:autoSpaceDN w:val="0"/>
        <w:adjustRightInd w:val="0"/>
        <w:ind w:right="-1" w:firstLine="709"/>
        <w:jc w:val="right"/>
        <w:textAlignment w:val="baseline"/>
      </w:pPr>
      <w:r w:rsidRPr="00406518">
        <w:t>тыс. рублей</w:t>
      </w:r>
    </w:p>
    <w:tbl>
      <w:tblPr>
        <w:tblW w:w="9371" w:type="dxa"/>
        <w:tblInd w:w="93" w:type="dxa"/>
        <w:tblLook w:val="04A0"/>
      </w:tblPr>
      <w:tblGrid>
        <w:gridCol w:w="2900"/>
        <w:gridCol w:w="1000"/>
        <w:gridCol w:w="1080"/>
        <w:gridCol w:w="1080"/>
        <w:gridCol w:w="1200"/>
        <w:gridCol w:w="1200"/>
        <w:gridCol w:w="911"/>
      </w:tblGrid>
      <w:tr w:rsidR="002D5518" w:rsidRPr="00F900E6" w:rsidTr="004B675B">
        <w:trPr>
          <w:trHeight w:val="172"/>
        </w:trPr>
        <w:tc>
          <w:tcPr>
            <w:tcW w:w="2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5518" w:rsidRPr="00F900E6" w:rsidRDefault="002D5518" w:rsidP="00A52613">
            <w:pPr>
              <w:jc w:val="center"/>
              <w:rPr>
                <w:b/>
                <w:bCs/>
                <w:color w:val="000000"/>
                <w:sz w:val="20"/>
                <w:szCs w:val="20"/>
              </w:rPr>
            </w:pPr>
            <w:r w:rsidRPr="00F900E6">
              <w:rPr>
                <w:b/>
                <w:bCs/>
                <w:color w:val="000000"/>
                <w:sz w:val="20"/>
                <w:szCs w:val="20"/>
              </w:rPr>
              <w:t>Источник финансового обеспечения</w:t>
            </w:r>
          </w:p>
        </w:tc>
        <w:tc>
          <w:tcPr>
            <w:tcW w:w="10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5518" w:rsidRPr="00F900E6" w:rsidRDefault="002D5518" w:rsidP="00A52613">
            <w:pPr>
              <w:jc w:val="center"/>
              <w:rPr>
                <w:b/>
                <w:bCs/>
                <w:color w:val="000000"/>
                <w:sz w:val="20"/>
                <w:szCs w:val="20"/>
              </w:rPr>
            </w:pPr>
            <w:r w:rsidRPr="00F900E6">
              <w:rPr>
                <w:b/>
                <w:bCs/>
                <w:color w:val="000000"/>
                <w:sz w:val="20"/>
                <w:szCs w:val="20"/>
              </w:rPr>
              <w:t>2017 год (отчет)</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5518" w:rsidRPr="00F900E6" w:rsidRDefault="002D5518" w:rsidP="00A52613">
            <w:pPr>
              <w:jc w:val="center"/>
              <w:rPr>
                <w:b/>
                <w:bCs/>
                <w:color w:val="000000"/>
                <w:sz w:val="20"/>
                <w:szCs w:val="20"/>
              </w:rPr>
            </w:pPr>
            <w:r w:rsidRPr="00F900E6">
              <w:rPr>
                <w:b/>
                <w:bCs/>
                <w:color w:val="000000"/>
                <w:sz w:val="20"/>
                <w:szCs w:val="20"/>
              </w:rPr>
              <w:t>2018 год (оценка)</w:t>
            </w:r>
          </w:p>
        </w:tc>
        <w:tc>
          <w:tcPr>
            <w:tcW w:w="3480" w:type="dxa"/>
            <w:gridSpan w:val="3"/>
            <w:tcBorders>
              <w:top w:val="single" w:sz="4" w:space="0" w:color="auto"/>
              <w:left w:val="nil"/>
              <w:bottom w:val="single" w:sz="4" w:space="0" w:color="auto"/>
              <w:right w:val="single" w:sz="4" w:space="0" w:color="000000"/>
            </w:tcBorders>
            <w:shd w:val="clear" w:color="auto" w:fill="auto"/>
            <w:vAlign w:val="center"/>
            <w:hideMark/>
          </w:tcPr>
          <w:p w:rsidR="002D5518" w:rsidRPr="00F900E6" w:rsidRDefault="002D5518" w:rsidP="00A52613">
            <w:pPr>
              <w:jc w:val="center"/>
              <w:rPr>
                <w:b/>
                <w:bCs/>
                <w:color w:val="000000"/>
                <w:sz w:val="20"/>
                <w:szCs w:val="20"/>
              </w:rPr>
            </w:pPr>
            <w:r w:rsidRPr="00F900E6">
              <w:rPr>
                <w:b/>
                <w:bCs/>
                <w:color w:val="000000"/>
                <w:sz w:val="20"/>
                <w:szCs w:val="20"/>
              </w:rPr>
              <w:t>по проекту паспорта госпрограммы</w:t>
            </w:r>
          </w:p>
        </w:tc>
        <w:tc>
          <w:tcPr>
            <w:tcW w:w="9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5518" w:rsidRPr="00F900E6" w:rsidRDefault="002D5518" w:rsidP="00A52613">
            <w:pPr>
              <w:jc w:val="center"/>
              <w:rPr>
                <w:b/>
                <w:bCs/>
                <w:color w:val="000000"/>
                <w:sz w:val="20"/>
                <w:szCs w:val="20"/>
              </w:rPr>
            </w:pPr>
            <w:r w:rsidRPr="00F900E6">
              <w:rPr>
                <w:b/>
                <w:bCs/>
                <w:color w:val="000000"/>
                <w:sz w:val="20"/>
                <w:szCs w:val="20"/>
              </w:rPr>
              <w:t>2019 к 2018 году, %</w:t>
            </w:r>
          </w:p>
        </w:tc>
      </w:tr>
      <w:tr w:rsidR="002D5518" w:rsidRPr="00F900E6" w:rsidTr="004B675B">
        <w:trPr>
          <w:trHeight w:val="525"/>
        </w:trPr>
        <w:tc>
          <w:tcPr>
            <w:tcW w:w="2900" w:type="dxa"/>
            <w:vMerge/>
            <w:tcBorders>
              <w:top w:val="single" w:sz="4" w:space="0" w:color="auto"/>
              <w:left w:val="single" w:sz="4" w:space="0" w:color="auto"/>
              <w:bottom w:val="single" w:sz="4" w:space="0" w:color="auto"/>
              <w:right w:val="single" w:sz="4" w:space="0" w:color="auto"/>
            </w:tcBorders>
            <w:vAlign w:val="center"/>
            <w:hideMark/>
          </w:tcPr>
          <w:p w:rsidR="002D5518" w:rsidRPr="00F900E6" w:rsidRDefault="002D5518" w:rsidP="00A52613">
            <w:pPr>
              <w:rPr>
                <w:b/>
                <w:bCs/>
                <w:color w:val="000000"/>
                <w:sz w:val="20"/>
                <w:szCs w:val="20"/>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rsidR="002D5518" w:rsidRPr="00F900E6" w:rsidRDefault="002D5518" w:rsidP="00A52613">
            <w:pPr>
              <w:rPr>
                <w:b/>
                <w:bCs/>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2D5518" w:rsidRPr="00F900E6" w:rsidRDefault="002D5518" w:rsidP="00A52613">
            <w:pPr>
              <w:rPr>
                <w:b/>
                <w:bCs/>
                <w:color w:val="00000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2D5518" w:rsidRPr="00F900E6" w:rsidRDefault="002D5518" w:rsidP="00A52613">
            <w:pPr>
              <w:jc w:val="center"/>
              <w:rPr>
                <w:b/>
                <w:bCs/>
                <w:color w:val="000000"/>
                <w:sz w:val="20"/>
                <w:szCs w:val="20"/>
              </w:rPr>
            </w:pPr>
            <w:r w:rsidRPr="00F900E6">
              <w:rPr>
                <w:b/>
                <w:bCs/>
                <w:color w:val="000000"/>
                <w:sz w:val="20"/>
                <w:szCs w:val="20"/>
              </w:rPr>
              <w:t>2019 год (прогноз)</w:t>
            </w:r>
          </w:p>
        </w:tc>
        <w:tc>
          <w:tcPr>
            <w:tcW w:w="1200" w:type="dxa"/>
            <w:tcBorders>
              <w:top w:val="nil"/>
              <w:left w:val="nil"/>
              <w:bottom w:val="single" w:sz="4" w:space="0" w:color="auto"/>
              <w:right w:val="single" w:sz="4" w:space="0" w:color="auto"/>
            </w:tcBorders>
            <w:shd w:val="clear" w:color="auto" w:fill="auto"/>
            <w:vAlign w:val="center"/>
            <w:hideMark/>
          </w:tcPr>
          <w:p w:rsidR="002D5518" w:rsidRPr="00F900E6" w:rsidRDefault="002D5518" w:rsidP="00A52613">
            <w:pPr>
              <w:jc w:val="center"/>
              <w:rPr>
                <w:b/>
                <w:bCs/>
                <w:color w:val="000000"/>
                <w:sz w:val="20"/>
                <w:szCs w:val="20"/>
              </w:rPr>
            </w:pPr>
            <w:r w:rsidRPr="00F900E6">
              <w:rPr>
                <w:b/>
                <w:bCs/>
                <w:color w:val="000000"/>
                <w:sz w:val="20"/>
                <w:szCs w:val="20"/>
              </w:rPr>
              <w:t>2020 год (прогноз)</w:t>
            </w:r>
          </w:p>
        </w:tc>
        <w:tc>
          <w:tcPr>
            <w:tcW w:w="1200" w:type="dxa"/>
            <w:tcBorders>
              <w:top w:val="nil"/>
              <w:left w:val="nil"/>
              <w:bottom w:val="single" w:sz="4" w:space="0" w:color="auto"/>
              <w:right w:val="single" w:sz="4" w:space="0" w:color="auto"/>
            </w:tcBorders>
            <w:shd w:val="clear" w:color="auto" w:fill="auto"/>
            <w:vAlign w:val="center"/>
            <w:hideMark/>
          </w:tcPr>
          <w:p w:rsidR="002D5518" w:rsidRPr="00F900E6" w:rsidRDefault="002D5518" w:rsidP="00A52613">
            <w:pPr>
              <w:jc w:val="center"/>
              <w:rPr>
                <w:b/>
                <w:bCs/>
                <w:color w:val="000000"/>
                <w:sz w:val="20"/>
                <w:szCs w:val="20"/>
              </w:rPr>
            </w:pPr>
            <w:r w:rsidRPr="00F900E6">
              <w:rPr>
                <w:b/>
                <w:bCs/>
                <w:color w:val="000000"/>
                <w:sz w:val="20"/>
                <w:szCs w:val="20"/>
              </w:rPr>
              <w:t>2021 год (прогноз)</w:t>
            </w:r>
          </w:p>
        </w:tc>
        <w:tc>
          <w:tcPr>
            <w:tcW w:w="911" w:type="dxa"/>
            <w:vMerge/>
            <w:tcBorders>
              <w:top w:val="single" w:sz="4" w:space="0" w:color="auto"/>
              <w:left w:val="single" w:sz="4" w:space="0" w:color="auto"/>
              <w:bottom w:val="single" w:sz="4" w:space="0" w:color="auto"/>
              <w:right w:val="single" w:sz="4" w:space="0" w:color="auto"/>
            </w:tcBorders>
            <w:vAlign w:val="center"/>
            <w:hideMark/>
          </w:tcPr>
          <w:p w:rsidR="002D5518" w:rsidRPr="00F900E6" w:rsidRDefault="002D5518" w:rsidP="00A52613">
            <w:pPr>
              <w:rPr>
                <w:b/>
                <w:bCs/>
                <w:color w:val="000000"/>
                <w:sz w:val="20"/>
                <w:szCs w:val="20"/>
              </w:rPr>
            </w:pPr>
          </w:p>
        </w:tc>
      </w:tr>
      <w:tr w:rsidR="002D5518" w:rsidRPr="00F900E6" w:rsidTr="004B675B">
        <w:trPr>
          <w:trHeight w:val="141"/>
        </w:trPr>
        <w:tc>
          <w:tcPr>
            <w:tcW w:w="2900" w:type="dxa"/>
            <w:tcBorders>
              <w:top w:val="nil"/>
              <w:left w:val="single" w:sz="4" w:space="0" w:color="auto"/>
              <w:bottom w:val="single" w:sz="4" w:space="0" w:color="auto"/>
              <w:right w:val="single" w:sz="4" w:space="0" w:color="auto"/>
            </w:tcBorders>
            <w:shd w:val="clear" w:color="auto" w:fill="auto"/>
            <w:vAlign w:val="bottom"/>
            <w:hideMark/>
          </w:tcPr>
          <w:p w:rsidR="002D5518" w:rsidRPr="00F900E6" w:rsidRDefault="002D5518" w:rsidP="00A52613">
            <w:pPr>
              <w:rPr>
                <w:color w:val="000000"/>
                <w:sz w:val="20"/>
                <w:szCs w:val="20"/>
              </w:rPr>
            </w:pPr>
            <w:r w:rsidRPr="00F900E6">
              <w:rPr>
                <w:color w:val="000000"/>
                <w:sz w:val="20"/>
                <w:szCs w:val="20"/>
              </w:rPr>
              <w:t>федеральный бюджет</w:t>
            </w:r>
          </w:p>
        </w:tc>
        <w:tc>
          <w:tcPr>
            <w:tcW w:w="1000" w:type="dxa"/>
            <w:tcBorders>
              <w:top w:val="nil"/>
              <w:left w:val="nil"/>
              <w:bottom w:val="single" w:sz="4" w:space="0" w:color="auto"/>
              <w:right w:val="single" w:sz="4" w:space="0" w:color="auto"/>
            </w:tcBorders>
            <w:shd w:val="clear" w:color="auto" w:fill="auto"/>
            <w:vAlign w:val="bottom"/>
            <w:hideMark/>
          </w:tcPr>
          <w:p w:rsidR="002D5518" w:rsidRDefault="002D5518" w:rsidP="00A52613">
            <w:pPr>
              <w:jc w:val="right"/>
              <w:rPr>
                <w:color w:val="000000"/>
                <w:sz w:val="20"/>
                <w:szCs w:val="20"/>
              </w:rPr>
            </w:pPr>
            <w:r>
              <w:rPr>
                <w:color w:val="000000"/>
                <w:sz w:val="20"/>
                <w:szCs w:val="20"/>
              </w:rPr>
              <w:t>-</w:t>
            </w:r>
          </w:p>
        </w:tc>
        <w:tc>
          <w:tcPr>
            <w:tcW w:w="1080" w:type="dxa"/>
            <w:tcBorders>
              <w:top w:val="nil"/>
              <w:left w:val="nil"/>
              <w:bottom w:val="single" w:sz="4" w:space="0" w:color="auto"/>
              <w:right w:val="single" w:sz="4" w:space="0" w:color="auto"/>
            </w:tcBorders>
            <w:shd w:val="clear" w:color="auto" w:fill="auto"/>
            <w:vAlign w:val="bottom"/>
            <w:hideMark/>
          </w:tcPr>
          <w:p w:rsidR="002D5518" w:rsidRDefault="002D5518" w:rsidP="00A52613">
            <w:pPr>
              <w:jc w:val="right"/>
              <w:rPr>
                <w:color w:val="000000"/>
                <w:sz w:val="20"/>
                <w:szCs w:val="20"/>
              </w:rPr>
            </w:pPr>
            <w:r>
              <w:rPr>
                <w:color w:val="000000"/>
                <w:sz w:val="20"/>
                <w:szCs w:val="20"/>
              </w:rPr>
              <w:t>-</w:t>
            </w:r>
          </w:p>
        </w:tc>
        <w:tc>
          <w:tcPr>
            <w:tcW w:w="1080" w:type="dxa"/>
            <w:tcBorders>
              <w:top w:val="nil"/>
              <w:left w:val="nil"/>
              <w:bottom w:val="single" w:sz="4" w:space="0" w:color="auto"/>
              <w:right w:val="single" w:sz="4" w:space="0" w:color="auto"/>
            </w:tcBorders>
            <w:shd w:val="clear" w:color="auto" w:fill="auto"/>
            <w:noWrap/>
            <w:vAlign w:val="bottom"/>
            <w:hideMark/>
          </w:tcPr>
          <w:p w:rsidR="002D5518" w:rsidRDefault="002D5518" w:rsidP="00A52613">
            <w:pPr>
              <w:jc w:val="right"/>
              <w:rPr>
                <w:color w:val="000000"/>
                <w:sz w:val="20"/>
                <w:szCs w:val="20"/>
              </w:rPr>
            </w:pPr>
            <w:r>
              <w:rPr>
                <w:color w:val="000000"/>
                <w:sz w:val="20"/>
                <w:szCs w:val="20"/>
              </w:rPr>
              <w:t>-</w:t>
            </w:r>
          </w:p>
        </w:tc>
        <w:tc>
          <w:tcPr>
            <w:tcW w:w="1200" w:type="dxa"/>
            <w:tcBorders>
              <w:top w:val="nil"/>
              <w:left w:val="nil"/>
              <w:bottom w:val="single" w:sz="4" w:space="0" w:color="auto"/>
              <w:right w:val="single" w:sz="4" w:space="0" w:color="auto"/>
            </w:tcBorders>
            <w:shd w:val="clear" w:color="auto" w:fill="auto"/>
            <w:noWrap/>
            <w:vAlign w:val="bottom"/>
            <w:hideMark/>
          </w:tcPr>
          <w:p w:rsidR="002D5518" w:rsidRDefault="002D5518" w:rsidP="00A52613">
            <w:pPr>
              <w:jc w:val="right"/>
              <w:rPr>
                <w:color w:val="000000"/>
                <w:sz w:val="20"/>
                <w:szCs w:val="20"/>
              </w:rPr>
            </w:pPr>
            <w:r>
              <w:rPr>
                <w:color w:val="000000"/>
                <w:sz w:val="20"/>
                <w:szCs w:val="20"/>
              </w:rPr>
              <w:t>-</w:t>
            </w:r>
          </w:p>
        </w:tc>
        <w:tc>
          <w:tcPr>
            <w:tcW w:w="1200" w:type="dxa"/>
            <w:tcBorders>
              <w:top w:val="nil"/>
              <w:left w:val="nil"/>
              <w:bottom w:val="single" w:sz="4" w:space="0" w:color="auto"/>
              <w:right w:val="single" w:sz="4" w:space="0" w:color="auto"/>
            </w:tcBorders>
            <w:shd w:val="clear" w:color="auto" w:fill="auto"/>
            <w:noWrap/>
            <w:vAlign w:val="bottom"/>
            <w:hideMark/>
          </w:tcPr>
          <w:p w:rsidR="002D5518" w:rsidRDefault="002D5518" w:rsidP="00A52613">
            <w:pPr>
              <w:jc w:val="right"/>
              <w:rPr>
                <w:color w:val="000000"/>
                <w:sz w:val="20"/>
                <w:szCs w:val="20"/>
              </w:rPr>
            </w:pPr>
            <w:r>
              <w:rPr>
                <w:color w:val="000000"/>
                <w:sz w:val="20"/>
                <w:szCs w:val="20"/>
              </w:rPr>
              <w:t>-</w:t>
            </w:r>
          </w:p>
        </w:tc>
        <w:tc>
          <w:tcPr>
            <w:tcW w:w="911" w:type="dxa"/>
            <w:tcBorders>
              <w:top w:val="nil"/>
              <w:left w:val="nil"/>
              <w:bottom w:val="single" w:sz="4" w:space="0" w:color="auto"/>
              <w:right w:val="single" w:sz="4" w:space="0" w:color="auto"/>
            </w:tcBorders>
            <w:shd w:val="clear" w:color="auto" w:fill="auto"/>
            <w:vAlign w:val="bottom"/>
            <w:hideMark/>
          </w:tcPr>
          <w:p w:rsidR="002D5518" w:rsidRDefault="002D5518" w:rsidP="00A52613">
            <w:pPr>
              <w:jc w:val="right"/>
              <w:rPr>
                <w:color w:val="000000"/>
                <w:sz w:val="20"/>
                <w:szCs w:val="20"/>
              </w:rPr>
            </w:pPr>
            <w:r>
              <w:rPr>
                <w:color w:val="000000"/>
                <w:sz w:val="20"/>
                <w:szCs w:val="20"/>
              </w:rPr>
              <w:t>-</w:t>
            </w:r>
          </w:p>
        </w:tc>
      </w:tr>
      <w:tr w:rsidR="002D5518" w:rsidRPr="00F900E6" w:rsidTr="004B675B">
        <w:trPr>
          <w:trHeight w:val="188"/>
        </w:trPr>
        <w:tc>
          <w:tcPr>
            <w:tcW w:w="2900" w:type="dxa"/>
            <w:tcBorders>
              <w:top w:val="nil"/>
              <w:left w:val="single" w:sz="4" w:space="0" w:color="auto"/>
              <w:bottom w:val="single" w:sz="4" w:space="0" w:color="auto"/>
              <w:right w:val="single" w:sz="4" w:space="0" w:color="auto"/>
            </w:tcBorders>
            <w:shd w:val="clear" w:color="auto" w:fill="auto"/>
            <w:vAlign w:val="bottom"/>
            <w:hideMark/>
          </w:tcPr>
          <w:p w:rsidR="002D5518" w:rsidRPr="00F900E6" w:rsidRDefault="002D5518" w:rsidP="00A52613">
            <w:pPr>
              <w:rPr>
                <w:color w:val="000000"/>
                <w:sz w:val="20"/>
                <w:szCs w:val="20"/>
              </w:rPr>
            </w:pPr>
            <w:r w:rsidRPr="00F900E6">
              <w:rPr>
                <w:color w:val="000000"/>
                <w:sz w:val="20"/>
                <w:szCs w:val="20"/>
              </w:rPr>
              <w:t>республиканский бюджет</w:t>
            </w:r>
          </w:p>
        </w:tc>
        <w:tc>
          <w:tcPr>
            <w:tcW w:w="1000" w:type="dxa"/>
            <w:tcBorders>
              <w:top w:val="nil"/>
              <w:left w:val="nil"/>
              <w:bottom w:val="single" w:sz="4" w:space="0" w:color="auto"/>
              <w:right w:val="single" w:sz="4" w:space="0" w:color="auto"/>
            </w:tcBorders>
            <w:shd w:val="clear" w:color="auto" w:fill="auto"/>
            <w:vAlign w:val="bottom"/>
            <w:hideMark/>
          </w:tcPr>
          <w:p w:rsidR="002D5518" w:rsidRDefault="002D5518" w:rsidP="00A52613">
            <w:pPr>
              <w:jc w:val="right"/>
              <w:rPr>
                <w:color w:val="000000"/>
                <w:sz w:val="20"/>
                <w:szCs w:val="20"/>
              </w:rPr>
            </w:pPr>
            <w:r>
              <w:rPr>
                <w:color w:val="000000"/>
                <w:sz w:val="20"/>
                <w:szCs w:val="20"/>
              </w:rPr>
              <w:t>11 262</w:t>
            </w:r>
          </w:p>
        </w:tc>
        <w:tc>
          <w:tcPr>
            <w:tcW w:w="1080" w:type="dxa"/>
            <w:tcBorders>
              <w:top w:val="nil"/>
              <w:left w:val="nil"/>
              <w:bottom w:val="single" w:sz="4" w:space="0" w:color="auto"/>
              <w:right w:val="single" w:sz="4" w:space="0" w:color="auto"/>
            </w:tcBorders>
            <w:shd w:val="clear" w:color="auto" w:fill="auto"/>
            <w:vAlign w:val="bottom"/>
            <w:hideMark/>
          </w:tcPr>
          <w:p w:rsidR="002D5518" w:rsidRDefault="002D5518" w:rsidP="00A52613">
            <w:pPr>
              <w:jc w:val="right"/>
              <w:rPr>
                <w:color w:val="000000"/>
                <w:sz w:val="20"/>
                <w:szCs w:val="20"/>
              </w:rPr>
            </w:pPr>
            <w:r>
              <w:rPr>
                <w:color w:val="000000"/>
                <w:sz w:val="20"/>
                <w:szCs w:val="20"/>
              </w:rPr>
              <w:t>23 346</w:t>
            </w:r>
          </w:p>
        </w:tc>
        <w:tc>
          <w:tcPr>
            <w:tcW w:w="1080" w:type="dxa"/>
            <w:tcBorders>
              <w:top w:val="nil"/>
              <w:left w:val="nil"/>
              <w:bottom w:val="single" w:sz="4" w:space="0" w:color="auto"/>
              <w:right w:val="single" w:sz="4" w:space="0" w:color="auto"/>
            </w:tcBorders>
            <w:shd w:val="clear" w:color="auto" w:fill="auto"/>
            <w:noWrap/>
            <w:vAlign w:val="bottom"/>
            <w:hideMark/>
          </w:tcPr>
          <w:p w:rsidR="002D5518" w:rsidRDefault="002D5518" w:rsidP="00A52613">
            <w:pPr>
              <w:jc w:val="right"/>
              <w:rPr>
                <w:color w:val="000000"/>
                <w:sz w:val="20"/>
                <w:szCs w:val="20"/>
              </w:rPr>
            </w:pPr>
            <w:r>
              <w:rPr>
                <w:color w:val="000000"/>
                <w:sz w:val="20"/>
                <w:szCs w:val="20"/>
              </w:rPr>
              <w:t>1 600</w:t>
            </w:r>
          </w:p>
        </w:tc>
        <w:tc>
          <w:tcPr>
            <w:tcW w:w="1200" w:type="dxa"/>
            <w:tcBorders>
              <w:top w:val="nil"/>
              <w:left w:val="nil"/>
              <w:bottom w:val="single" w:sz="4" w:space="0" w:color="auto"/>
              <w:right w:val="single" w:sz="4" w:space="0" w:color="auto"/>
            </w:tcBorders>
            <w:shd w:val="clear" w:color="auto" w:fill="auto"/>
            <w:noWrap/>
            <w:vAlign w:val="bottom"/>
            <w:hideMark/>
          </w:tcPr>
          <w:p w:rsidR="002D5518" w:rsidRDefault="002D5518" w:rsidP="00A52613">
            <w:pPr>
              <w:jc w:val="right"/>
              <w:rPr>
                <w:color w:val="000000"/>
                <w:sz w:val="20"/>
                <w:szCs w:val="20"/>
              </w:rPr>
            </w:pPr>
            <w:r>
              <w:rPr>
                <w:color w:val="000000"/>
                <w:sz w:val="20"/>
                <w:szCs w:val="20"/>
              </w:rPr>
              <w:t>2 100</w:t>
            </w:r>
          </w:p>
        </w:tc>
        <w:tc>
          <w:tcPr>
            <w:tcW w:w="1200" w:type="dxa"/>
            <w:tcBorders>
              <w:top w:val="nil"/>
              <w:left w:val="nil"/>
              <w:bottom w:val="single" w:sz="4" w:space="0" w:color="auto"/>
              <w:right w:val="single" w:sz="4" w:space="0" w:color="auto"/>
            </w:tcBorders>
            <w:shd w:val="clear" w:color="auto" w:fill="auto"/>
            <w:noWrap/>
            <w:vAlign w:val="bottom"/>
            <w:hideMark/>
          </w:tcPr>
          <w:p w:rsidR="002D5518" w:rsidRDefault="002D5518" w:rsidP="00A52613">
            <w:pPr>
              <w:jc w:val="right"/>
              <w:rPr>
                <w:color w:val="000000"/>
                <w:sz w:val="20"/>
                <w:szCs w:val="20"/>
              </w:rPr>
            </w:pPr>
            <w:r>
              <w:rPr>
                <w:color w:val="000000"/>
                <w:sz w:val="20"/>
                <w:szCs w:val="20"/>
              </w:rPr>
              <w:t>5 000</w:t>
            </w:r>
          </w:p>
        </w:tc>
        <w:tc>
          <w:tcPr>
            <w:tcW w:w="911" w:type="dxa"/>
            <w:tcBorders>
              <w:top w:val="nil"/>
              <w:left w:val="nil"/>
              <w:bottom w:val="single" w:sz="4" w:space="0" w:color="auto"/>
              <w:right w:val="single" w:sz="4" w:space="0" w:color="auto"/>
            </w:tcBorders>
            <w:shd w:val="clear" w:color="auto" w:fill="auto"/>
            <w:vAlign w:val="bottom"/>
            <w:hideMark/>
          </w:tcPr>
          <w:p w:rsidR="002D5518" w:rsidRDefault="002D5518" w:rsidP="00A52613">
            <w:pPr>
              <w:jc w:val="right"/>
              <w:rPr>
                <w:b/>
                <w:bCs/>
                <w:color w:val="000000"/>
                <w:sz w:val="20"/>
                <w:szCs w:val="20"/>
              </w:rPr>
            </w:pPr>
            <w:r>
              <w:rPr>
                <w:b/>
                <w:bCs/>
                <w:color w:val="000000"/>
                <w:sz w:val="20"/>
                <w:szCs w:val="20"/>
              </w:rPr>
              <w:t>6,9</w:t>
            </w:r>
          </w:p>
        </w:tc>
      </w:tr>
      <w:tr w:rsidR="002D5518" w:rsidRPr="00F900E6" w:rsidTr="004B675B">
        <w:trPr>
          <w:trHeight w:val="91"/>
        </w:trPr>
        <w:tc>
          <w:tcPr>
            <w:tcW w:w="2900" w:type="dxa"/>
            <w:tcBorders>
              <w:top w:val="nil"/>
              <w:left w:val="single" w:sz="4" w:space="0" w:color="auto"/>
              <w:bottom w:val="single" w:sz="4" w:space="0" w:color="auto"/>
              <w:right w:val="single" w:sz="4" w:space="0" w:color="auto"/>
            </w:tcBorders>
            <w:shd w:val="clear" w:color="auto" w:fill="auto"/>
            <w:vAlign w:val="bottom"/>
            <w:hideMark/>
          </w:tcPr>
          <w:p w:rsidR="002D5518" w:rsidRPr="00F900E6" w:rsidRDefault="002D5518" w:rsidP="00A52613">
            <w:pPr>
              <w:rPr>
                <w:b/>
                <w:bCs/>
                <w:color w:val="000000"/>
                <w:sz w:val="20"/>
                <w:szCs w:val="20"/>
              </w:rPr>
            </w:pPr>
            <w:r w:rsidRPr="00F900E6">
              <w:rPr>
                <w:b/>
                <w:bCs/>
                <w:color w:val="000000"/>
                <w:sz w:val="20"/>
                <w:szCs w:val="20"/>
              </w:rPr>
              <w:t>Всего</w:t>
            </w:r>
          </w:p>
        </w:tc>
        <w:tc>
          <w:tcPr>
            <w:tcW w:w="1000" w:type="dxa"/>
            <w:tcBorders>
              <w:top w:val="nil"/>
              <w:left w:val="nil"/>
              <w:bottom w:val="single" w:sz="4" w:space="0" w:color="auto"/>
              <w:right w:val="single" w:sz="4" w:space="0" w:color="auto"/>
            </w:tcBorders>
            <w:shd w:val="clear" w:color="auto" w:fill="auto"/>
            <w:vAlign w:val="bottom"/>
            <w:hideMark/>
          </w:tcPr>
          <w:p w:rsidR="002D5518" w:rsidRDefault="002D5518" w:rsidP="00A52613">
            <w:pPr>
              <w:jc w:val="right"/>
              <w:rPr>
                <w:b/>
                <w:bCs/>
                <w:color w:val="000000"/>
                <w:sz w:val="20"/>
                <w:szCs w:val="20"/>
              </w:rPr>
            </w:pPr>
            <w:r>
              <w:rPr>
                <w:b/>
                <w:bCs/>
                <w:color w:val="000000"/>
                <w:sz w:val="20"/>
                <w:szCs w:val="20"/>
              </w:rPr>
              <w:t>11 262</w:t>
            </w:r>
          </w:p>
        </w:tc>
        <w:tc>
          <w:tcPr>
            <w:tcW w:w="1080" w:type="dxa"/>
            <w:tcBorders>
              <w:top w:val="nil"/>
              <w:left w:val="nil"/>
              <w:bottom w:val="single" w:sz="4" w:space="0" w:color="auto"/>
              <w:right w:val="single" w:sz="4" w:space="0" w:color="auto"/>
            </w:tcBorders>
            <w:shd w:val="clear" w:color="auto" w:fill="auto"/>
            <w:vAlign w:val="bottom"/>
            <w:hideMark/>
          </w:tcPr>
          <w:p w:rsidR="002D5518" w:rsidRDefault="002D5518" w:rsidP="00A52613">
            <w:pPr>
              <w:jc w:val="right"/>
              <w:rPr>
                <w:b/>
                <w:bCs/>
                <w:color w:val="000000"/>
                <w:sz w:val="20"/>
                <w:szCs w:val="20"/>
              </w:rPr>
            </w:pPr>
            <w:r>
              <w:rPr>
                <w:b/>
                <w:bCs/>
                <w:color w:val="000000"/>
                <w:sz w:val="20"/>
                <w:szCs w:val="20"/>
              </w:rPr>
              <w:t>23 346</w:t>
            </w:r>
          </w:p>
        </w:tc>
        <w:tc>
          <w:tcPr>
            <w:tcW w:w="1080" w:type="dxa"/>
            <w:tcBorders>
              <w:top w:val="nil"/>
              <w:left w:val="nil"/>
              <w:bottom w:val="single" w:sz="4" w:space="0" w:color="auto"/>
              <w:right w:val="single" w:sz="4" w:space="0" w:color="auto"/>
            </w:tcBorders>
            <w:shd w:val="clear" w:color="auto" w:fill="auto"/>
            <w:vAlign w:val="bottom"/>
            <w:hideMark/>
          </w:tcPr>
          <w:p w:rsidR="002D5518" w:rsidRDefault="002D5518" w:rsidP="00A52613">
            <w:pPr>
              <w:jc w:val="right"/>
              <w:rPr>
                <w:b/>
                <w:bCs/>
                <w:color w:val="000000"/>
                <w:sz w:val="20"/>
                <w:szCs w:val="20"/>
              </w:rPr>
            </w:pPr>
            <w:r>
              <w:rPr>
                <w:b/>
                <w:bCs/>
                <w:color w:val="000000"/>
                <w:sz w:val="20"/>
                <w:szCs w:val="20"/>
              </w:rPr>
              <w:t>1 600</w:t>
            </w:r>
          </w:p>
        </w:tc>
        <w:tc>
          <w:tcPr>
            <w:tcW w:w="1200" w:type="dxa"/>
            <w:tcBorders>
              <w:top w:val="nil"/>
              <w:left w:val="nil"/>
              <w:bottom w:val="single" w:sz="4" w:space="0" w:color="auto"/>
              <w:right w:val="single" w:sz="4" w:space="0" w:color="auto"/>
            </w:tcBorders>
            <w:shd w:val="clear" w:color="auto" w:fill="auto"/>
            <w:vAlign w:val="bottom"/>
            <w:hideMark/>
          </w:tcPr>
          <w:p w:rsidR="002D5518" w:rsidRDefault="002D5518" w:rsidP="00A52613">
            <w:pPr>
              <w:jc w:val="right"/>
              <w:rPr>
                <w:b/>
                <w:bCs/>
                <w:color w:val="000000"/>
                <w:sz w:val="20"/>
                <w:szCs w:val="20"/>
              </w:rPr>
            </w:pPr>
            <w:r>
              <w:rPr>
                <w:b/>
                <w:bCs/>
                <w:color w:val="000000"/>
                <w:sz w:val="20"/>
                <w:szCs w:val="20"/>
              </w:rPr>
              <w:t>2 100</w:t>
            </w:r>
          </w:p>
        </w:tc>
        <w:tc>
          <w:tcPr>
            <w:tcW w:w="1200" w:type="dxa"/>
            <w:tcBorders>
              <w:top w:val="nil"/>
              <w:left w:val="nil"/>
              <w:bottom w:val="single" w:sz="4" w:space="0" w:color="auto"/>
              <w:right w:val="single" w:sz="4" w:space="0" w:color="auto"/>
            </w:tcBorders>
            <w:shd w:val="clear" w:color="auto" w:fill="auto"/>
            <w:vAlign w:val="bottom"/>
            <w:hideMark/>
          </w:tcPr>
          <w:p w:rsidR="002D5518" w:rsidRDefault="002D5518" w:rsidP="00A52613">
            <w:pPr>
              <w:jc w:val="right"/>
              <w:rPr>
                <w:b/>
                <w:bCs/>
                <w:color w:val="000000"/>
                <w:sz w:val="20"/>
                <w:szCs w:val="20"/>
              </w:rPr>
            </w:pPr>
            <w:r>
              <w:rPr>
                <w:b/>
                <w:bCs/>
                <w:color w:val="000000"/>
                <w:sz w:val="20"/>
                <w:szCs w:val="20"/>
              </w:rPr>
              <w:t>5 000</w:t>
            </w:r>
          </w:p>
        </w:tc>
        <w:tc>
          <w:tcPr>
            <w:tcW w:w="911" w:type="dxa"/>
            <w:tcBorders>
              <w:top w:val="nil"/>
              <w:left w:val="nil"/>
              <w:bottom w:val="single" w:sz="4" w:space="0" w:color="auto"/>
              <w:right w:val="single" w:sz="4" w:space="0" w:color="auto"/>
            </w:tcBorders>
            <w:shd w:val="clear" w:color="auto" w:fill="auto"/>
            <w:vAlign w:val="bottom"/>
            <w:hideMark/>
          </w:tcPr>
          <w:p w:rsidR="002D5518" w:rsidRDefault="002D5518" w:rsidP="00A52613">
            <w:pPr>
              <w:jc w:val="right"/>
              <w:rPr>
                <w:b/>
                <w:bCs/>
                <w:color w:val="000000"/>
                <w:sz w:val="20"/>
                <w:szCs w:val="20"/>
              </w:rPr>
            </w:pPr>
            <w:r>
              <w:rPr>
                <w:b/>
                <w:bCs/>
                <w:color w:val="000000"/>
                <w:sz w:val="20"/>
                <w:szCs w:val="20"/>
              </w:rPr>
              <w:t>6,9</w:t>
            </w:r>
          </w:p>
        </w:tc>
      </w:tr>
    </w:tbl>
    <w:p w:rsidR="002D5518" w:rsidRDefault="002D5518" w:rsidP="002D5518">
      <w:pPr>
        <w:widowControl w:val="0"/>
        <w:overflowPunct w:val="0"/>
        <w:autoSpaceDE w:val="0"/>
        <w:autoSpaceDN w:val="0"/>
        <w:adjustRightInd w:val="0"/>
        <w:ind w:firstLine="709"/>
        <w:contextualSpacing/>
        <w:jc w:val="both"/>
        <w:textAlignment w:val="baseline"/>
      </w:pPr>
    </w:p>
    <w:p w:rsidR="002D5518" w:rsidRDefault="002D5518" w:rsidP="002D5518">
      <w:pPr>
        <w:widowControl w:val="0"/>
        <w:overflowPunct w:val="0"/>
        <w:autoSpaceDE w:val="0"/>
        <w:autoSpaceDN w:val="0"/>
        <w:adjustRightInd w:val="0"/>
        <w:ind w:firstLine="709"/>
        <w:contextualSpacing/>
        <w:jc w:val="both"/>
        <w:textAlignment w:val="baseline"/>
        <w:rPr>
          <w:rFonts w:eastAsia="Calibri"/>
          <w:lang w:eastAsia="en-US"/>
        </w:rPr>
      </w:pPr>
      <w:r w:rsidRPr="00406518">
        <w:t xml:space="preserve">Объем финансового обеспечения реализации </w:t>
      </w:r>
      <w:r w:rsidRPr="00406518">
        <w:rPr>
          <w:bCs/>
        </w:rPr>
        <w:t xml:space="preserve">госпрограммы </w:t>
      </w:r>
      <w:r w:rsidRPr="006C613B">
        <w:t>«Сохранение и развитие малых сел Республики Хакасия»</w:t>
      </w:r>
      <w:r w:rsidRPr="00406518">
        <w:rPr>
          <w:bCs/>
        </w:rPr>
        <w:t xml:space="preserve"> </w:t>
      </w:r>
      <w:r w:rsidRPr="00406518">
        <w:t>на 201</w:t>
      </w:r>
      <w:r>
        <w:t>9</w:t>
      </w:r>
      <w:r w:rsidRPr="00406518">
        <w:t> – 202</w:t>
      </w:r>
      <w:r>
        <w:t>1</w:t>
      </w:r>
      <w:r w:rsidRPr="00406518">
        <w:t xml:space="preserve"> годы в проекте изменений паспорта госпрограммы соответствует бюджетным ассигнованиям, предусмотренным на ее реализацию  в законопроекте</w:t>
      </w:r>
      <w:r w:rsidRPr="00406518">
        <w:rPr>
          <w:rFonts w:eastAsia="Calibri"/>
          <w:lang w:eastAsia="en-US"/>
        </w:rPr>
        <w:t xml:space="preserve">. </w:t>
      </w:r>
    </w:p>
    <w:p w:rsidR="002D5518" w:rsidRDefault="002D5518" w:rsidP="002D5518">
      <w:pPr>
        <w:overflowPunct w:val="0"/>
        <w:autoSpaceDE w:val="0"/>
        <w:autoSpaceDN w:val="0"/>
        <w:adjustRightInd w:val="0"/>
        <w:ind w:right="-1" w:firstLine="709"/>
        <w:jc w:val="both"/>
        <w:textAlignment w:val="baseline"/>
      </w:pPr>
      <w:proofErr w:type="gramStart"/>
      <w:r>
        <w:t>Законопроектом р</w:t>
      </w:r>
      <w:r w:rsidRPr="00140F6F">
        <w:t xml:space="preserve">асходы на госпрограмму запланированы </w:t>
      </w:r>
      <w:r w:rsidRPr="00893DC9">
        <w:t xml:space="preserve">в 2019 году со снижением </w:t>
      </w:r>
      <w:r>
        <w:t>в 14,6 раза</w:t>
      </w:r>
      <w:r w:rsidRPr="00893DC9">
        <w:t xml:space="preserve"> по отношению к бюджетным ассигнованиям 2018 года, в 20</w:t>
      </w:r>
      <w:r>
        <w:t>20</w:t>
      </w:r>
      <w:r w:rsidRPr="00893DC9">
        <w:t xml:space="preserve"> году – </w:t>
      </w:r>
      <w:r>
        <w:t xml:space="preserve">с ростом </w:t>
      </w:r>
      <w:r w:rsidRPr="00893DC9">
        <w:t xml:space="preserve">на </w:t>
      </w:r>
      <w:r>
        <w:t>31,3</w:t>
      </w:r>
      <w:r w:rsidRPr="00893DC9">
        <w:t>% к 201</w:t>
      </w:r>
      <w:r>
        <w:t>9</w:t>
      </w:r>
      <w:r w:rsidRPr="00893DC9">
        <w:t xml:space="preserve"> году, в 2021 году – </w:t>
      </w:r>
      <w:r>
        <w:t xml:space="preserve">с ростом в 2,4 раза </w:t>
      </w:r>
      <w:r w:rsidRPr="00893DC9">
        <w:t>к 2020 году</w:t>
      </w:r>
      <w:r>
        <w:t>.</w:t>
      </w:r>
      <w:proofErr w:type="gramEnd"/>
    </w:p>
    <w:p w:rsidR="002D5518" w:rsidRPr="00EA776F" w:rsidRDefault="002D5518" w:rsidP="002D5518">
      <w:pPr>
        <w:overflowPunct w:val="0"/>
        <w:autoSpaceDE w:val="0"/>
        <w:autoSpaceDN w:val="0"/>
        <w:adjustRightInd w:val="0"/>
        <w:ind w:right="-1" w:firstLine="709"/>
        <w:jc w:val="both"/>
        <w:textAlignment w:val="baseline"/>
        <w:rPr>
          <w:bCs/>
        </w:rPr>
      </w:pPr>
      <w:r w:rsidRPr="00EA776F">
        <w:t xml:space="preserve">Удельный вес расходов на реализацию </w:t>
      </w:r>
      <w:r w:rsidRPr="00EA776F">
        <w:rPr>
          <w:bCs/>
        </w:rPr>
        <w:t xml:space="preserve">госпрограммы </w:t>
      </w:r>
      <w:r w:rsidRPr="006C613B">
        <w:t>«Сохранение и развитие малых сел Республики Хакасия»</w:t>
      </w:r>
      <w:r>
        <w:t xml:space="preserve"> </w:t>
      </w:r>
      <w:r w:rsidRPr="00EA776F">
        <w:rPr>
          <w:bCs/>
        </w:rPr>
        <w:t xml:space="preserve">в программных расходах </w:t>
      </w:r>
      <w:r w:rsidRPr="00EA776F">
        <w:rPr>
          <w:rFonts w:eastAsia="Calibri"/>
          <w:lang w:eastAsia="en-US"/>
        </w:rPr>
        <w:t>республиканского</w:t>
      </w:r>
      <w:r w:rsidRPr="00EA776F">
        <w:rPr>
          <w:bCs/>
        </w:rPr>
        <w:t xml:space="preserve"> бюджета составляет в 2019-202</w:t>
      </w:r>
      <w:r>
        <w:rPr>
          <w:bCs/>
        </w:rPr>
        <w:t>0</w:t>
      </w:r>
      <w:r w:rsidRPr="00EA776F">
        <w:rPr>
          <w:bCs/>
        </w:rPr>
        <w:t xml:space="preserve"> годах </w:t>
      </w:r>
      <w:r>
        <w:rPr>
          <w:bCs/>
        </w:rPr>
        <w:t xml:space="preserve">- </w:t>
      </w:r>
      <w:r w:rsidRPr="00EA776F">
        <w:rPr>
          <w:bCs/>
        </w:rPr>
        <w:t>0,</w:t>
      </w:r>
      <w:r>
        <w:rPr>
          <w:bCs/>
        </w:rPr>
        <w:t>01%, в 2021 году – 0,02%.</w:t>
      </w:r>
    </w:p>
    <w:p w:rsidR="002D5518" w:rsidRPr="00277694" w:rsidRDefault="002D5518" w:rsidP="002D5518">
      <w:pPr>
        <w:ind w:firstLine="708"/>
        <w:jc w:val="both"/>
        <w:rPr>
          <w:color w:val="000000"/>
        </w:rPr>
      </w:pPr>
      <w:proofErr w:type="gramStart"/>
      <w:r w:rsidRPr="00277694">
        <w:rPr>
          <w:rFonts w:eastAsia="Calibri"/>
          <w:lang w:eastAsia="en-US"/>
        </w:rPr>
        <w:t xml:space="preserve">Кассовое исполнение расходов республиканского бюджета за 2017 год по </w:t>
      </w:r>
      <w:r w:rsidRPr="00277694">
        <w:rPr>
          <w:bCs/>
        </w:rPr>
        <w:t xml:space="preserve">госпрограмме </w:t>
      </w:r>
      <w:r w:rsidRPr="00277694">
        <w:t xml:space="preserve">«Сохранение и развитие малых сел Республики Хакасия» </w:t>
      </w:r>
      <w:r w:rsidRPr="00277694">
        <w:rPr>
          <w:rFonts w:eastAsia="Calibri"/>
          <w:lang w:eastAsia="en-US"/>
        </w:rPr>
        <w:t xml:space="preserve">составило </w:t>
      </w:r>
      <w:r w:rsidRPr="00277694">
        <w:rPr>
          <w:color w:val="000000"/>
        </w:rPr>
        <w:t xml:space="preserve">11 262 </w:t>
      </w:r>
      <w:r w:rsidRPr="00277694">
        <w:rPr>
          <w:color w:val="000000"/>
        </w:rPr>
        <w:lastRenderedPageBreak/>
        <w:t xml:space="preserve">тыс. рублей, или 35,4% </w:t>
      </w:r>
      <w:r w:rsidRPr="00277694">
        <w:rPr>
          <w:rFonts w:eastAsia="Calibri"/>
          <w:lang w:eastAsia="en-US"/>
        </w:rPr>
        <w:t xml:space="preserve">от бюджетных ассигнований, за 9 месяцев 2018 года – </w:t>
      </w:r>
      <w:r w:rsidRPr="00277694">
        <w:rPr>
          <w:color w:val="000000"/>
        </w:rPr>
        <w:t xml:space="preserve">19 931,6 тыс. рублей (85,4%), в том числе от 83,5% по  </w:t>
      </w:r>
      <w:r w:rsidRPr="00277694">
        <w:rPr>
          <w:rFonts w:eastAsia="Calibri"/>
          <w:lang w:eastAsia="en-US"/>
        </w:rPr>
        <w:t>подпрограмме «Развитие потребительской кооперации в Республике Хакасия»</w:t>
      </w:r>
      <w:r>
        <w:rPr>
          <w:rFonts w:eastAsia="Calibri"/>
          <w:lang w:eastAsia="en-US"/>
        </w:rPr>
        <w:t xml:space="preserve"> до 100% по </w:t>
      </w:r>
      <w:r w:rsidRPr="00277694">
        <w:rPr>
          <w:rFonts w:eastAsia="Calibri"/>
          <w:lang w:eastAsia="en-US"/>
        </w:rPr>
        <w:t>подпрограмме</w:t>
      </w:r>
      <w:r>
        <w:rPr>
          <w:rFonts w:eastAsia="Calibri"/>
          <w:lang w:eastAsia="en-US"/>
        </w:rPr>
        <w:t xml:space="preserve"> </w:t>
      </w:r>
      <w:r w:rsidRPr="00EB4C6B">
        <w:rPr>
          <w:rFonts w:eastAsia="Calibri"/>
          <w:lang w:eastAsia="en-US"/>
        </w:rPr>
        <w:t>«Содействие в ремонте жилых домов отдельным</w:t>
      </w:r>
      <w:proofErr w:type="gramEnd"/>
      <w:r w:rsidRPr="00EB4C6B">
        <w:rPr>
          <w:rFonts w:eastAsia="Calibri"/>
          <w:lang w:eastAsia="en-US"/>
        </w:rPr>
        <w:t xml:space="preserve"> категориям граждан, проживающим в сельской местности»</w:t>
      </w:r>
      <w:r>
        <w:rPr>
          <w:rFonts w:eastAsia="Calibri"/>
          <w:lang w:eastAsia="en-US"/>
        </w:rPr>
        <w:t>.</w:t>
      </w:r>
    </w:p>
    <w:p w:rsidR="002D5518" w:rsidRPr="00406518" w:rsidRDefault="002D5518" w:rsidP="002D5518">
      <w:pPr>
        <w:autoSpaceDE w:val="0"/>
        <w:autoSpaceDN w:val="0"/>
        <w:adjustRightInd w:val="0"/>
        <w:jc w:val="both"/>
      </w:pPr>
      <w:r w:rsidRPr="00FA1CA6">
        <w:tab/>
      </w:r>
      <w:r w:rsidRPr="00406518">
        <w:t xml:space="preserve">Законопроектом </w:t>
      </w:r>
      <w:r w:rsidRPr="00406518">
        <w:rPr>
          <w:rFonts w:eastAsia="Calibri"/>
          <w:lang w:eastAsia="en-US"/>
        </w:rPr>
        <w:t xml:space="preserve">по </w:t>
      </w:r>
      <w:r w:rsidRPr="00406518">
        <w:rPr>
          <w:bCs/>
        </w:rPr>
        <w:t xml:space="preserve">госпрограмме </w:t>
      </w:r>
      <w:r w:rsidRPr="00277694">
        <w:t>«Сохранение и развитие малых сел Республики Хакасия»</w:t>
      </w:r>
      <w:r>
        <w:t xml:space="preserve"> </w:t>
      </w:r>
      <w:r w:rsidRPr="00406518">
        <w:t xml:space="preserve">предусматриваются бюджетные ассигнования на реализацию </w:t>
      </w:r>
      <w:r>
        <w:t>2</w:t>
      </w:r>
      <w:r w:rsidRPr="00406518">
        <w:t xml:space="preserve"> подпрограмм, объемы финансового обеспечения которых в 201</w:t>
      </w:r>
      <w:r>
        <w:t>9</w:t>
      </w:r>
      <w:r w:rsidRPr="00406518">
        <w:t xml:space="preserve"> году пла</w:t>
      </w:r>
      <w:r>
        <w:t>нируются:</w:t>
      </w:r>
    </w:p>
    <w:p w:rsidR="002D5518" w:rsidRPr="00E30EA4" w:rsidRDefault="002D5518" w:rsidP="002D5518">
      <w:pPr>
        <w:ind w:firstLine="708"/>
        <w:jc w:val="both"/>
        <w:rPr>
          <w:color w:val="000000"/>
        </w:rPr>
      </w:pPr>
      <w:r>
        <w:rPr>
          <w:color w:val="000000"/>
        </w:rPr>
        <w:t>по подпрограмме</w:t>
      </w:r>
      <w:r w:rsidRPr="00055AA3">
        <w:rPr>
          <w:color w:val="000000"/>
        </w:rPr>
        <w:t xml:space="preserve"> «Социальное развитие малых сел»</w:t>
      </w:r>
      <w:r>
        <w:rPr>
          <w:color w:val="000000"/>
        </w:rPr>
        <w:t xml:space="preserve"> - со снижением в 32,9 раза </w:t>
      </w:r>
      <w:r w:rsidRPr="003E469B">
        <w:t xml:space="preserve">по сравнению с 2018 годом, </w:t>
      </w:r>
      <w:r>
        <w:rPr>
          <w:color w:val="000000"/>
        </w:rPr>
        <w:t>что обусловлено уменьшением расходов на мероприятия по повышению</w:t>
      </w:r>
      <w:r w:rsidRPr="00E30EA4">
        <w:rPr>
          <w:color w:val="000000"/>
        </w:rPr>
        <w:t xml:space="preserve"> комфортности проживания на территории малых сел</w:t>
      </w:r>
      <w:r>
        <w:rPr>
          <w:color w:val="000000"/>
        </w:rPr>
        <w:t xml:space="preserve"> на </w:t>
      </w:r>
      <w:r w:rsidRPr="00E30EA4">
        <w:rPr>
          <w:color w:val="000000"/>
        </w:rPr>
        <w:t>19</w:t>
      </w:r>
      <w:r>
        <w:rPr>
          <w:color w:val="000000"/>
        </w:rPr>
        <w:t> </w:t>
      </w:r>
      <w:r w:rsidRPr="00E30EA4">
        <w:rPr>
          <w:color w:val="000000"/>
        </w:rPr>
        <w:t>150</w:t>
      </w:r>
      <w:r>
        <w:rPr>
          <w:color w:val="000000"/>
        </w:rPr>
        <w:t xml:space="preserve"> тыс. рублей, или в 32,9 раза (в соответствии  с доведенными лимитами);</w:t>
      </w:r>
    </w:p>
    <w:p w:rsidR="002D5518" w:rsidRPr="00055AA3" w:rsidRDefault="002D5518" w:rsidP="002D5518">
      <w:pPr>
        <w:widowControl w:val="0"/>
        <w:ind w:firstLine="709"/>
        <w:contextualSpacing/>
        <w:jc w:val="both"/>
        <w:rPr>
          <w:color w:val="000000"/>
        </w:rPr>
      </w:pPr>
      <w:proofErr w:type="gramStart"/>
      <w:r>
        <w:rPr>
          <w:color w:val="000000"/>
        </w:rPr>
        <w:t>по подпрограмме</w:t>
      </w:r>
      <w:r w:rsidRPr="00055AA3">
        <w:rPr>
          <w:color w:val="000000"/>
        </w:rPr>
        <w:t xml:space="preserve"> «Содействие в ремонте жилых домов отдельным категориям граждан, проживающим в сельской местности» </w:t>
      </w:r>
      <w:r>
        <w:rPr>
          <w:color w:val="000000"/>
        </w:rPr>
        <w:t xml:space="preserve">- с увеличением на 12,1%, </w:t>
      </w:r>
      <w:r w:rsidRPr="003E469B">
        <w:t xml:space="preserve">по сравнению с 2018 годом, </w:t>
      </w:r>
      <w:r>
        <w:rPr>
          <w:color w:val="000000"/>
        </w:rPr>
        <w:t>что обусловлено увеличением социальных выплат</w:t>
      </w:r>
      <w:r w:rsidRPr="00527507">
        <w:rPr>
          <w:color w:val="000000"/>
        </w:rPr>
        <w:t xml:space="preserve"> отдельным категориям жителей малых сел Республики Хакасия для проведения ремонта жилого дома и на благоустройство придомовой территории</w:t>
      </w:r>
      <w:r>
        <w:rPr>
          <w:color w:val="000000"/>
        </w:rPr>
        <w:t xml:space="preserve"> на 108 тыс. рублей, или на 12,1%.</w:t>
      </w:r>
      <w:proofErr w:type="gramEnd"/>
    </w:p>
    <w:p w:rsidR="002D5518" w:rsidRDefault="002D5518" w:rsidP="002D5518">
      <w:pPr>
        <w:ind w:firstLine="709"/>
        <w:jc w:val="both"/>
      </w:pPr>
      <w:r>
        <w:t>Финансирование мероприятий подпрограммы «</w:t>
      </w:r>
      <w:r>
        <w:rPr>
          <w:rFonts w:eastAsiaTheme="minorHAnsi"/>
          <w:lang w:eastAsia="en-US"/>
        </w:rPr>
        <w:t xml:space="preserve">Развитие потребительской кооперации в Республике Хакасия» запланировано, начиная с 2020 года. </w:t>
      </w:r>
    </w:p>
    <w:p w:rsidR="002D5518" w:rsidRPr="003D51E6" w:rsidRDefault="002D5518" w:rsidP="002D5518">
      <w:pPr>
        <w:ind w:firstLine="709"/>
        <w:jc w:val="both"/>
        <w:rPr>
          <w:rFonts w:eastAsia="Calibri"/>
          <w:lang w:eastAsia="en-US"/>
        </w:rPr>
      </w:pPr>
      <w:r w:rsidRPr="00406518">
        <w:t xml:space="preserve">Проектом паспорта </w:t>
      </w:r>
      <w:r>
        <w:rPr>
          <w:bCs/>
        </w:rPr>
        <w:t xml:space="preserve">госпрограммы </w:t>
      </w:r>
      <w:r w:rsidRPr="00277694">
        <w:t>«Сохранение и развитие малых сел Республики Хакасия»</w:t>
      </w:r>
      <w:r>
        <w:rPr>
          <w:bCs/>
        </w:rPr>
        <w:t xml:space="preserve"> </w:t>
      </w:r>
      <w:r w:rsidRPr="00406518">
        <w:rPr>
          <w:rFonts w:eastAsia="Calibri"/>
          <w:lang w:eastAsia="en-US"/>
        </w:rPr>
        <w:t xml:space="preserve">предусмотрено </w:t>
      </w:r>
      <w:r>
        <w:rPr>
          <w:rFonts w:eastAsia="Calibri"/>
          <w:lang w:eastAsia="en-US"/>
        </w:rPr>
        <w:t>3</w:t>
      </w:r>
      <w:r w:rsidRPr="00406518">
        <w:rPr>
          <w:rFonts w:eastAsia="Calibri"/>
          <w:lang w:eastAsia="en-US"/>
        </w:rPr>
        <w:t xml:space="preserve"> целевых показателя на уровне госпрограммы, кроме того в </w:t>
      </w:r>
      <w:r>
        <w:rPr>
          <w:rFonts w:eastAsia="Calibri"/>
          <w:lang w:eastAsia="en-US"/>
        </w:rPr>
        <w:t>3-х</w:t>
      </w:r>
      <w:r w:rsidRPr="00406518">
        <w:rPr>
          <w:rFonts w:eastAsia="Calibri"/>
          <w:lang w:eastAsia="en-US"/>
        </w:rPr>
        <w:t xml:space="preserve"> подпрограммах уст</w:t>
      </w:r>
      <w:r>
        <w:rPr>
          <w:rFonts w:eastAsia="Calibri"/>
          <w:lang w:eastAsia="en-US"/>
        </w:rPr>
        <w:t>ановлено</w:t>
      </w:r>
      <w:r w:rsidRPr="00406518">
        <w:rPr>
          <w:rFonts w:eastAsia="Calibri"/>
          <w:lang w:eastAsia="en-US"/>
        </w:rPr>
        <w:t xml:space="preserve"> </w:t>
      </w:r>
      <w:r>
        <w:rPr>
          <w:rFonts w:eastAsia="Calibri"/>
          <w:lang w:eastAsia="en-US"/>
        </w:rPr>
        <w:t>9 показателей</w:t>
      </w:r>
      <w:r w:rsidRPr="00921F74">
        <w:rPr>
          <w:rFonts w:eastAsia="Calibri"/>
          <w:lang w:eastAsia="en-US"/>
        </w:rPr>
        <w:t xml:space="preserve">. Состав и динамика целевых показателей </w:t>
      </w:r>
      <w:r w:rsidRPr="00921F74">
        <w:rPr>
          <w:bCs/>
        </w:rPr>
        <w:t>госпрограммы</w:t>
      </w:r>
      <w:r w:rsidRPr="00921F74">
        <w:rPr>
          <w:rFonts w:eastAsia="Calibri"/>
          <w:lang w:eastAsia="en-US"/>
        </w:rPr>
        <w:t xml:space="preserve"> </w:t>
      </w:r>
      <w:r w:rsidRPr="003D51E6">
        <w:rPr>
          <w:rFonts w:eastAsia="Calibri"/>
          <w:lang w:eastAsia="en-US"/>
        </w:rPr>
        <w:t>представлены в таблице № 33.</w:t>
      </w:r>
    </w:p>
    <w:p w:rsidR="002D5518" w:rsidRPr="00406518" w:rsidRDefault="002D5518" w:rsidP="002D5518">
      <w:pPr>
        <w:ind w:firstLine="709"/>
        <w:jc w:val="right"/>
        <w:rPr>
          <w:rFonts w:eastAsia="Calibri"/>
          <w:lang w:eastAsia="en-US"/>
        </w:rPr>
      </w:pPr>
      <w:r w:rsidRPr="003D51E6">
        <w:rPr>
          <w:rFonts w:eastAsia="Calibri"/>
          <w:lang w:eastAsia="en-US"/>
        </w:rPr>
        <w:t>Таблица № 33</w:t>
      </w:r>
      <w:r w:rsidRPr="00406518">
        <w:rPr>
          <w:rFonts w:eastAsia="Calibri"/>
          <w:lang w:eastAsia="en-US"/>
        </w:rPr>
        <w:t xml:space="preserve"> </w:t>
      </w:r>
    </w:p>
    <w:tbl>
      <w:tblPr>
        <w:tblW w:w="9369"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74"/>
        <w:gridCol w:w="992"/>
        <w:gridCol w:w="992"/>
        <w:gridCol w:w="992"/>
        <w:gridCol w:w="993"/>
        <w:gridCol w:w="1134"/>
        <w:gridCol w:w="992"/>
      </w:tblGrid>
      <w:tr w:rsidR="002D5518" w:rsidRPr="00406518" w:rsidTr="00A52613">
        <w:trPr>
          <w:trHeight w:val="373"/>
          <w:tblHeader/>
        </w:trPr>
        <w:tc>
          <w:tcPr>
            <w:tcW w:w="3274" w:type="dxa"/>
            <w:vMerge w:val="restart"/>
            <w:shd w:val="clear" w:color="auto" w:fill="auto"/>
            <w:vAlign w:val="center"/>
            <w:hideMark/>
          </w:tcPr>
          <w:p w:rsidR="002D5518" w:rsidRPr="00406518" w:rsidRDefault="002D5518" w:rsidP="00A52613">
            <w:pPr>
              <w:jc w:val="center"/>
              <w:rPr>
                <w:b/>
                <w:bCs/>
                <w:sz w:val="20"/>
                <w:szCs w:val="20"/>
              </w:rPr>
            </w:pPr>
            <w:r w:rsidRPr="00406518">
              <w:rPr>
                <w:b/>
                <w:bCs/>
                <w:sz w:val="20"/>
                <w:szCs w:val="20"/>
              </w:rPr>
              <w:t>Показатели</w:t>
            </w:r>
          </w:p>
        </w:tc>
        <w:tc>
          <w:tcPr>
            <w:tcW w:w="992" w:type="dxa"/>
            <w:vMerge w:val="restart"/>
            <w:shd w:val="clear" w:color="auto" w:fill="auto"/>
            <w:vAlign w:val="center"/>
          </w:tcPr>
          <w:p w:rsidR="002D5518" w:rsidRPr="00146EDE" w:rsidRDefault="002D5518" w:rsidP="00A52613">
            <w:pPr>
              <w:jc w:val="center"/>
              <w:rPr>
                <w:b/>
                <w:bCs/>
                <w:color w:val="000000"/>
                <w:sz w:val="20"/>
                <w:szCs w:val="20"/>
              </w:rPr>
            </w:pPr>
            <w:r w:rsidRPr="00146EDE">
              <w:rPr>
                <w:b/>
                <w:bCs/>
                <w:color w:val="000000"/>
                <w:sz w:val="20"/>
                <w:szCs w:val="20"/>
              </w:rPr>
              <w:t>Ед. изм.</w:t>
            </w:r>
          </w:p>
        </w:tc>
        <w:tc>
          <w:tcPr>
            <w:tcW w:w="992" w:type="dxa"/>
            <w:vMerge w:val="restart"/>
            <w:shd w:val="clear" w:color="auto" w:fill="auto"/>
            <w:vAlign w:val="center"/>
            <w:hideMark/>
          </w:tcPr>
          <w:p w:rsidR="002D5518" w:rsidRPr="00146EDE" w:rsidRDefault="002D5518" w:rsidP="00A52613">
            <w:pPr>
              <w:jc w:val="center"/>
              <w:rPr>
                <w:b/>
                <w:bCs/>
                <w:color w:val="000000"/>
                <w:sz w:val="20"/>
                <w:szCs w:val="20"/>
              </w:rPr>
            </w:pPr>
            <w:r w:rsidRPr="00146EDE">
              <w:rPr>
                <w:b/>
                <w:bCs/>
                <w:color w:val="000000"/>
                <w:sz w:val="20"/>
                <w:szCs w:val="20"/>
              </w:rPr>
              <w:t>2017 год (отчет)</w:t>
            </w:r>
          </w:p>
        </w:tc>
        <w:tc>
          <w:tcPr>
            <w:tcW w:w="992" w:type="dxa"/>
            <w:vMerge w:val="restart"/>
            <w:shd w:val="clear" w:color="auto" w:fill="auto"/>
            <w:vAlign w:val="center"/>
            <w:hideMark/>
          </w:tcPr>
          <w:p w:rsidR="002D5518" w:rsidRPr="00146EDE" w:rsidRDefault="002D5518" w:rsidP="00A52613">
            <w:pPr>
              <w:jc w:val="center"/>
              <w:rPr>
                <w:b/>
                <w:bCs/>
                <w:color w:val="000000"/>
                <w:sz w:val="20"/>
                <w:szCs w:val="20"/>
              </w:rPr>
            </w:pPr>
            <w:r w:rsidRPr="00146EDE">
              <w:rPr>
                <w:b/>
                <w:bCs/>
                <w:color w:val="000000"/>
                <w:sz w:val="20"/>
                <w:szCs w:val="20"/>
              </w:rPr>
              <w:t>2018 год</w:t>
            </w:r>
            <w:r>
              <w:rPr>
                <w:b/>
                <w:bCs/>
                <w:color w:val="000000"/>
                <w:sz w:val="20"/>
                <w:szCs w:val="20"/>
              </w:rPr>
              <w:t xml:space="preserve"> (оценка)</w:t>
            </w:r>
          </w:p>
        </w:tc>
        <w:tc>
          <w:tcPr>
            <w:tcW w:w="3119" w:type="dxa"/>
            <w:gridSpan w:val="3"/>
            <w:shd w:val="clear" w:color="auto" w:fill="auto"/>
            <w:vAlign w:val="center"/>
          </w:tcPr>
          <w:p w:rsidR="002D5518" w:rsidRPr="00146EDE" w:rsidRDefault="002D5518" w:rsidP="00A52613">
            <w:pPr>
              <w:jc w:val="center"/>
              <w:rPr>
                <w:b/>
                <w:bCs/>
                <w:color w:val="000000"/>
                <w:sz w:val="20"/>
                <w:szCs w:val="20"/>
              </w:rPr>
            </w:pPr>
            <w:r w:rsidRPr="00146EDE">
              <w:rPr>
                <w:b/>
                <w:bCs/>
                <w:color w:val="000000"/>
                <w:sz w:val="20"/>
                <w:szCs w:val="20"/>
              </w:rPr>
              <w:t>по проекту паспорта госпрограммы</w:t>
            </w:r>
          </w:p>
        </w:tc>
      </w:tr>
      <w:tr w:rsidR="002D5518" w:rsidRPr="00406518" w:rsidTr="00A52613">
        <w:trPr>
          <w:trHeight w:val="255"/>
          <w:tblHeader/>
        </w:trPr>
        <w:tc>
          <w:tcPr>
            <w:tcW w:w="3274" w:type="dxa"/>
            <w:vMerge/>
            <w:vAlign w:val="center"/>
            <w:hideMark/>
          </w:tcPr>
          <w:p w:rsidR="002D5518" w:rsidRPr="00406518" w:rsidRDefault="002D5518" w:rsidP="00A52613">
            <w:pPr>
              <w:rPr>
                <w:b/>
                <w:bCs/>
                <w:sz w:val="20"/>
                <w:szCs w:val="20"/>
              </w:rPr>
            </w:pPr>
          </w:p>
        </w:tc>
        <w:tc>
          <w:tcPr>
            <w:tcW w:w="992" w:type="dxa"/>
            <w:vMerge/>
            <w:vAlign w:val="center"/>
          </w:tcPr>
          <w:p w:rsidR="002D5518" w:rsidRPr="00406518" w:rsidRDefault="002D5518" w:rsidP="00A52613">
            <w:pPr>
              <w:rPr>
                <w:b/>
                <w:bCs/>
                <w:sz w:val="20"/>
                <w:szCs w:val="20"/>
              </w:rPr>
            </w:pPr>
          </w:p>
        </w:tc>
        <w:tc>
          <w:tcPr>
            <w:tcW w:w="992" w:type="dxa"/>
            <w:vMerge/>
            <w:vAlign w:val="center"/>
            <w:hideMark/>
          </w:tcPr>
          <w:p w:rsidR="002D5518" w:rsidRPr="00406518" w:rsidRDefault="002D5518" w:rsidP="00A52613">
            <w:pPr>
              <w:rPr>
                <w:b/>
                <w:bCs/>
                <w:sz w:val="20"/>
                <w:szCs w:val="20"/>
              </w:rPr>
            </w:pPr>
          </w:p>
        </w:tc>
        <w:tc>
          <w:tcPr>
            <w:tcW w:w="992" w:type="dxa"/>
            <w:vMerge/>
            <w:shd w:val="clear" w:color="auto" w:fill="auto"/>
            <w:vAlign w:val="bottom"/>
            <w:hideMark/>
          </w:tcPr>
          <w:p w:rsidR="002D5518" w:rsidRPr="00406518" w:rsidRDefault="002D5518" w:rsidP="00A52613">
            <w:pPr>
              <w:jc w:val="center"/>
              <w:rPr>
                <w:b/>
                <w:bCs/>
                <w:sz w:val="20"/>
                <w:szCs w:val="20"/>
              </w:rPr>
            </w:pPr>
          </w:p>
        </w:tc>
        <w:tc>
          <w:tcPr>
            <w:tcW w:w="993" w:type="dxa"/>
            <w:shd w:val="clear" w:color="auto" w:fill="auto"/>
            <w:vAlign w:val="center"/>
            <w:hideMark/>
          </w:tcPr>
          <w:p w:rsidR="002D5518" w:rsidRPr="00406518" w:rsidRDefault="002D5518" w:rsidP="00A52613">
            <w:pPr>
              <w:jc w:val="center"/>
              <w:rPr>
                <w:b/>
                <w:bCs/>
                <w:sz w:val="20"/>
                <w:szCs w:val="20"/>
              </w:rPr>
            </w:pPr>
            <w:r w:rsidRPr="00146EDE">
              <w:rPr>
                <w:b/>
                <w:bCs/>
                <w:color w:val="000000"/>
                <w:sz w:val="20"/>
                <w:szCs w:val="20"/>
              </w:rPr>
              <w:t>2019 год</w:t>
            </w:r>
          </w:p>
        </w:tc>
        <w:tc>
          <w:tcPr>
            <w:tcW w:w="1134" w:type="dxa"/>
            <w:shd w:val="clear" w:color="auto" w:fill="auto"/>
            <w:vAlign w:val="center"/>
            <w:hideMark/>
          </w:tcPr>
          <w:p w:rsidR="002D5518" w:rsidRPr="00406518" w:rsidRDefault="002D5518" w:rsidP="00A52613">
            <w:pPr>
              <w:jc w:val="center"/>
              <w:rPr>
                <w:b/>
                <w:bCs/>
                <w:sz w:val="20"/>
                <w:szCs w:val="20"/>
              </w:rPr>
            </w:pPr>
            <w:r w:rsidRPr="00146EDE">
              <w:rPr>
                <w:b/>
                <w:bCs/>
                <w:color w:val="000000"/>
                <w:sz w:val="20"/>
                <w:szCs w:val="20"/>
              </w:rPr>
              <w:t>2020 год</w:t>
            </w:r>
          </w:p>
        </w:tc>
        <w:tc>
          <w:tcPr>
            <w:tcW w:w="992" w:type="dxa"/>
            <w:shd w:val="clear" w:color="auto" w:fill="auto"/>
            <w:vAlign w:val="center"/>
            <w:hideMark/>
          </w:tcPr>
          <w:p w:rsidR="002D5518" w:rsidRPr="00406518" w:rsidRDefault="002D5518" w:rsidP="00A52613">
            <w:pPr>
              <w:jc w:val="center"/>
              <w:rPr>
                <w:b/>
                <w:bCs/>
                <w:sz w:val="20"/>
                <w:szCs w:val="20"/>
              </w:rPr>
            </w:pPr>
            <w:r w:rsidRPr="00146EDE">
              <w:rPr>
                <w:b/>
                <w:bCs/>
                <w:color w:val="000000"/>
                <w:sz w:val="20"/>
                <w:szCs w:val="20"/>
              </w:rPr>
              <w:t>2021 год</w:t>
            </w:r>
          </w:p>
        </w:tc>
      </w:tr>
      <w:tr w:rsidR="002D5518" w:rsidRPr="00406518" w:rsidTr="00A52613">
        <w:trPr>
          <w:trHeight w:val="517"/>
        </w:trPr>
        <w:tc>
          <w:tcPr>
            <w:tcW w:w="3274" w:type="dxa"/>
            <w:shd w:val="clear" w:color="auto" w:fill="auto"/>
            <w:hideMark/>
          </w:tcPr>
          <w:p w:rsidR="002D5518" w:rsidRPr="006C6209" w:rsidRDefault="002D5518" w:rsidP="00A52613">
            <w:pPr>
              <w:autoSpaceDE w:val="0"/>
              <w:autoSpaceDN w:val="0"/>
              <w:adjustRightInd w:val="0"/>
              <w:rPr>
                <w:sz w:val="20"/>
                <w:szCs w:val="20"/>
              </w:rPr>
            </w:pPr>
            <w:r>
              <w:rPr>
                <w:rFonts w:eastAsiaTheme="minorHAnsi"/>
                <w:sz w:val="20"/>
                <w:szCs w:val="20"/>
                <w:lang w:eastAsia="en-US"/>
              </w:rPr>
              <w:t>Количество малых сел Республики Хакасия, в которых реализованы мероприятия по созданию комфортных условий проживания</w:t>
            </w:r>
          </w:p>
        </w:tc>
        <w:tc>
          <w:tcPr>
            <w:tcW w:w="992" w:type="dxa"/>
            <w:shd w:val="clear" w:color="auto" w:fill="auto"/>
            <w:vAlign w:val="bottom"/>
            <w:hideMark/>
          </w:tcPr>
          <w:p w:rsidR="002D5518" w:rsidRPr="00406518" w:rsidRDefault="002D5518" w:rsidP="00A52613">
            <w:pPr>
              <w:jc w:val="center"/>
              <w:rPr>
                <w:sz w:val="20"/>
                <w:szCs w:val="20"/>
              </w:rPr>
            </w:pPr>
            <w:r>
              <w:rPr>
                <w:sz w:val="20"/>
                <w:szCs w:val="20"/>
              </w:rPr>
              <w:t>единиц</w:t>
            </w:r>
          </w:p>
        </w:tc>
        <w:tc>
          <w:tcPr>
            <w:tcW w:w="992" w:type="dxa"/>
            <w:shd w:val="clear" w:color="auto" w:fill="auto"/>
            <w:vAlign w:val="bottom"/>
            <w:hideMark/>
          </w:tcPr>
          <w:p w:rsidR="002D5518" w:rsidRPr="00270E93" w:rsidRDefault="002D5518" w:rsidP="00A52613">
            <w:pPr>
              <w:jc w:val="right"/>
              <w:rPr>
                <w:sz w:val="20"/>
                <w:szCs w:val="20"/>
              </w:rPr>
            </w:pPr>
            <w:r>
              <w:rPr>
                <w:sz w:val="20"/>
                <w:szCs w:val="20"/>
              </w:rPr>
              <w:t>13</w:t>
            </w:r>
          </w:p>
        </w:tc>
        <w:tc>
          <w:tcPr>
            <w:tcW w:w="992" w:type="dxa"/>
            <w:shd w:val="clear" w:color="auto" w:fill="auto"/>
            <w:vAlign w:val="bottom"/>
            <w:hideMark/>
          </w:tcPr>
          <w:p w:rsidR="002D5518" w:rsidRPr="00406518" w:rsidRDefault="002D5518" w:rsidP="00A52613">
            <w:pPr>
              <w:jc w:val="right"/>
              <w:rPr>
                <w:sz w:val="20"/>
                <w:szCs w:val="20"/>
              </w:rPr>
            </w:pPr>
            <w:r>
              <w:rPr>
                <w:sz w:val="20"/>
                <w:szCs w:val="20"/>
              </w:rPr>
              <w:t>1</w:t>
            </w:r>
          </w:p>
        </w:tc>
        <w:tc>
          <w:tcPr>
            <w:tcW w:w="993" w:type="dxa"/>
            <w:shd w:val="clear" w:color="auto" w:fill="auto"/>
            <w:vAlign w:val="bottom"/>
            <w:hideMark/>
          </w:tcPr>
          <w:p w:rsidR="002D5518" w:rsidRDefault="002D5518" w:rsidP="00A52613">
            <w:pPr>
              <w:autoSpaceDE w:val="0"/>
              <w:autoSpaceDN w:val="0"/>
              <w:adjustRightInd w:val="0"/>
              <w:jc w:val="right"/>
              <w:rPr>
                <w:rFonts w:eastAsiaTheme="minorHAnsi"/>
                <w:sz w:val="20"/>
                <w:szCs w:val="20"/>
                <w:lang w:eastAsia="en-US"/>
              </w:rPr>
            </w:pPr>
            <w:r>
              <w:rPr>
                <w:rFonts w:eastAsiaTheme="minorHAnsi"/>
                <w:sz w:val="20"/>
                <w:szCs w:val="20"/>
                <w:lang w:eastAsia="en-US"/>
              </w:rPr>
              <w:t xml:space="preserve">0 </w:t>
            </w:r>
          </w:p>
        </w:tc>
        <w:tc>
          <w:tcPr>
            <w:tcW w:w="1134" w:type="dxa"/>
            <w:shd w:val="clear" w:color="auto" w:fill="auto"/>
            <w:vAlign w:val="bottom"/>
            <w:hideMark/>
          </w:tcPr>
          <w:p w:rsidR="002D5518" w:rsidRDefault="002D5518" w:rsidP="00A52613">
            <w:pPr>
              <w:autoSpaceDE w:val="0"/>
              <w:autoSpaceDN w:val="0"/>
              <w:adjustRightInd w:val="0"/>
              <w:jc w:val="right"/>
              <w:rPr>
                <w:rFonts w:eastAsiaTheme="minorHAnsi"/>
                <w:sz w:val="20"/>
                <w:szCs w:val="20"/>
                <w:lang w:eastAsia="en-US"/>
              </w:rPr>
            </w:pPr>
            <w:r>
              <w:rPr>
                <w:rFonts w:eastAsiaTheme="minorHAnsi"/>
                <w:sz w:val="20"/>
                <w:szCs w:val="20"/>
                <w:lang w:eastAsia="en-US"/>
              </w:rPr>
              <w:t xml:space="preserve">0 </w:t>
            </w:r>
          </w:p>
        </w:tc>
        <w:tc>
          <w:tcPr>
            <w:tcW w:w="992" w:type="dxa"/>
            <w:shd w:val="clear" w:color="auto" w:fill="auto"/>
            <w:vAlign w:val="bottom"/>
            <w:hideMark/>
          </w:tcPr>
          <w:p w:rsidR="002D5518" w:rsidRDefault="002D5518" w:rsidP="00A52613">
            <w:pPr>
              <w:autoSpaceDE w:val="0"/>
              <w:autoSpaceDN w:val="0"/>
              <w:adjustRightInd w:val="0"/>
              <w:jc w:val="right"/>
              <w:rPr>
                <w:rFonts w:eastAsiaTheme="minorHAnsi"/>
                <w:sz w:val="20"/>
                <w:szCs w:val="20"/>
                <w:lang w:eastAsia="en-US"/>
              </w:rPr>
            </w:pPr>
            <w:r>
              <w:rPr>
                <w:rFonts w:eastAsiaTheme="minorHAnsi"/>
                <w:sz w:val="20"/>
                <w:szCs w:val="20"/>
                <w:lang w:eastAsia="en-US"/>
              </w:rPr>
              <w:t xml:space="preserve">2 </w:t>
            </w:r>
          </w:p>
        </w:tc>
      </w:tr>
      <w:tr w:rsidR="002D5518" w:rsidRPr="00406518" w:rsidTr="00A52613">
        <w:trPr>
          <w:trHeight w:val="615"/>
        </w:trPr>
        <w:tc>
          <w:tcPr>
            <w:tcW w:w="3274" w:type="dxa"/>
            <w:shd w:val="clear" w:color="auto" w:fill="auto"/>
            <w:hideMark/>
          </w:tcPr>
          <w:p w:rsidR="002D5518" w:rsidRPr="006C6209" w:rsidRDefault="002D5518" w:rsidP="00A52613">
            <w:pPr>
              <w:autoSpaceDE w:val="0"/>
              <w:autoSpaceDN w:val="0"/>
              <w:adjustRightInd w:val="0"/>
              <w:rPr>
                <w:sz w:val="20"/>
                <w:szCs w:val="20"/>
              </w:rPr>
            </w:pPr>
            <w:r>
              <w:rPr>
                <w:rFonts w:eastAsiaTheme="minorHAnsi"/>
                <w:sz w:val="20"/>
                <w:szCs w:val="20"/>
                <w:lang w:eastAsia="en-US"/>
              </w:rPr>
              <w:t>Количество граждан, получивших социальную выплату для улучшения жилищных условий</w:t>
            </w:r>
          </w:p>
        </w:tc>
        <w:tc>
          <w:tcPr>
            <w:tcW w:w="992" w:type="dxa"/>
            <w:shd w:val="clear" w:color="auto" w:fill="auto"/>
            <w:vAlign w:val="bottom"/>
            <w:hideMark/>
          </w:tcPr>
          <w:p w:rsidR="002D5518" w:rsidRPr="00406518" w:rsidRDefault="002D5518" w:rsidP="00A52613">
            <w:pPr>
              <w:jc w:val="center"/>
              <w:rPr>
                <w:sz w:val="20"/>
                <w:szCs w:val="20"/>
              </w:rPr>
            </w:pPr>
            <w:r>
              <w:rPr>
                <w:sz w:val="20"/>
                <w:szCs w:val="20"/>
              </w:rPr>
              <w:t>человек</w:t>
            </w:r>
          </w:p>
        </w:tc>
        <w:tc>
          <w:tcPr>
            <w:tcW w:w="992" w:type="dxa"/>
            <w:shd w:val="clear" w:color="auto" w:fill="auto"/>
            <w:vAlign w:val="bottom"/>
            <w:hideMark/>
          </w:tcPr>
          <w:p w:rsidR="002D5518" w:rsidRPr="00270E93" w:rsidRDefault="002D5518" w:rsidP="00A52613">
            <w:pPr>
              <w:jc w:val="right"/>
              <w:rPr>
                <w:sz w:val="20"/>
                <w:szCs w:val="20"/>
              </w:rPr>
            </w:pPr>
            <w:r>
              <w:rPr>
                <w:sz w:val="20"/>
                <w:szCs w:val="20"/>
              </w:rPr>
              <w:t>26</w:t>
            </w:r>
          </w:p>
        </w:tc>
        <w:tc>
          <w:tcPr>
            <w:tcW w:w="992" w:type="dxa"/>
            <w:shd w:val="clear" w:color="auto" w:fill="auto"/>
            <w:vAlign w:val="bottom"/>
            <w:hideMark/>
          </w:tcPr>
          <w:p w:rsidR="002D5518" w:rsidRPr="00406518" w:rsidRDefault="002D5518" w:rsidP="00A52613">
            <w:pPr>
              <w:jc w:val="right"/>
              <w:rPr>
                <w:sz w:val="20"/>
                <w:szCs w:val="20"/>
              </w:rPr>
            </w:pPr>
            <w:r>
              <w:rPr>
                <w:sz w:val="20"/>
                <w:szCs w:val="20"/>
              </w:rPr>
              <w:t>12</w:t>
            </w:r>
          </w:p>
        </w:tc>
        <w:tc>
          <w:tcPr>
            <w:tcW w:w="993" w:type="dxa"/>
            <w:shd w:val="clear" w:color="auto" w:fill="auto"/>
            <w:vAlign w:val="bottom"/>
            <w:hideMark/>
          </w:tcPr>
          <w:p w:rsidR="002D5518" w:rsidRDefault="002D5518" w:rsidP="00A52613">
            <w:pPr>
              <w:autoSpaceDE w:val="0"/>
              <w:autoSpaceDN w:val="0"/>
              <w:adjustRightInd w:val="0"/>
              <w:jc w:val="right"/>
              <w:rPr>
                <w:rFonts w:eastAsiaTheme="minorHAnsi"/>
                <w:sz w:val="20"/>
                <w:szCs w:val="20"/>
                <w:lang w:eastAsia="en-US"/>
              </w:rPr>
            </w:pPr>
            <w:r>
              <w:rPr>
                <w:rFonts w:eastAsiaTheme="minorHAnsi"/>
                <w:sz w:val="20"/>
                <w:szCs w:val="20"/>
                <w:lang w:eastAsia="en-US"/>
              </w:rPr>
              <w:t xml:space="preserve">10 </w:t>
            </w:r>
          </w:p>
        </w:tc>
        <w:tc>
          <w:tcPr>
            <w:tcW w:w="1134" w:type="dxa"/>
            <w:shd w:val="clear" w:color="auto" w:fill="auto"/>
            <w:vAlign w:val="bottom"/>
            <w:hideMark/>
          </w:tcPr>
          <w:p w:rsidR="002D5518" w:rsidRDefault="002D5518" w:rsidP="00A52613">
            <w:pPr>
              <w:autoSpaceDE w:val="0"/>
              <w:autoSpaceDN w:val="0"/>
              <w:adjustRightInd w:val="0"/>
              <w:jc w:val="right"/>
              <w:rPr>
                <w:rFonts w:eastAsiaTheme="minorHAnsi"/>
                <w:sz w:val="20"/>
                <w:szCs w:val="20"/>
                <w:lang w:eastAsia="en-US"/>
              </w:rPr>
            </w:pPr>
            <w:r>
              <w:rPr>
                <w:rFonts w:eastAsiaTheme="minorHAnsi"/>
                <w:sz w:val="20"/>
                <w:szCs w:val="20"/>
                <w:lang w:eastAsia="en-US"/>
              </w:rPr>
              <w:t xml:space="preserve">10 </w:t>
            </w:r>
          </w:p>
        </w:tc>
        <w:tc>
          <w:tcPr>
            <w:tcW w:w="992" w:type="dxa"/>
            <w:shd w:val="clear" w:color="auto" w:fill="auto"/>
            <w:vAlign w:val="bottom"/>
            <w:hideMark/>
          </w:tcPr>
          <w:p w:rsidR="002D5518" w:rsidRDefault="002D5518" w:rsidP="00A52613">
            <w:pPr>
              <w:autoSpaceDE w:val="0"/>
              <w:autoSpaceDN w:val="0"/>
              <w:adjustRightInd w:val="0"/>
              <w:jc w:val="right"/>
              <w:rPr>
                <w:rFonts w:eastAsiaTheme="minorHAnsi"/>
                <w:sz w:val="20"/>
                <w:szCs w:val="20"/>
                <w:lang w:eastAsia="en-US"/>
              </w:rPr>
            </w:pPr>
            <w:r>
              <w:rPr>
                <w:rFonts w:eastAsiaTheme="minorHAnsi"/>
                <w:sz w:val="20"/>
                <w:szCs w:val="20"/>
                <w:lang w:eastAsia="en-US"/>
              </w:rPr>
              <w:t xml:space="preserve">10 </w:t>
            </w:r>
          </w:p>
        </w:tc>
      </w:tr>
      <w:tr w:rsidR="002D5518" w:rsidRPr="00406518" w:rsidTr="00A52613">
        <w:trPr>
          <w:trHeight w:val="615"/>
        </w:trPr>
        <w:tc>
          <w:tcPr>
            <w:tcW w:w="3274" w:type="dxa"/>
            <w:shd w:val="clear" w:color="auto" w:fill="auto"/>
            <w:hideMark/>
          </w:tcPr>
          <w:p w:rsidR="002D5518" w:rsidRPr="006C6209" w:rsidRDefault="002D5518" w:rsidP="00A52613">
            <w:pPr>
              <w:autoSpaceDE w:val="0"/>
              <w:autoSpaceDN w:val="0"/>
              <w:adjustRightInd w:val="0"/>
              <w:rPr>
                <w:rFonts w:eastAsiaTheme="minorHAnsi"/>
                <w:sz w:val="20"/>
                <w:szCs w:val="20"/>
                <w:lang w:eastAsia="en-US"/>
              </w:rPr>
            </w:pPr>
            <w:r>
              <w:rPr>
                <w:rFonts w:eastAsiaTheme="minorHAnsi"/>
                <w:sz w:val="20"/>
                <w:szCs w:val="20"/>
                <w:lang w:eastAsia="en-US"/>
              </w:rPr>
              <w:t>Объем закупок сельскохозяйственной продукции в общем объеме закупок</w:t>
            </w:r>
          </w:p>
        </w:tc>
        <w:tc>
          <w:tcPr>
            <w:tcW w:w="992" w:type="dxa"/>
            <w:shd w:val="clear" w:color="auto" w:fill="auto"/>
            <w:vAlign w:val="bottom"/>
            <w:hideMark/>
          </w:tcPr>
          <w:p w:rsidR="002D5518" w:rsidRPr="00406518" w:rsidRDefault="002D5518" w:rsidP="00A52613">
            <w:pPr>
              <w:jc w:val="center"/>
              <w:rPr>
                <w:sz w:val="20"/>
                <w:szCs w:val="20"/>
              </w:rPr>
            </w:pPr>
            <w:r>
              <w:rPr>
                <w:sz w:val="20"/>
                <w:szCs w:val="20"/>
              </w:rPr>
              <w:t>тонн</w:t>
            </w:r>
          </w:p>
        </w:tc>
        <w:tc>
          <w:tcPr>
            <w:tcW w:w="992" w:type="dxa"/>
            <w:shd w:val="clear" w:color="auto" w:fill="auto"/>
            <w:vAlign w:val="bottom"/>
            <w:hideMark/>
          </w:tcPr>
          <w:p w:rsidR="002D5518" w:rsidRPr="00270E93" w:rsidRDefault="002D5518" w:rsidP="00A52613">
            <w:pPr>
              <w:jc w:val="right"/>
              <w:rPr>
                <w:sz w:val="20"/>
                <w:szCs w:val="20"/>
              </w:rPr>
            </w:pPr>
            <w:r>
              <w:rPr>
                <w:sz w:val="20"/>
                <w:szCs w:val="20"/>
              </w:rPr>
              <w:t>21,6</w:t>
            </w:r>
          </w:p>
        </w:tc>
        <w:tc>
          <w:tcPr>
            <w:tcW w:w="992" w:type="dxa"/>
            <w:shd w:val="clear" w:color="auto" w:fill="auto"/>
            <w:vAlign w:val="bottom"/>
            <w:hideMark/>
          </w:tcPr>
          <w:p w:rsidR="002D5518" w:rsidRPr="00406518" w:rsidRDefault="002D5518" w:rsidP="00A52613">
            <w:pPr>
              <w:jc w:val="right"/>
              <w:rPr>
                <w:sz w:val="20"/>
                <w:szCs w:val="20"/>
              </w:rPr>
            </w:pPr>
            <w:r>
              <w:rPr>
                <w:sz w:val="20"/>
                <w:szCs w:val="20"/>
              </w:rPr>
              <w:t>15,5</w:t>
            </w:r>
          </w:p>
        </w:tc>
        <w:tc>
          <w:tcPr>
            <w:tcW w:w="993" w:type="dxa"/>
            <w:shd w:val="clear" w:color="auto" w:fill="auto"/>
            <w:vAlign w:val="bottom"/>
            <w:hideMark/>
          </w:tcPr>
          <w:p w:rsidR="002D5518" w:rsidRDefault="002D5518" w:rsidP="00A52613">
            <w:pPr>
              <w:autoSpaceDE w:val="0"/>
              <w:autoSpaceDN w:val="0"/>
              <w:adjustRightInd w:val="0"/>
              <w:jc w:val="right"/>
              <w:rPr>
                <w:rFonts w:eastAsiaTheme="minorHAnsi"/>
                <w:sz w:val="20"/>
                <w:szCs w:val="20"/>
                <w:lang w:eastAsia="en-US"/>
              </w:rPr>
            </w:pPr>
            <w:r>
              <w:rPr>
                <w:rFonts w:eastAsiaTheme="minorHAnsi"/>
                <w:sz w:val="20"/>
                <w:szCs w:val="20"/>
                <w:lang w:eastAsia="en-US"/>
              </w:rPr>
              <w:t xml:space="preserve">0 </w:t>
            </w:r>
          </w:p>
        </w:tc>
        <w:tc>
          <w:tcPr>
            <w:tcW w:w="1134" w:type="dxa"/>
            <w:shd w:val="clear" w:color="auto" w:fill="auto"/>
            <w:vAlign w:val="bottom"/>
            <w:hideMark/>
          </w:tcPr>
          <w:p w:rsidR="002D5518" w:rsidRDefault="002D5518" w:rsidP="00A52613">
            <w:pPr>
              <w:autoSpaceDE w:val="0"/>
              <w:autoSpaceDN w:val="0"/>
              <w:adjustRightInd w:val="0"/>
              <w:jc w:val="right"/>
              <w:rPr>
                <w:rFonts w:eastAsiaTheme="minorHAnsi"/>
                <w:sz w:val="20"/>
                <w:szCs w:val="20"/>
                <w:lang w:eastAsia="en-US"/>
              </w:rPr>
            </w:pPr>
            <w:r>
              <w:rPr>
                <w:rFonts w:eastAsiaTheme="minorHAnsi"/>
                <w:sz w:val="20"/>
                <w:szCs w:val="20"/>
                <w:lang w:eastAsia="en-US"/>
              </w:rPr>
              <w:t xml:space="preserve">0 </w:t>
            </w:r>
          </w:p>
        </w:tc>
        <w:tc>
          <w:tcPr>
            <w:tcW w:w="992" w:type="dxa"/>
            <w:shd w:val="clear" w:color="auto" w:fill="auto"/>
            <w:vAlign w:val="bottom"/>
            <w:hideMark/>
          </w:tcPr>
          <w:p w:rsidR="002D5518" w:rsidRDefault="002D5518" w:rsidP="00A52613">
            <w:pPr>
              <w:autoSpaceDE w:val="0"/>
              <w:autoSpaceDN w:val="0"/>
              <w:adjustRightInd w:val="0"/>
              <w:jc w:val="right"/>
              <w:rPr>
                <w:rFonts w:eastAsiaTheme="minorHAnsi"/>
                <w:sz w:val="20"/>
                <w:szCs w:val="20"/>
                <w:lang w:eastAsia="en-US"/>
              </w:rPr>
            </w:pPr>
            <w:r>
              <w:rPr>
                <w:rFonts w:eastAsiaTheme="minorHAnsi"/>
                <w:sz w:val="20"/>
                <w:szCs w:val="20"/>
                <w:lang w:eastAsia="en-US"/>
              </w:rPr>
              <w:t xml:space="preserve">0 </w:t>
            </w:r>
          </w:p>
        </w:tc>
      </w:tr>
    </w:tbl>
    <w:p w:rsidR="002D5518" w:rsidRPr="00406518" w:rsidRDefault="002D5518" w:rsidP="002D5518">
      <w:pPr>
        <w:widowControl w:val="0"/>
        <w:ind w:firstLine="708"/>
        <w:contextualSpacing/>
        <w:jc w:val="both"/>
        <w:rPr>
          <w:rFonts w:eastAsia="Calibri"/>
          <w:lang w:eastAsia="en-US"/>
        </w:rPr>
      </w:pPr>
    </w:p>
    <w:p w:rsidR="002D5518" w:rsidRPr="00727C81" w:rsidRDefault="002D5518" w:rsidP="002D5518">
      <w:pPr>
        <w:autoSpaceDE w:val="0"/>
        <w:autoSpaceDN w:val="0"/>
        <w:adjustRightInd w:val="0"/>
        <w:ind w:firstLine="708"/>
        <w:jc w:val="both"/>
      </w:pPr>
      <w:r w:rsidRPr="00727C81">
        <w:t xml:space="preserve">По результатам финансово-экономической экспертизы проекта госпрограммы «Сохранение и развитие малых сел Республики Хакасия» установлено нарушение подпункта </w:t>
      </w:r>
      <w:r w:rsidR="007909D8">
        <w:t>«</w:t>
      </w:r>
      <w:r w:rsidRPr="00727C81">
        <w:t>в</w:t>
      </w:r>
      <w:r w:rsidR="007909D8">
        <w:t>»</w:t>
      </w:r>
      <w:r w:rsidRPr="00727C81">
        <w:t xml:space="preserve"> подпункта 2 пункта 3.4 </w:t>
      </w:r>
      <w:r>
        <w:rPr>
          <w:rFonts w:eastAsiaTheme="minorHAnsi"/>
          <w:lang w:eastAsia="en-US"/>
        </w:rPr>
        <w:t xml:space="preserve">Порядка разработки и реализации госпрограмм. Так, </w:t>
      </w:r>
      <w:r w:rsidRPr="00727C81">
        <w:t>в показателе базового периода (2018 год) «Количество граждан, улучшивших жилищные условия» указано значение нарастающим итогом, в плановых показателях (2019-2024 годы) – значение за год, что не позволяет сделать объективные выводы об обоснованности уровня ожидаемого достижения целевого показателя.</w:t>
      </w:r>
    </w:p>
    <w:p w:rsidR="002D5518" w:rsidRDefault="002D5518" w:rsidP="002D5518">
      <w:pPr>
        <w:ind w:firstLine="709"/>
        <w:jc w:val="both"/>
      </w:pPr>
      <w:r>
        <w:t>С</w:t>
      </w:r>
      <w:r w:rsidRPr="00406518">
        <w:t xml:space="preserve">огласно отчету Министерства </w:t>
      </w:r>
      <w:r w:rsidRPr="00BF4EB6">
        <w:rPr>
          <w:bCs/>
        </w:rPr>
        <w:t>экономического развития</w:t>
      </w:r>
      <w:r w:rsidRPr="00406518">
        <w:t xml:space="preserve"> Республики Хакасия об исполнении  госпрограмм республиканского бюджета за 201</w:t>
      </w:r>
      <w:r>
        <w:t>7</w:t>
      </w:r>
      <w:r w:rsidRPr="00406518">
        <w:t xml:space="preserve"> год планируемый результат</w:t>
      </w:r>
      <w:r w:rsidRPr="00406518">
        <w:rPr>
          <w:bCs/>
        </w:rPr>
        <w:t xml:space="preserve"> госпрограммы </w:t>
      </w:r>
      <w:r w:rsidRPr="00727C81">
        <w:t>«Сохранение и развитие малых сел Республики Хакасия»</w:t>
      </w:r>
      <w:r>
        <w:t xml:space="preserve"> </w:t>
      </w:r>
      <w:r w:rsidRPr="00406518">
        <w:t xml:space="preserve">достигнут, уровень выполнения показателей госпрограммы и ее подпрограмм составил </w:t>
      </w:r>
      <w:r>
        <w:t>91,7</w:t>
      </w:r>
      <w:r w:rsidRPr="00406518">
        <w:t>%</w:t>
      </w:r>
      <w:r>
        <w:t xml:space="preserve">. </w:t>
      </w:r>
    </w:p>
    <w:p w:rsidR="002D5518" w:rsidRPr="00406518" w:rsidRDefault="002D5518" w:rsidP="002D5518">
      <w:pPr>
        <w:ind w:firstLine="709"/>
        <w:jc w:val="both"/>
      </w:pPr>
      <w:r>
        <w:t>П</w:t>
      </w:r>
      <w:r w:rsidRPr="00B205C3">
        <w:t xml:space="preserve">лановые значения достигнуты по </w:t>
      </w:r>
      <w:r>
        <w:t>2</w:t>
      </w:r>
      <w:r w:rsidRPr="00B205C3">
        <w:t xml:space="preserve"> показателям </w:t>
      </w:r>
      <w:r>
        <w:t>из 12</w:t>
      </w:r>
      <w:r w:rsidRPr="00B205C3">
        <w:t xml:space="preserve"> установленных значений целевых показателей</w:t>
      </w:r>
      <w:r>
        <w:t xml:space="preserve"> </w:t>
      </w:r>
      <w:r w:rsidRPr="00B205C3">
        <w:t xml:space="preserve">и перевыполнены по </w:t>
      </w:r>
      <w:r>
        <w:t>9</w:t>
      </w:r>
      <w:r w:rsidRPr="00B205C3">
        <w:t xml:space="preserve"> показателям</w:t>
      </w:r>
      <w:r>
        <w:t>, н</w:t>
      </w:r>
      <w:r w:rsidRPr="00B205C3">
        <w:t>е достигнут</w:t>
      </w:r>
      <w:r>
        <w:t>о</w:t>
      </w:r>
      <w:r w:rsidRPr="00B205C3">
        <w:t xml:space="preserve"> значени</w:t>
      </w:r>
      <w:r>
        <w:t>е</w:t>
      </w:r>
      <w:r w:rsidRPr="00B205C3">
        <w:t xml:space="preserve"> по </w:t>
      </w:r>
      <w:r>
        <w:t>1</w:t>
      </w:r>
      <w:r w:rsidRPr="00B205C3">
        <w:t xml:space="preserve"> показате</w:t>
      </w:r>
      <w:r>
        <w:t>лю</w:t>
      </w:r>
      <w:r w:rsidRPr="00B205C3">
        <w:t>.</w:t>
      </w:r>
    </w:p>
    <w:p w:rsidR="002D5518" w:rsidRDefault="002D5518" w:rsidP="002D5518">
      <w:pPr>
        <w:autoSpaceDE w:val="0"/>
        <w:autoSpaceDN w:val="0"/>
        <w:adjustRightInd w:val="0"/>
        <w:ind w:firstLine="709"/>
        <w:jc w:val="both"/>
      </w:pPr>
    </w:p>
    <w:p w:rsidR="004B675B" w:rsidRDefault="004B675B" w:rsidP="002D5518">
      <w:pPr>
        <w:autoSpaceDE w:val="0"/>
        <w:autoSpaceDN w:val="0"/>
        <w:adjustRightInd w:val="0"/>
        <w:ind w:firstLine="709"/>
        <w:jc w:val="both"/>
      </w:pPr>
    </w:p>
    <w:p w:rsidR="002D5518" w:rsidRDefault="00A52613" w:rsidP="002D5518">
      <w:pPr>
        <w:autoSpaceDE w:val="0"/>
        <w:autoSpaceDN w:val="0"/>
        <w:adjustRightInd w:val="0"/>
        <w:ind w:firstLine="708"/>
        <w:jc w:val="both"/>
      </w:pPr>
      <w:r>
        <w:rPr>
          <w:b/>
        </w:rPr>
        <w:lastRenderedPageBreak/>
        <w:t>6</w:t>
      </w:r>
      <w:r w:rsidR="002D5518" w:rsidRPr="001447FD">
        <w:rPr>
          <w:b/>
        </w:rPr>
        <w:t>.1.1</w:t>
      </w:r>
      <w:r w:rsidR="002D5518">
        <w:rPr>
          <w:b/>
        </w:rPr>
        <w:t xml:space="preserve">3. Госпрограмма </w:t>
      </w:r>
      <w:r w:rsidR="002D5518" w:rsidRPr="00255147">
        <w:rPr>
          <w:b/>
        </w:rPr>
        <w:t>«Повышение качества государственных услуг на базе многофункциональных центров предоставления государственных и муниципальных услуг в Республике Хакасия»</w:t>
      </w:r>
      <w:r w:rsidR="002D5518" w:rsidRPr="001447FD">
        <w:rPr>
          <w:b/>
        </w:rPr>
        <w:t xml:space="preserve"> </w:t>
      </w:r>
      <w:r w:rsidR="002D5518" w:rsidRPr="00C91276">
        <w:rPr>
          <w:rFonts w:eastAsiaTheme="minorHAnsi"/>
          <w:bCs/>
          <w:lang w:eastAsia="en-US"/>
        </w:rPr>
        <w:t xml:space="preserve">утверждена </w:t>
      </w:r>
      <w:r w:rsidR="002D5518" w:rsidRPr="001447FD">
        <w:rPr>
          <w:rFonts w:eastAsiaTheme="minorHAnsi"/>
          <w:bCs/>
          <w:lang w:eastAsia="en-US"/>
        </w:rPr>
        <w:t xml:space="preserve">постановлением Правительства Республики Хакасия </w:t>
      </w:r>
      <w:r w:rsidR="002D5518">
        <w:rPr>
          <w:rFonts w:eastAsiaTheme="minorHAnsi"/>
          <w:lang w:eastAsia="en-US"/>
        </w:rPr>
        <w:t>от 31.10.2018 № 519.</w:t>
      </w:r>
    </w:p>
    <w:p w:rsidR="002D5518" w:rsidRDefault="002D5518" w:rsidP="002D5518">
      <w:pPr>
        <w:widowControl w:val="0"/>
        <w:autoSpaceDE w:val="0"/>
        <w:autoSpaceDN w:val="0"/>
        <w:adjustRightInd w:val="0"/>
        <w:ind w:firstLine="708"/>
        <w:jc w:val="both"/>
      </w:pPr>
      <w:r w:rsidRPr="001447FD">
        <w:t xml:space="preserve">Реализация программных мероприятий в 2019 - 2021 годах </w:t>
      </w:r>
      <w:r>
        <w:t>осуществляется</w:t>
      </w:r>
      <w:r w:rsidRPr="005A1C47">
        <w:rPr>
          <w:szCs w:val="26"/>
        </w:rPr>
        <w:t xml:space="preserve"> </w:t>
      </w:r>
      <w:r w:rsidRPr="0045549F">
        <w:rPr>
          <w:szCs w:val="26"/>
        </w:rPr>
        <w:t>Министерство</w:t>
      </w:r>
      <w:r>
        <w:rPr>
          <w:szCs w:val="26"/>
        </w:rPr>
        <w:t>м</w:t>
      </w:r>
      <w:r w:rsidRPr="0045549F">
        <w:rPr>
          <w:szCs w:val="26"/>
        </w:rPr>
        <w:t xml:space="preserve"> имущественных и земельных отношений Республики Хакасия</w:t>
      </w:r>
      <w:r>
        <w:rPr>
          <w:szCs w:val="26"/>
        </w:rPr>
        <w:t xml:space="preserve"> (ответственный исполнитель), соисполнители не предусмотрены.</w:t>
      </w:r>
    </w:p>
    <w:p w:rsidR="002D5518" w:rsidRPr="00273912" w:rsidRDefault="002D5518" w:rsidP="002D5518">
      <w:pPr>
        <w:pStyle w:val="ConsPlusNormal"/>
        <w:ind w:firstLine="708"/>
        <w:jc w:val="both"/>
        <w:rPr>
          <w:rFonts w:ascii="Times New Roman" w:hAnsi="Times New Roman" w:cs="Times New Roman"/>
          <w:sz w:val="24"/>
          <w:szCs w:val="24"/>
        </w:rPr>
      </w:pPr>
      <w:r w:rsidRPr="00273912">
        <w:rPr>
          <w:rFonts w:ascii="Times New Roman" w:hAnsi="Times New Roman" w:cs="Times New Roman"/>
          <w:sz w:val="24"/>
          <w:szCs w:val="24"/>
        </w:rPr>
        <w:t>По результатам финансово-экономической экспертизы проекта госпрограммы «Повышение качества государственных услуг на базе многофункциональных центров предоставления государственных и муниципальных услуг в Республике Хакасия» установлено, что в госпрограмме:</w:t>
      </w:r>
    </w:p>
    <w:p w:rsidR="002D5518" w:rsidRDefault="002D5518" w:rsidP="002D5518">
      <w:pPr>
        <w:autoSpaceDE w:val="0"/>
        <w:autoSpaceDN w:val="0"/>
        <w:adjustRightInd w:val="0"/>
        <w:ind w:firstLine="708"/>
        <w:jc w:val="both"/>
        <w:rPr>
          <w:szCs w:val="26"/>
        </w:rPr>
      </w:pPr>
      <w:r w:rsidRPr="007E3929">
        <w:rPr>
          <w:szCs w:val="26"/>
        </w:rPr>
        <w:t xml:space="preserve">не учтен один из </w:t>
      </w:r>
      <w:r w:rsidRPr="00F55CCC">
        <w:rPr>
          <w:szCs w:val="26"/>
        </w:rPr>
        <w:t xml:space="preserve">основных целевых показателей, определенных Указом Президента РФ </w:t>
      </w:r>
      <w:r w:rsidRPr="00F55CCC">
        <w:rPr>
          <w:rFonts w:eastAsiaTheme="minorHAnsi"/>
          <w:lang w:eastAsia="en-US"/>
        </w:rPr>
        <w:t xml:space="preserve">от 07.05.2012 </w:t>
      </w:r>
      <w:r w:rsidRPr="00F55CCC">
        <w:rPr>
          <w:szCs w:val="26"/>
        </w:rPr>
        <w:t>№ 601</w:t>
      </w:r>
      <w:r w:rsidRPr="00F55CCC">
        <w:rPr>
          <w:rFonts w:eastAsiaTheme="minorHAnsi"/>
          <w:lang w:eastAsia="en-US"/>
        </w:rPr>
        <w:t xml:space="preserve"> </w:t>
      </w:r>
      <w:r w:rsidRPr="00F55CCC">
        <w:rPr>
          <w:szCs w:val="26"/>
        </w:rPr>
        <w:t>- «</w:t>
      </w:r>
      <w:r w:rsidRPr="00F55CCC">
        <w:rPr>
          <w:bCs/>
          <w:szCs w:val="26"/>
        </w:rPr>
        <w:t xml:space="preserve">Уровень удовлетворенности граждан Российской Федерации качеством предоставления государственных и муниципальных услуг - не менее 90 процентов» (подпункт «а» пункта 1), </w:t>
      </w:r>
      <w:r w:rsidRPr="00F55CCC">
        <w:rPr>
          <w:szCs w:val="26"/>
        </w:rPr>
        <w:t xml:space="preserve">что может привести к риску его </w:t>
      </w:r>
      <w:proofErr w:type="spellStart"/>
      <w:r w:rsidRPr="00F55CCC">
        <w:rPr>
          <w:szCs w:val="26"/>
        </w:rPr>
        <w:t>недостижения</w:t>
      </w:r>
      <w:proofErr w:type="spellEnd"/>
      <w:r w:rsidRPr="00F55CCC">
        <w:rPr>
          <w:szCs w:val="26"/>
        </w:rPr>
        <w:t xml:space="preserve"> в Республике Хакасия;</w:t>
      </w:r>
    </w:p>
    <w:p w:rsidR="002D5518" w:rsidRDefault="002D5518" w:rsidP="002D5518">
      <w:pPr>
        <w:autoSpaceDE w:val="0"/>
        <w:autoSpaceDN w:val="0"/>
        <w:adjustRightInd w:val="0"/>
        <w:ind w:firstLine="708"/>
        <w:jc w:val="both"/>
      </w:pPr>
      <w:r w:rsidRPr="007E3929">
        <w:rPr>
          <w:szCs w:val="26"/>
        </w:rPr>
        <w:t>отсутствует «</w:t>
      </w:r>
      <w:r w:rsidRPr="00EA146E">
        <w:rPr>
          <w:szCs w:val="26"/>
        </w:rPr>
        <w:t>Прогноз</w:t>
      </w:r>
      <w:r w:rsidRPr="007E3929">
        <w:rPr>
          <w:szCs w:val="26"/>
        </w:rPr>
        <w:t xml:space="preserve"> сводных показателей государственных заданий на оказание государственных услуг республиканскими государственными учреждениями по государственной программе Республики Хакасия», предусмотрен</w:t>
      </w:r>
      <w:r>
        <w:rPr>
          <w:szCs w:val="26"/>
        </w:rPr>
        <w:t>ный</w:t>
      </w:r>
      <w:r w:rsidRPr="007E3929">
        <w:rPr>
          <w:szCs w:val="26"/>
        </w:rPr>
        <w:t xml:space="preserve"> подпунктом </w:t>
      </w:r>
      <w:r w:rsidRPr="00396FAB">
        <w:rPr>
          <w:szCs w:val="26"/>
        </w:rPr>
        <w:t xml:space="preserve">3 пункта 2.2. </w:t>
      </w:r>
      <w:r>
        <w:rPr>
          <w:rFonts w:eastAsiaTheme="minorHAnsi"/>
          <w:lang w:eastAsia="en-US"/>
        </w:rPr>
        <w:t xml:space="preserve">Порядка разработки и реализации госпрограмм, </w:t>
      </w:r>
      <w:r w:rsidRPr="00C05354">
        <w:t>что снижает прозрачность госпрограммы и может оказать отрицательное влияние на эффективность ее реализации.</w:t>
      </w:r>
    </w:p>
    <w:p w:rsidR="002D5518" w:rsidRPr="000E014F" w:rsidRDefault="002D5518" w:rsidP="002D5518">
      <w:pPr>
        <w:widowControl w:val="0"/>
        <w:overflowPunct w:val="0"/>
        <w:autoSpaceDE w:val="0"/>
        <w:autoSpaceDN w:val="0"/>
        <w:adjustRightInd w:val="0"/>
        <w:ind w:firstLine="709"/>
        <w:contextualSpacing/>
        <w:jc w:val="both"/>
        <w:textAlignment w:val="baseline"/>
        <w:rPr>
          <w:rFonts w:eastAsia="Calibri"/>
          <w:lang w:eastAsia="en-US"/>
        </w:rPr>
      </w:pPr>
      <w:proofErr w:type="gramStart"/>
      <w:r w:rsidRPr="000E014F">
        <w:t xml:space="preserve">В законопроекте не учтены средства федерального бюджета, в результате объем финансового обеспечения реализации </w:t>
      </w:r>
      <w:r w:rsidRPr="000E014F">
        <w:rPr>
          <w:bCs/>
        </w:rPr>
        <w:t xml:space="preserve">госпрограммы </w:t>
      </w:r>
      <w:r w:rsidRPr="000E014F">
        <w:t>«Повышение качества государственных услуг на базе многофункциональных центров предоставления государственных и муниципальных услуг в Республике Хакасия» на 2019 – 2021 годы в проекте паспорта госпрограммы не соответствует бюджетным ассигнованиям, предусмотренным на ее реализацию в законопроекте, в том числе</w:t>
      </w:r>
      <w:r w:rsidRPr="000E014F">
        <w:rPr>
          <w:rFonts w:eastAsia="Calibri"/>
          <w:lang w:eastAsia="en-US"/>
        </w:rPr>
        <w:t>:</w:t>
      </w:r>
      <w:proofErr w:type="gramEnd"/>
    </w:p>
    <w:p w:rsidR="002D5518" w:rsidRPr="00406518" w:rsidRDefault="002D5518" w:rsidP="002D5518">
      <w:pPr>
        <w:widowControl w:val="0"/>
        <w:overflowPunct w:val="0"/>
        <w:autoSpaceDE w:val="0"/>
        <w:autoSpaceDN w:val="0"/>
        <w:adjustRightInd w:val="0"/>
        <w:ind w:firstLine="709"/>
        <w:contextualSpacing/>
        <w:jc w:val="both"/>
        <w:textAlignment w:val="baseline"/>
        <w:rPr>
          <w:bCs/>
        </w:rPr>
      </w:pPr>
      <w:r w:rsidRPr="00406518">
        <w:rPr>
          <w:rFonts w:eastAsia="Calibri"/>
          <w:lang w:eastAsia="en-US"/>
        </w:rPr>
        <w:t xml:space="preserve">в </w:t>
      </w:r>
      <w:r w:rsidRPr="00406518">
        <w:rPr>
          <w:bCs/>
        </w:rPr>
        <w:t>201</w:t>
      </w:r>
      <w:r>
        <w:rPr>
          <w:bCs/>
        </w:rPr>
        <w:t>9</w:t>
      </w:r>
      <w:r w:rsidRPr="00406518">
        <w:rPr>
          <w:bCs/>
        </w:rPr>
        <w:t xml:space="preserve"> году - на </w:t>
      </w:r>
      <w:r>
        <w:rPr>
          <w:bCs/>
        </w:rPr>
        <w:t>1455</w:t>
      </w:r>
      <w:r w:rsidRPr="00406518">
        <w:rPr>
          <w:bCs/>
        </w:rPr>
        <w:t xml:space="preserve"> тыс. рублей (в проекте паспорта предусмотрено </w:t>
      </w:r>
      <w:r>
        <w:rPr>
          <w:bCs/>
        </w:rPr>
        <w:t>152 459</w:t>
      </w:r>
      <w:r w:rsidRPr="00406518">
        <w:t xml:space="preserve"> </w:t>
      </w:r>
      <w:r w:rsidRPr="00406518">
        <w:rPr>
          <w:bCs/>
        </w:rPr>
        <w:t xml:space="preserve">тыс. рублей, в законопроекте  - </w:t>
      </w:r>
      <w:r>
        <w:rPr>
          <w:bCs/>
        </w:rPr>
        <w:t xml:space="preserve">151 004 </w:t>
      </w:r>
      <w:r w:rsidRPr="00406518">
        <w:rPr>
          <w:bCs/>
        </w:rPr>
        <w:t>тыс. рублей);</w:t>
      </w:r>
    </w:p>
    <w:p w:rsidR="002D5518" w:rsidRPr="00406518" w:rsidRDefault="002D5518" w:rsidP="002D5518">
      <w:pPr>
        <w:widowControl w:val="0"/>
        <w:overflowPunct w:val="0"/>
        <w:autoSpaceDE w:val="0"/>
        <w:autoSpaceDN w:val="0"/>
        <w:adjustRightInd w:val="0"/>
        <w:ind w:firstLine="709"/>
        <w:contextualSpacing/>
        <w:jc w:val="both"/>
        <w:textAlignment w:val="baseline"/>
        <w:rPr>
          <w:bCs/>
        </w:rPr>
      </w:pPr>
      <w:r>
        <w:rPr>
          <w:bCs/>
        </w:rPr>
        <w:t>в 2020</w:t>
      </w:r>
      <w:r w:rsidRPr="00406518">
        <w:rPr>
          <w:bCs/>
        </w:rPr>
        <w:t xml:space="preserve"> году - на </w:t>
      </w:r>
      <w:r>
        <w:rPr>
          <w:bCs/>
        </w:rPr>
        <w:t>1000</w:t>
      </w:r>
      <w:r w:rsidRPr="00406518">
        <w:rPr>
          <w:bCs/>
        </w:rPr>
        <w:t xml:space="preserve"> тыс. рублей (в проекте паспорта –</w:t>
      </w:r>
      <w:r>
        <w:rPr>
          <w:bCs/>
        </w:rPr>
        <w:t xml:space="preserve"> 144 004 </w:t>
      </w:r>
      <w:r w:rsidRPr="00406518">
        <w:rPr>
          <w:bCs/>
        </w:rPr>
        <w:t>тыс. рублей, в законопроекте  –</w:t>
      </w:r>
      <w:r>
        <w:rPr>
          <w:bCs/>
        </w:rPr>
        <w:t xml:space="preserve"> 143 004 </w:t>
      </w:r>
      <w:r w:rsidRPr="00406518">
        <w:rPr>
          <w:bCs/>
        </w:rPr>
        <w:t>тыс. рублей);</w:t>
      </w:r>
    </w:p>
    <w:p w:rsidR="002D5518" w:rsidRPr="00406518" w:rsidRDefault="002D5518" w:rsidP="002D5518">
      <w:pPr>
        <w:widowControl w:val="0"/>
        <w:overflowPunct w:val="0"/>
        <w:autoSpaceDE w:val="0"/>
        <w:autoSpaceDN w:val="0"/>
        <w:adjustRightInd w:val="0"/>
        <w:ind w:firstLine="709"/>
        <w:contextualSpacing/>
        <w:jc w:val="both"/>
        <w:textAlignment w:val="baseline"/>
        <w:rPr>
          <w:rFonts w:eastAsia="Calibri"/>
          <w:lang w:eastAsia="en-US"/>
        </w:rPr>
      </w:pPr>
      <w:r>
        <w:rPr>
          <w:bCs/>
        </w:rPr>
        <w:t>в 2021</w:t>
      </w:r>
      <w:r w:rsidRPr="00406518">
        <w:rPr>
          <w:bCs/>
        </w:rPr>
        <w:t xml:space="preserve"> году - на </w:t>
      </w:r>
      <w:r>
        <w:rPr>
          <w:bCs/>
        </w:rPr>
        <w:t>1000</w:t>
      </w:r>
      <w:r w:rsidRPr="00406518">
        <w:rPr>
          <w:bCs/>
        </w:rPr>
        <w:t xml:space="preserve"> тыс. рублей (в проекте паспорта –</w:t>
      </w:r>
      <w:r>
        <w:rPr>
          <w:bCs/>
        </w:rPr>
        <w:t xml:space="preserve"> 143 919 тыс. рублей, в законопроекте</w:t>
      </w:r>
      <w:r w:rsidRPr="00406518">
        <w:rPr>
          <w:bCs/>
        </w:rPr>
        <w:t xml:space="preserve"> – </w:t>
      </w:r>
      <w:r>
        <w:rPr>
          <w:bCs/>
        </w:rPr>
        <w:t>142 919</w:t>
      </w:r>
      <w:r w:rsidRPr="00406518">
        <w:rPr>
          <w:bCs/>
        </w:rPr>
        <w:t xml:space="preserve"> тыс. рублей).</w:t>
      </w:r>
    </w:p>
    <w:p w:rsidR="002D5518" w:rsidRPr="003D51E6" w:rsidRDefault="002D5518" w:rsidP="002D5518">
      <w:pPr>
        <w:widowControl w:val="0"/>
        <w:ind w:firstLine="709"/>
        <w:contextualSpacing/>
        <w:jc w:val="both"/>
        <w:rPr>
          <w:rFonts w:eastAsia="Calibri"/>
          <w:lang w:eastAsia="en-US"/>
        </w:rPr>
      </w:pPr>
      <w:r w:rsidRPr="00406518">
        <w:rPr>
          <w:rFonts w:eastAsia="Calibri"/>
          <w:lang w:eastAsia="en-US"/>
        </w:rPr>
        <w:t xml:space="preserve">Сведения о финансовом обеспечении </w:t>
      </w:r>
      <w:r w:rsidRPr="00406518">
        <w:rPr>
          <w:bCs/>
        </w:rPr>
        <w:t xml:space="preserve">госпрограммы </w:t>
      </w:r>
      <w:r w:rsidRPr="00920819">
        <w:t xml:space="preserve">«Повышение качества государственных услуг на базе многофункциональных центров предоставления государственных и муниципальных услуг в Республике Хакасия» </w:t>
      </w:r>
      <w:r>
        <w:t xml:space="preserve"> </w:t>
      </w:r>
      <w:r w:rsidRPr="00406518">
        <w:rPr>
          <w:rFonts w:eastAsia="Calibri"/>
          <w:lang w:eastAsia="en-US"/>
        </w:rPr>
        <w:t>в 201</w:t>
      </w:r>
      <w:r>
        <w:rPr>
          <w:rFonts w:eastAsia="Calibri"/>
          <w:lang w:eastAsia="en-US"/>
        </w:rPr>
        <w:t>7 – 2021</w:t>
      </w:r>
      <w:r w:rsidRPr="00406518">
        <w:rPr>
          <w:rFonts w:eastAsia="Calibri"/>
          <w:lang w:eastAsia="en-US"/>
        </w:rPr>
        <w:t xml:space="preserve"> годах за счет средств федерального и республиканского бюджетов </w:t>
      </w:r>
      <w:r w:rsidRPr="003D51E6">
        <w:rPr>
          <w:rFonts w:eastAsia="Calibri"/>
          <w:lang w:eastAsia="en-US"/>
        </w:rPr>
        <w:t>представлены в таблице № 34.</w:t>
      </w:r>
    </w:p>
    <w:p w:rsidR="002D5518" w:rsidRPr="00406518" w:rsidRDefault="002D5518" w:rsidP="002D5518">
      <w:pPr>
        <w:overflowPunct w:val="0"/>
        <w:autoSpaceDE w:val="0"/>
        <w:autoSpaceDN w:val="0"/>
        <w:adjustRightInd w:val="0"/>
        <w:ind w:right="-1" w:firstLine="709"/>
        <w:jc w:val="right"/>
        <w:textAlignment w:val="baseline"/>
      </w:pPr>
      <w:r w:rsidRPr="003D51E6">
        <w:t>Таблица № 34</w:t>
      </w:r>
      <w:r w:rsidRPr="00406518">
        <w:t xml:space="preserve"> </w:t>
      </w:r>
    </w:p>
    <w:p w:rsidR="002D5518" w:rsidRDefault="002D5518" w:rsidP="002D5518">
      <w:pPr>
        <w:overflowPunct w:val="0"/>
        <w:autoSpaceDE w:val="0"/>
        <w:autoSpaceDN w:val="0"/>
        <w:adjustRightInd w:val="0"/>
        <w:ind w:right="-1" w:firstLine="709"/>
        <w:jc w:val="right"/>
        <w:textAlignment w:val="baseline"/>
      </w:pPr>
      <w:r w:rsidRPr="00406518">
        <w:t>тыс. рублей</w:t>
      </w:r>
    </w:p>
    <w:tbl>
      <w:tblPr>
        <w:tblW w:w="9361" w:type="dxa"/>
        <w:tblInd w:w="103" w:type="dxa"/>
        <w:tblLook w:val="04A0"/>
      </w:tblPr>
      <w:tblGrid>
        <w:gridCol w:w="2900"/>
        <w:gridCol w:w="1000"/>
        <w:gridCol w:w="1080"/>
        <w:gridCol w:w="1080"/>
        <w:gridCol w:w="1200"/>
        <w:gridCol w:w="1200"/>
        <w:gridCol w:w="901"/>
      </w:tblGrid>
      <w:tr w:rsidR="002D5518" w:rsidRPr="00590867" w:rsidTr="004B675B">
        <w:trPr>
          <w:trHeight w:val="300"/>
        </w:trPr>
        <w:tc>
          <w:tcPr>
            <w:tcW w:w="2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5518" w:rsidRPr="00590867" w:rsidRDefault="002D5518" w:rsidP="00A52613">
            <w:pPr>
              <w:jc w:val="center"/>
              <w:rPr>
                <w:b/>
                <w:bCs/>
                <w:color w:val="000000"/>
                <w:sz w:val="20"/>
                <w:szCs w:val="20"/>
              </w:rPr>
            </w:pPr>
            <w:r w:rsidRPr="00590867">
              <w:rPr>
                <w:b/>
                <w:bCs/>
                <w:color w:val="000000"/>
                <w:sz w:val="20"/>
                <w:szCs w:val="20"/>
              </w:rPr>
              <w:t>Источник финансового обеспечения</w:t>
            </w:r>
          </w:p>
        </w:tc>
        <w:tc>
          <w:tcPr>
            <w:tcW w:w="10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5518" w:rsidRPr="00590867" w:rsidRDefault="002D5518" w:rsidP="00A52613">
            <w:pPr>
              <w:jc w:val="center"/>
              <w:rPr>
                <w:b/>
                <w:bCs/>
                <w:color w:val="000000"/>
                <w:sz w:val="20"/>
                <w:szCs w:val="20"/>
              </w:rPr>
            </w:pPr>
            <w:r w:rsidRPr="00590867">
              <w:rPr>
                <w:b/>
                <w:bCs/>
                <w:color w:val="000000"/>
                <w:sz w:val="20"/>
                <w:szCs w:val="20"/>
              </w:rPr>
              <w:t>2017 год (отчет)</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5518" w:rsidRPr="00590867" w:rsidRDefault="002D5518" w:rsidP="00A52613">
            <w:pPr>
              <w:jc w:val="center"/>
              <w:rPr>
                <w:b/>
                <w:bCs/>
                <w:color w:val="000000"/>
                <w:sz w:val="20"/>
                <w:szCs w:val="20"/>
              </w:rPr>
            </w:pPr>
            <w:r w:rsidRPr="00590867">
              <w:rPr>
                <w:b/>
                <w:bCs/>
                <w:color w:val="000000"/>
                <w:sz w:val="20"/>
                <w:szCs w:val="20"/>
              </w:rPr>
              <w:t>2018 год (оценка)</w:t>
            </w:r>
          </w:p>
        </w:tc>
        <w:tc>
          <w:tcPr>
            <w:tcW w:w="3480" w:type="dxa"/>
            <w:gridSpan w:val="3"/>
            <w:tcBorders>
              <w:top w:val="single" w:sz="4" w:space="0" w:color="auto"/>
              <w:left w:val="nil"/>
              <w:bottom w:val="single" w:sz="4" w:space="0" w:color="auto"/>
              <w:right w:val="single" w:sz="4" w:space="0" w:color="auto"/>
            </w:tcBorders>
            <w:shd w:val="clear" w:color="auto" w:fill="auto"/>
            <w:vAlign w:val="center"/>
            <w:hideMark/>
          </w:tcPr>
          <w:p w:rsidR="002D5518" w:rsidRPr="00590867" w:rsidRDefault="002D5518" w:rsidP="00A52613">
            <w:pPr>
              <w:jc w:val="center"/>
              <w:rPr>
                <w:b/>
                <w:bCs/>
                <w:color w:val="000000"/>
                <w:sz w:val="20"/>
                <w:szCs w:val="20"/>
              </w:rPr>
            </w:pPr>
            <w:r w:rsidRPr="00590867">
              <w:rPr>
                <w:b/>
                <w:bCs/>
                <w:color w:val="000000"/>
                <w:sz w:val="20"/>
                <w:szCs w:val="20"/>
              </w:rPr>
              <w:t>по проекту паспорта госпрограммы</w:t>
            </w:r>
          </w:p>
        </w:tc>
        <w:tc>
          <w:tcPr>
            <w:tcW w:w="9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5518" w:rsidRPr="00590867" w:rsidRDefault="002D5518" w:rsidP="00A52613">
            <w:pPr>
              <w:jc w:val="center"/>
              <w:rPr>
                <w:b/>
                <w:bCs/>
                <w:color w:val="000000"/>
                <w:sz w:val="20"/>
                <w:szCs w:val="20"/>
              </w:rPr>
            </w:pPr>
            <w:r w:rsidRPr="00590867">
              <w:rPr>
                <w:b/>
                <w:bCs/>
                <w:color w:val="000000"/>
                <w:sz w:val="20"/>
                <w:szCs w:val="20"/>
              </w:rPr>
              <w:t>2019 к 2018 году, %</w:t>
            </w:r>
          </w:p>
        </w:tc>
      </w:tr>
      <w:tr w:rsidR="002D5518" w:rsidRPr="00590867" w:rsidTr="004B675B">
        <w:trPr>
          <w:trHeight w:val="525"/>
        </w:trPr>
        <w:tc>
          <w:tcPr>
            <w:tcW w:w="2900" w:type="dxa"/>
            <w:vMerge/>
            <w:tcBorders>
              <w:top w:val="single" w:sz="4" w:space="0" w:color="auto"/>
              <w:left w:val="single" w:sz="4" w:space="0" w:color="auto"/>
              <w:bottom w:val="single" w:sz="4" w:space="0" w:color="auto"/>
              <w:right w:val="single" w:sz="4" w:space="0" w:color="auto"/>
            </w:tcBorders>
            <w:vAlign w:val="center"/>
            <w:hideMark/>
          </w:tcPr>
          <w:p w:rsidR="002D5518" w:rsidRPr="00590867" w:rsidRDefault="002D5518" w:rsidP="00A52613">
            <w:pPr>
              <w:rPr>
                <w:b/>
                <w:bCs/>
                <w:color w:val="000000"/>
                <w:sz w:val="20"/>
                <w:szCs w:val="20"/>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rsidR="002D5518" w:rsidRPr="00590867" w:rsidRDefault="002D5518" w:rsidP="00A52613">
            <w:pPr>
              <w:rPr>
                <w:b/>
                <w:bCs/>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2D5518" w:rsidRPr="00590867" w:rsidRDefault="002D5518" w:rsidP="00A52613">
            <w:pPr>
              <w:rPr>
                <w:b/>
                <w:bCs/>
                <w:color w:val="00000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2D5518" w:rsidRPr="00590867" w:rsidRDefault="002D5518" w:rsidP="00A52613">
            <w:pPr>
              <w:jc w:val="center"/>
              <w:rPr>
                <w:b/>
                <w:bCs/>
                <w:color w:val="000000"/>
                <w:sz w:val="20"/>
                <w:szCs w:val="20"/>
              </w:rPr>
            </w:pPr>
            <w:r w:rsidRPr="00590867">
              <w:rPr>
                <w:b/>
                <w:bCs/>
                <w:color w:val="000000"/>
                <w:sz w:val="20"/>
                <w:szCs w:val="20"/>
              </w:rPr>
              <w:t>2019 год (прогноз)</w:t>
            </w:r>
          </w:p>
        </w:tc>
        <w:tc>
          <w:tcPr>
            <w:tcW w:w="1200" w:type="dxa"/>
            <w:tcBorders>
              <w:top w:val="nil"/>
              <w:left w:val="nil"/>
              <w:bottom w:val="single" w:sz="4" w:space="0" w:color="auto"/>
              <w:right w:val="single" w:sz="4" w:space="0" w:color="auto"/>
            </w:tcBorders>
            <w:shd w:val="clear" w:color="auto" w:fill="auto"/>
            <w:vAlign w:val="center"/>
            <w:hideMark/>
          </w:tcPr>
          <w:p w:rsidR="002D5518" w:rsidRPr="00590867" w:rsidRDefault="002D5518" w:rsidP="00A52613">
            <w:pPr>
              <w:jc w:val="center"/>
              <w:rPr>
                <w:b/>
                <w:bCs/>
                <w:color w:val="000000"/>
                <w:sz w:val="20"/>
                <w:szCs w:val="20"/>
              </w:rPr>
            </w:pPr>
            <w:r w:rsidRPr="00590867">
              <w:rPr>
                <w:b/>
                <w:bCs/>
                <w:color w:val="000000"/>
                <w:sz w:val="20"/>
                <w:szCs w:val="20"/>
              </w:rPr>
              <w:t>2020 год (прогноз)</w:t>
            </w:r>
          </w:p>
        </w:tc>
        <w:tc>
          <w:tcPr>
            <w:tcW w:w="1200" w:type="dxa"/>
            <w:tcBorders>
              <w:top w:val="nil"/>
              <w:left w:val="nil"/>
              <w:bottom w:val="single" w:sz="4" w:space="0" w:color="auto"/>
              <w:right w:val="single" w:sz="4" w:space="0" w:color="auto"/>
            </w:tcBorders>
            <w:shd w:val="clear" w:color="auto" w:fill="auto"/>
            <w:vAlign w:val="center"/>
            <w:hideMark/>
          </w:tcPr>
          <w:p w:rsidR="002D5518" w:rsidRPr="00590867" w:rsidRDefault="002D5518" w:rsidP="00A52613">
            <w:pPr>
              <w:jc w:val="center"/>
              <w:rPr>
                <w:b/>
                <w:bCs/>
                <w:color w:val="000000"/>
                <w:sz w:val="20"/>
                <w:szCs w:val="20"/>
              </w:rPr>
            </w:pPr>
            <w:r w:rsidRPr="00590867">
              <w:rPr>
                <w:b/>
                <w:bCs/>
                <w:color w:val="000000"/>
                <w:sz w:val="20"/>
                <w:szCs w:val="20"/>
              </w:rPr>
              <w:t>2021 год (прогноз)</w:t>
            </w:r>
          </w:p>
        </w:tc>
        <w:tc>
          <w:tcPr>
            <w:tcW w:w="901" w:type="dxa"/>
            <w:vMerge/>
            <w:tcBorders>
              <w:top w:val="single" w:sz="4" w:space="0" w:color="auto"/>
              <w:left w:val="single" w:sz="4" w:space="0" w:color="auto"/>
              <w:bottom w:val="single" w:sz="4" w:space="0" w:color="auto"/>
              <w:right w:val="single" w:sz="4" w:space="0" w:color="auto"/>
            </w:tcBorders>
            <w:vAlign w:val="center"/>
            <w:hideMark/>
          </w:tcPr>
          <w:p w:rsidR="002D5518" w:rsidRPr="00590867" w:rsidRDefault="002D5518" w:rsidP="00A52613">
            <w:pPr>
              <w:rPr>
                <w:b/>
                <w:bCs/>
                <w:color w:val="000000"/>
                <w:sz w:val="20"/>
                <w:szCs w:val="20"/>
              </w:rPr>
            </w:pPr>
          </w:p>
        </w:tc>
      </w:tr>
      <w:tr w:rsidR="002D5518" w:rsidRPr="00590867" w:rsidTr="004B675B">
        <w:trPr>
          <w:trHeight w:val="122"/>
        </w:trPr>
        <w:tc>
          <w:tcPr>
            <w:tcW w:w="2900" w:type="dxa"/>
            <w:tcBorders>
              <w:top w:val="nil"/>
              <w:left w:val="single" w:sz="4" w:space="0" w:color="auto"/>
              <w:bottom w:val="single" w:sz="4" w:space="0" w:color="auto"/>
              <w:right w:val="single" w:sz="4" w:space="0" w:color="auto"/>
            </w:tcBorders>
            <w:shd w:val="clear" w:color="auto" w:fill="auto"/>
            <w:vAlign w:val="bottom"/>
            <w:hideMark/>
          </w:tcPr>
          <w:p w:rsidR="002D5518" w:rsidRPr="00590867" w:rsidRDefault="002D5518" w:rsidP="00A52613">
            <w:pPr>
              <w:rPr>
                <w:color w:val="000000"/>
                <w:sz w:val="20"/>
                <w:szCs w:val="20"/>
              </w:rPr>
            </w:pPr>
            <w:r w:rsidRPr="00590867">
              <w:rPr>
                <w:color w:val="000000"/>
                <w:sz w:val="20"/>
                <w:szCs w:val="20"/>
              </w:rPr>
              <w:t>федеральный бюджет</w:t>
            </w:r>
          </w:p>
        </w:tc>
        <w:tc>
          <w:tcPr>
            <w:tcW w:w="1000" w:type="dxa"/>
            <w:tcBorders>
              <w:top w:val="nil"/>
              <w:left w:val="nil"/>
              <w:bottom w:val="single" w:sz="4" w:space="0" w:color="auto"/>
              <w:right w:val="single" w:sz="4" w:space="0" w:color="auto"/>
            </w:tcBorders>
            <w:shd w:val="clear" w:color="auto" w:fill="auto"/>
            <w:vAlign w:val="bottom"/>
            <w:hideMark/>
          </w:tcPr>
          <w:p w:rsidR="002D5518" w:rsidRPr="00590867" w:rsidRDefault="002D5518" w:rsidP="00A52613">
            <w:pPr>
              <w:jc w:val="right"/>
              <w:rPr>
                <w:color w:val="000000"/>
                <w:sz w:val="20"/>
                <w:szCs w:val="20"/>
              </w:rPr>
            </w:pPr>
            <w:r w:rsidRPr="00590867">
              <w:rPr>
                <w:color w:val="000000"/>
                <w:sz w:val="20"/>
                <w:szCs w:val="20"/>
              </w:rPr>
              <w:t>-</w:t>
            </w:r>
          </w:p>
        </w:tc>
        <w:tc>
          <w:tcPr>
            <w:tcW w:w="1080" w:type="dxa"/>
            <w:tcBorders>
              <w:top w:val="nil"/>
              <w:left w:val="nil"/>
              <w:bottom w:val="single" w:sz="4" w:space="0" w:color="auto"/>
              <w:right w:val="single" w:sz="4" w:space="0" w:color="auto"/>
            </w:tcBorders>
            <w:shd w:val="clear" w:color="auto" w:fill="auto"/>
            <w:vAlign w:val="bottom"/>
            <w:hideMark/>
          </w:tcPr>
          <w:p w:rsidR="002D5518" w:rsidRPr="00590867" w:rsidRDefault="002D5518" w:rsidP="00A52613">
            <w:pPr>
              <w:jc w:val="right"/>
              <w:rPr>
                <w:color w:val="000000"/>
                <w:sz w:val="20"/>
                <w:szCs w:val="20"/>
              </w:rPr>
            </w:pPr>
            <w:r w:rsidRPr="00590867">
              <w:rPr>
                <w:color w:val="000000"/>
                <w:sz w:val="20"/>
                <w:szCs w:val="20"/>
              </w:rPr>
              <w:t>-</w:t>
            </w:r>
          </w:p>
        </w:tc>
        <w:tc>
          <w:tcPr>
            <w:tcW w:w="1080" w:type="dxa"/>
            <w:tcBorders>
              <w:top w:val="nil"/>
              <w:left w:val="nil"/>
              <w:bottom w:val="single" w:sz="4" w:space="0" w:color="auto"/>
              <w:right w:val="single" w:sz="4" w:space="0" w:color="auto"/>
            </w:tcBorders>
            <w:shd w:val="clear" w:color="auto" w:fill="auto"/>
            <w:noWrap/>
            <w:vAlign w:val="bottom"/>
            <w:hideMark/>
          </w:tcPr>
          <w:p w:rsidR="002D5518" w:rsidRPr="00590867" w:rsidRDefault="002D5518" w:rsidP="00A52613">
            <w:pPr>
              <w:jc w:val="right"/>
              <w:rPr>
                <w:color w:val="000000"/>
                <w:sz w:val="20"/>
                <w:szCs w:val="20"/>
              </w:rPr>
            </w:pPr>
            <w:r w:rsidRPr="00590867">
              <w:rPr>
                <w:color w:val="000000"/>
                <w:sz w:val="20"/>
                <w:szCs w:val="20"/>
              </w:rPr>
              <w:t>1 455</w:t>
            </w:r>
          </w:p>
        </w:tc>
        <w:tc>
          <w:tcPr>
            <w:tcW w:w="1200" w:type="dxa"/>
            <w:tcBorders>
              <w:top w:val="nil"/>
              <w:left w:val="nil"/>
              <w:bottom w:val="single" w:sz="4" w:space="0" w:color="auto"/>
              <w:right w:val="single" w:sz="4" w:space="0" w:color="auto"/>
            </w:tcBorders>
            <w:shd w:val="clear" w:color="auto" w:fill="auto"/>
            <w:noWrap/>
            <w:vAlign w:val="bottom"/>
            <w:hideMark/>
          </w:tcPr>
          <w:p w:rsidR="002D5518" w:rsidRPr="00590867" w:rsidRDefault="002D5518" w:rsidP="00A52613">
            <w:pPr>
              <w:jc w:val="right"/>
              <w:rPr>
                <w:color w:val="000000"/>
                <w:sz w:val="20"/>
                <w:szCs w:val="20"/>
              </w:rPr>
            </w:pPr>
            <w:r w:rsidRPr="00590867">
              <w:rPr>
                <w:color w:val="000000"/>
                <w:sz w:val="20"/>
                <w:szCs w:val="20"/>
              </w:rPr>
              <w:t>1 000</w:t>
            </w:r>
          </w:p>
        </w:tc>
        <w:tc>
          <w:tcPr>
            <w:tcW w:w="1200" w:type="dxa"/>
            <w:tcBorders>
              <w:top w:val="nil"/>
              <w:left w:val="nil"/>
              <w:bottom w:val="single" w:sz="4" w:space="0" w:color="auto"/>
              <w:right w:val="single" w:sz="4" w:space="0" w:color="auto"/>
            </w:tcBorders>
            <w:shd w:val="clear" w:color="auto" w:fill="auto"/>
            <w:noWrap/>
            <w:vAlign w:val="bottom"/>
            <w:hideMark/>
          </w:tcPr>
          <w:p w:rsidR="002D5518" w:rsidRPr="00590867" w:rsidRDefault="002D5518" w:rsidP="00A52613">
            <w:pPr>
              <w:jc w:val="right"/>
              <w:rPr>
                <w:color w:val="000000"/>
                <w:sz w:val="20"/>
                <w:szCs w:val="20"/>
              </w:rPr>
            </w:pPr>
            <w:r w:rsidRPr="00590867">
              <w:rPr>
                <w:color w:val="000000"/>
                <w:sz w:val="20"/>
                <w:szCs w:val="20"/>
              </w:rPr>
              <w:t>1 000</w:t>
            </w:r>
          </w:p>
        </w:tc>
        <w:tc>
          <w:tcPr>
            <w:tcW w:w="901" w:type="dxa"/>
            <w:tcBorders>
              <w:top w:val="nil"/>
              <w:left w:val="nil"/>
              <w:bottom w:val="single" w:sz="4" w:space="0" w:color="auto"/>
              <w:right w:val="single" w:sz="4" w:space="0" w:color="auto"/>
            </w:tcBorders>
            <w:shd w:val="clear" w:color="auto" w:fill="auto"/>
            <w:vAlign w:val="bottom"/>
            <w:hideMark/>
          </w:tcPr>
          <w:p w:rsidR="002D5518" w:rsidRPr="00590867" w:rsidRDefault="002D5518" w:rsidP="00A52613">
            <w:pPr>
              <w:jc w:val="right"/>
              <w:rPr>
                <w:color w:val="000000"/>
                <w:sz w:val="20"/>
                <w:szCs w:val="20"/>
              </w:rPr>
            </w:pPr>
            <w:r w:rsidRPr="00590867">
              <w:rPr>
                <w:color w:val="000000"/>
                <w:sz w:val="20"/>
                <w:szCs w:val="20"/>
              </w:rPr>
              <w:t>-</w:t>
            </w:r>
          </w:p>
        </w:tc>
      </w:tr>
      <w:tr w:rsidR="002D5518" w:rsidRPr="00590867" w:rsidTr="004B675B">
        <w:trPr>
          <w:trHeight w:val="167"/>
        </w:trPr>
        <w:tc>
          <w:tcPr>
            <w:tcW w:w="2900" w:type="dxa"/>
            <w:tcBorders>
              <w:top w:val="nil"/>
              <w:left w:val="single" w:sz="4" w:space="0" w:color="auto"/>
              <w:bottom w:val="single" w:sz="4" w:space="0" w:color="auto"/>
              <w:right w:val="single" w:sz="4" w:space="0" w:color="auto"/>
            </w:tcBorders>
            <w:shd w:val="clear" w:color="auto" w:fill="auto"/>
            <w:vAlign w:val="bottom"/>
            <w:hideMark/>
          </w:tcPr>
          <w:p w:rsidR="002D5518" w:rsidRPr="00590867" w:rsidRDefault="002D5518" w:rsidP="00A52613">
            <w:pPr>
              <w:rPr>
                <w:color w:val="000000"/>
                <w:sz w:val="20"/>
                <w:szCs w:val="20"/>
              </w:rPr>
            </w:pPr>
            <w:r w:rsidRPr="00590867">
              <w:rPr>
                <w:color w:val="000000"/>
                <w:sz w:val="20"/>
                <w:szCs w:val="20"/>
              </w:rPr>
              <w:t>республиканский бюджет</w:t>
            </w:r>
          </w:p>
        </w:tc>
        <w:tc>
          <w:tcPr>
            <w:tcW w:w="1000" w:type="dxa"/>
            <w:tcBorders>
              <w:top w:val="nil"/>
              <w:left w:val="nil"/>
              <w:bottom w:val="single" w:sz="4" w:space="0" w:color="auto"/>
              <w:right w:val="single" w:sz="4" w:space="0" w:color="auto"/>
            </w:tcBorders>
            <w:shd w:val="clear" w:color="auto" w:fill="auto"/>
            <w:vAlign w:val="bottom"/>
            <w:hideMark/>
          </w:tcPr>
          <w:p w:rsidR="002D5518" w:rsidRPr="00590867" w:rsidRDefault="002D5518" w:rsidP="00A52613">
            <w:pPr>
              <w:jc w:val="right"/>
              <w:rPr>
                <w:color w:val="000000"/>
                <w:sz w:val="20"/>
                <w:szCs w:val="20"/>
              </w:rPr>
            </w:pPr>
            <w:r w:rsidRPr="00590867">
              <w:rPr>
                <w:color w:val="000000"/>
                <w:sz w:val="20"/>
                <w:szCs w:val="20"/>
              </w:rPr>
              <w:t>149 112</w:t>
            </w:r>
          </w:p>
        </w:tc>
        <w:tc>
          <w:tcPr>
            <w:tcW w:w="1080" w:type="dxa"/>
            <w:tcBorders>
              <w:top w:val="nil"/>
              <w:left w:val="nil"/>
              <w:bottom w:val="single" w:sz="4" w:space="0" w:color="auto"/>
              <w:right w:val="single" w:sz="4" w:space="0" w:color="auto"/>
            </w:tcBorders>
            <w:shd w:val="clear" w:color="auto" w:fill="auto"/>
            <w:vAlign w:val="bottom"/>
            <w:hideMark/>
          </w:tcPr>
          <w:p w:rsidR="002D5518" w:rsidRPr="00590867" w:rsidRDefault="002D5518" w:rsidP="00A52613">
            <w:pPr>
              <w:jc w:val="right"/>
              <w:rPr>
                <w:color w:val="000000"/>
                <w:sz w:val="20"/>
                <w:szCs w:val="20"/>
              </w:rPr>
            </w:pPr>
            <w:r w:rsidRPr="00590867">
              <w:rPr>
                <w:color w:val="000000"/>
                <w:sz w:val="20"/>
                <w:szCs w:val="20"/>
              </w:rPr>
              <w:t>154 589</w:t>
            </w:r>
          </w:p>
        </w:tc>
        <w:tc>
          <w:tcPr>
            <w:tcW w:w="1080" w:type="dxa"/>
            <w:tcBorders>
              <w:top w:val="nil"/>
              <w:left w:val="nil"/>
              <w:bottom w:val="single" w:sz="4" w:space="0" w:color="auto"/>
              <w:right w:val="single" w:sz="4" w:space="0" w:color="auto"/>
            </w:tcBorders>
            <w:shd w:val="clear" w:color="auto" w:fill="auto"/>
            <w:noWrap/>
            <w:vAlign w:val="bottom"/>
            <w:hideMark/>
          </w:tcPr>
          <w:p w:rsidR="002D5518" w:rsidRPr="00590867" w:rsidRDefault="002D5518" w:rsidP="00A52613">
            <w:pPr>
              <w:jc w:val="right"/>
              <w:rPr>
                <w:color w:val="000000"/>
                <w:sz w:val="20"/>
                <w:szCs w:val="20"/>
              </w:rPr>
            </w:pPr>
            <w:r w:rsidRPr="00590867">
              <w:rPr>
                <w:color w:val="000000"/>
                <w:sz w:val="20"/>
                <w:szCs w:val="20"/>
              </w:rPr>
              <w:t>151 004</w:t>
            </w:r>
          </w:p>
        </w:tc>
        <w:tc>
          <w:tcPr>
            <w:tcW w:w="1200" w:type="dxa"/>
            <w:tcBorders>
              <w:top w:val="nil"/>
              <w:left w:val="nil"/>
              <w:bottom w:val="single" w:sz="4" w:space="0" w:color="auto"/>
              <w:right w:val="single" w:sz="4" w:space="0" w:color="auto"/>
            </w:tcBorders>
            <w:shd w:val="clear" w:color="auto" w:fill="auto"/>
            <w:noWrap/>
            <w:vAlign w:val="bottom"/>
            <w:hideMark/>
          </w:tcPr>
          <w:p w:rsidR="002D5518" w:rsidRPr="00590867" w:rsidRDefault="002D5518" w:rsidP="00A52613">
            <w:pPr>
              <w:jc w:val="right"/>
              <w:rPr>
                <w:color w:val="000000"/>
                <w:sz w:val="20"/>
                <w:szCs w:val="20"/>
              </w:rPr>
            </w:pPr>
            <w:r w:rsidRPr="00590867">
              <w:rPr>
                <w:color w:val="000000"/>
                <w:sz w:val="20"/>
                <w:szCs w:val="20"/>
              </w:rPr>
              <w:t>143 004</w:t>
            </w:r>
          </w:p>
        </w:tc>
        <w:tc>
          <w:tcPr>
            <w:tcW w:w="1200" w:type="dxa"/>
            <w:tcBorders>
              <w:top w:val="nil"/>
              <w:left w:val="nil"/>
              <w:bottom w:val="single" w:sz="4" w:space="0" w:color="auto"/>
              <w:right w:val="single" w:sz="4" w:space="0" w:color="auto"/>
            </w:tcBorders>
            <w:shd w:val="clear" w:color="auto" w:fill="auto"/>
            <w:noWrap/>
            <w:vAlign w:val="bottom"/>
            <w:hideMark/>
          </w:tcPr>
          <w:p w:rsidR="002D5518" w:rsidRPr="00590867" w:rsidRDefault="002D5518" w:rsidP="00A52613">
            <w:pPr>
              <w:jc w:val="right"/>
              <w:rPr>
                <w:color w:val="000000"/>
                <w:sz w:val="20"/>
                <w:szCs w:val="20"/>
              </w:rPr>
            </w:pPr>
            <w:r>
              <w:rPr>
                <w:color w:val="000000"/>
                <w:sz w:val="20"/>
                <w:szCs w:val="20"/>
              </w:rPr>
              <w:t>142 919</w:t>
            </w:r>
          </w:p>
        </w:tc>
        <w:tc>
          <w:tcPr>
            <w:tcW w:w="901" w:type="dxa"/>
            <w:tcBorders>
              <w:top w:val="nil"/>
              <w:left w:val="nil"/>
              <w:bottom w:val="single" w:sz="4" w:space="0" w:color="auto"/>
              <w:right w:val="single" w:sz="4" w:space="0" w:color="auto"/>
            </w:tcBorders>
            <w:shd w:val="clear" w:color="auto" w:fill="auto"/>
            <w:vAlign w:val="bottom"/>
            <w:hideMark/>
          </w:tcPr>
          <w:p w:rsidR="002D5518" w:rsidRPr="00590867" w:rsidRDefault="002D5518" w:rsidP="00A52613">
            <w:pPr>
              <w:jc w:val="right"/>
              <w:rPr>
                <w:b/>
                <w:bCs/>
                <w:color w:val="000000"/>
                <w:sz w:val="20"/>
                <w:szCs w:val="20"/>
              </w:rPr>
            </w:pPr>
            <w:r w:rsidRPr="00590867">
              <w:rPr>
                <w:b/>
                <w:bCs/>
                <w:color w:val="000000"/>
                <w:sz w:val="20"/>
                <w:szCs w:val="20"/>
              </w:rPr>
              <w:t>97,7</w:t>
            </w:r>
          </w:p>
        </w:tc>
      </w:tr>
      <w:tr w:rsidR="002D5518" w:rsidRPr="00590867" w:rsidTr="004B675B">
        <w:trPr>
          <w:trHeight w:val="214"/>
        </w:trPr>
        <w:tc>
          <w:tcPr>
            <w:tcW w:w="2900" w:type="dxa"/>
            <w:tcBorders>
              <w:top w:val="nil"/>
              <w:left w:val="single" w:sz="4" w:space="0" w:color="auto"/>
              <w:bottom w:val="single" w:sz="4" w:space="0" w:color="auto"/>
              <w:right w:val="single" w:sz="4" w:space="0" w:color="auto"/>
            </w:tcBorders>
            <w:shd w:val="clear" w:color="auto" w:fill="auto"/>
            <w:vAlign w:val="bottom"/>
            <w:hideMark/>
          </w:tcPr>
          <w:p w:rsidR="002D5518" w:rsidRPr="00590867" w:rsidRDefault="002D5518" w:rsidP="00A52613">
            <w:pPr>
              <w:rPr>
                <w:b/>
                <w:bCs/>
                <w:color w:val="000000"/>
                <w:sz w:val="20"/>
                <w:szCs w:val="20"/>
              </w:rPr>
            </w:pPr>
            <w:r w:rsidRPr="00590867">
              <w:rPr>
                <w:b/>
                <w:bCs/>
                <w:color w:val="000000"/>
                <w:sz w:val="20"/>
                <w:szCs w:val="20"/>
              </w:rPr>
              <w:t>Всего</w:t>
            </w:r>
          </w:p>
        </w:tc>
        <w:tc>
          <w:tcPr>
            <w:tcW w:w="1000" w:type="dxa"/>
            <w:tcBorders>
              <w:top w:val="nil"/>
              <w:left w:val="nil"/>
              <w:bottom w:val="single" w:sz="4" w:space="0" w:color="auto"/>
              <w:right w:val="single" w:sz="4" w:space="0" w:color="auto"/>
            </w:tcBorders>
            <w:shd w:val="clear" w:color="auto" w:fill="auto"/>
            <w:vAlign w:val="bottom"/>
            <w:hideMark/>
          </w:tcPr>
          <w:p w:rsidR="002D5518" w:rsidRPr="00590867" w:rsidRDefault="002D5518" w:rsidP="00A52613">
            <w:pPr>
              <w:jc w:val="right"/>
              <w:rPr>
                <w:b/>
                <w:bCs/>
                <w:color w:val="000000"/>
                <w:sz w:val="20"/>
                <w:szCs w:val="20"/>
              </w:rPr>
            </w:pPr>
            <w:r w:rsidRPr="00590867">
              <w:rPr>
                <w:b/>
                <w:bCs/>
                <w:color w:val="000000"/>
                <w:sz w:val="20"/>
                <w:szCs w:val="20"/>
              </w:rPr>
              <w:t>149 112</w:t>
            </w:r>
          </w:p>
        </w:tc>
        <w:tc>
          <w:tcPr>
            <w:tcW w:w="1080" w:type="dxa"/>
            <w:tcBorders>
              <w:top w:val="nil"/>
              <w:left w:val="nil"/>
              <w:bottom w:val="single" w:sz="4" w:space="0" w:color="auto"/>
              <w:right w:val="single" w:sz="4" w:space="0" w:color="auto"/>
            </w:tcBorders>
            <w:shd w:val="clear" w:color="auto" w:fill="auto"/>
            <w:vAlign w:val="bottom"/>
            <w:hideMark/>
          </w:tcPr>
          <w:p w:rsidR="002D5518" w:rsidRPr="00590867" w:rsidRDefault="002D5518" w:rsidP="00A52613">
            <w:pPr>
              <w:jc w:val="right"/>
              <w:rPr>
                <w:b/>
                <w:bCs/>
                <w:color w:val="000000"/>
                <w:sz w:val="20"/>
                <w:szCs w:val="20"/>
              </w:rPr>
            </w:pPr>
            <w:r w:rsidRPr="00590867">
              <w:rPr>
                <w:b/>
                <w:bCs/>
                <w:color w:val="000000"/>
                <w:sz w:val="20"/>
                <w:szCs w:val="20"/>
              </w:rPr>
              <w:t>154 589</w:t>
            </w:r>
          </w:p>
        </w:tc>
        <w:tc>
          <w:tcPr>
            <w:tcW w:w="1080" w:type="dxa"/>
            <w:tcBorders>
              <w:top w:val="nil"/>
              <w:left w:val="nil"/>
              <w:bottom w:val="single" w:sz="4" w:space="0" w:color="auto"/>
              <w:right w:val="single" w:sz="4" w:space="0" w:color="auto"/>
            </w:tcBorders>
            <w:shd w:val="clear" w:color="auto" w:fill="auto"/>
            <w:vAlign w:val="bottom"/>
            <w:hideMark/>
          </w:tcPr>
          <w:p w:rsidR="002D5518" w:rsidRPr="00590867" w:rsidRDefault="002D5518" w:rsidP="00A52613">
            <w:pPr>
              <w:jc w:val="right"/>
              <w:rPr>
                <w:b/>
                <w:bCs/>
                <w:color w:val="000000"/>
                <w:sz w:val="20"/>
                <w:szCs w:val="20"/>
              </w:rPr>
            </w:pPr>
            <w:r>
              <w:rPr>
                <w:b/>
                <w:bCs/>
                <w:color w:val="000000"/>
                <w:sz w:val="20"/>
                <w:szCs w:val="20"/>
              </w:rPr>
              <w:t>152 459</w:t>
            </w:r>
          </w:p>
        </w:tc>
        <w:tc>
          <w:tcPr>
            <w:tcW w:w="1200" w:type="dxa"/>
            <w:tcBorders>
              <w:top w:val="nil"/>
              <w:left w:val="nil"/>
              <w:bottom w:val="single" w:sz="4" w:space="0" w:color="auto"/>
              <w:right w:val="single" w:sz="4" w:space="0" w:color="auto"/>
            </w:tcBorders>
            <w:shd w:val="clear" w:color="auto" w:fill="auto"/>
            <w:vAlign w:val="bottom"/>
            <w:hideMark/>
          </w:tcPr>
          <w:p w:rsidR="002D5518" w:rsidRPr="00590867" w:rsidRDefault="002D5518" w:rsidP="00A52613">
            <w:pPr>
              <w:jc w:val="right"/>
              <w:rPr>
                <w:b/>
                <w:bCs/>
                <w:color w:val="000000"/>
                <w:sz w:val="20"/>
                <w:szCs w:val="20"/>
              </w:rPr>
            </w:pPr>
            <w:r>
              <w:rPr>
                <w:b/>
                <w:bCs/>
                <w:color w:val="000000"/>
                <w:sz w:val="20"/>
                <w:szCs w:val="20"/>
              </w:rPr>
              <w:t>144 004</w:t>
            </w:r>
          </w:p>
        </w:tc>
        <w:tc>
          <w:tcPr>
            <w:tcW w:w="1200" w:type="dxa"/>
            <w:tcBorders>
              <w:top w:val="nil"/>
              <w:left w:val="nil"/>
              <w:bottom w:val="single" w:sz="4" w:space="0" w:color="auto"/>
              <w:right w:val="single" w:sz="4" w:space="0" w:color="auto"/>
            </w:tcBorders>
            <w:shd w:val="clear" w:color="auto" w:fill="auto"/>
            <w:vAlign w:val="bottom"/>
            <w:hideMark/>
          </w:tcPr>
          <w:p w:rsidR="002D5518" w:rsidRPr="00590867" w:rsidRDefault="002D5518" w:rsidP="00A52613">
            <w:pPr>
              <w:jc w:val="right"/>
              <w:rPr>
                <w:b/>
                <w:bCs/>
                <w:color w:val="000000"/>
                <w:sz w:val="20"/>
                <w:szCs w:val="20"/>
              </w:rPr>
            </w:pPr>
            <w:r>
              <w:rPr>
                <w:b/>
                <w:bCs/>
                <w:color w:val="000000"/>
                <w:sz w:val="20"/>
                <w:szCs w:val="20"/>
              </w:rPr>
              <w:t>143 919</w:t>
            </w:r>
          </w:p>
        </w:tc>
        <w:tc>
          <w:tcPr>
            <w:tcW w:w="901" w:type="dxa"/>
            <w:tcBorders>
              <w:top w:val="nil"/>
              <w:left w:val="nil"/>
              <w:bottom w:val="single" w:sz="4" w:space="0" w:color="auto"/>
              <w:right w:val="single" w:sz="4" w:space="0" w:color="auto"/>
            </w:tcBorders>
            <w:shd w:val="clear" w:color="auto" w:fill="auto"/>
            <w:vAlign w:val="bottom"/>
            <w:hideMark/>
          </w:tcPr>
          <w:p w:rsidR="002D5518" w:rsidRPr="00590867" w:rsidRDefault="002D5518" w:rsidP="00A52613">
            <w:pPr>
              <w:jc w:val="right"/>
              <w:rPr>
                <w:b/>
                <w:bCs/>
                <w:color w:val="000000"/>
                <w:sz w:val="20"/>
                <w:szCs w:val="20"/>
              </w:rPr>
            </w:pPr>
            <w:r w:rsidRPr="00590867">
              <w:rPr>
                <w:b/>
                <w:bCs/>
                <w:color w:val="000000"/>
                <w:sz w:val="20"/>
                <w:szCs w:val="20"/>
              </w:rPr>
              <w:t>97,7</w:t>
            </w:r>
          </w:p>
        </w:tc>
      </w:tr>
    </w:tbl>
    <w:p w:rsidR="002D5518" w:rsidRDefault="002D5518" w:rsidP="002D5518">
      <w:pPr>
        <w:ind w:firstLine="708"/>
        <w:jc w:val="both"/>
        <w:rPr>
          <w:b/>
        </w:rPr>
      </w:pPr>
    </w:p>
    <w:p w:rsidR="002D5518" w:rsidRPr="00187DDF" w:rsidRDefault="002D5518" w:rsidP="002D5518">
      <w:pPr>
        <w:overflowPunct w:val="0"/>
        <w:autoSpaceDE w:val="0"/>
        <w:autoSpaceDN w:val="0"/>
        <w:adjustRightInd w:val="0"/>
        <w:ind w:right="-1" w:firstLine="709"/>
        <w:jc w:val="both"/>
        <w:textAlignment w:val="baseline"/>
      </w:pPr>
      <w:proofErr w:type="gramStart"/>
      <w:r>
        <w:t>Законопроектом р</w:t>
      </w:r>
      <w:r w:rsidRPr="00140F6F">
        <w:t xml:space="preserve">асходы на госпрограмму запланированы </w:t>
      </w:r>
      <w:r w:rsidRPr="00187DDF">
        <w:t xml:space="preserve">со снижением в 2019 году </w:t>
      </w:r>
      <w:r>
        <w:t>на</w:t>
      </w:r>
      <w:r w:rsidRPr="00187DDF">
        <w:t xml:space="preserve"> </w:t>
      </w:r>
      <w:r>
        <w:t>2,3%</w:t>
      </w:r>
      <w:r w:rsidRPr="00187DDF">
        <w:t xml:space="preserve"> по отношению к бюджетным ассигнованиям 2018 года, в 2020 году –</w:t>
      </w:r>
      <w:r>
        <w:t xml:space="preserve"> </w:t>
      </w:r>
      <w:r w:rsidRPr="00187DDF">
        <w:t xml:space="preserve">на </w:t>
      </w:r>
      <w:r>
        <w:t>5,3%</w:t>
      </w:r>
      <w:r w:rsidRPr="00187DDF">
        <w:t xml:space="preserve"> к 2019 году, в 2021 году – </w:t>
      </w:r>
      <w:r>
        <w:t>на 0,1%</w:t>
      </w:r>
      <w:r w:rsidRPr="00187DDF">
        <w:t xml:space="preserve"> к 2020 году.</w:t>
      </w:r>
      <w:proofErr w:type="gramEnd"/>
    </w:p>
    <w:p w:rsidR="002D5518" w:rsidRPr="002D4AF0" w:rsidRDefault="002D5518" w:rsidP="002D5518">
      <w:pPr>
        <w:overflowPunct w:val="0"/>
        <w:autoSpaceDE w:val="0"/>
        <w:autoSpaceDN w:val="0"/>
        <w:adjustRightInd w:val="0"/>
        <w:ind w:right="-1" w:firstLine="709"/>
        <w:jc w:val="both"/>
        <w:textAlignment w:val="baseline"/>
        <w:rPr>
          <w:bCs/>
        </w:rPr>
      </w:pPr>
      <w:r w:rsidRPr="002D4AF0">
        <w:t xml:space="preserve">Удельный вес расходов на реализацию </w:t>
      </w:r>
      <w:r w:rsidRPr="002D4AF0">
        <w:rPr>
          <w:bCs/>
        </w:rPr>
        <w:t xml:space="preserve">госпрограммы </w:t>
      </w:r>
      <w:r w:rsidRPr="002D4AF0">
        <w:t xml:space="preserve">«Повышение качества государственных услуг на базе многофункциональных центров предоставления </w:t>
      </w:r>
      <w:r w:rsidRPr="002D4AF0">
        <w:lastRenderedPageBreak/>
        <w:t xml:space="preserve">государственных и муниципальных услуг в Республике Хакасия» </w:t>
      </w:r>
      <w:r w:rsidRPr="002D4AF0">
        <w:rPr>
          <w:bCs/>
        </w:rPr>
        <w:t xml:space="preserve">в программных расходах </w:t>
      </w:r>
      <w:r w:rsidRPr="002D4AF0">
        <w:rPr>
          <w:rFonts w:eastAsia="Calibri"/>
          <w:lang w:eastAsia="en-US"/>
        </w:rPr>
        <w:t>республиканского</w:t>
      </w:r>
      <w:r w:rsidRPr="002D4AF0">
        <w:rPr>
          <w:bCs/>
        </w:rPr>
        <w:t xml:space="preserve"> бюджета составляет в 2019-202</w:t>
      </w:r>
      <w:r>
        <w:rPr>
          <w:bCs/>
        </w:rPr>
        <w:t>1</w:t>
      </w:r>
      <w:r w:rsidRPr="002D4AF0">
        <w:rPr>
          <w:bCs/>
        </w:rPr>
        <w:t xml:space="preserve"> годах </w:t>
      </w:r>
      <w:r>
        <w:rPr>
          <w:bCs/>
        </w:rPr>
        <w:t xml:space="preserve">- </w:t>
      </w:r>
      <w:r w:rsidRPr="002D4AF0">
        <w:rPr>
          <w:bCs/>
        </w:rPr>
        <w:t>0,</w:t>
      </w:r>
      <w:r>
        <w:rPr>
          <w:bCs/>
        </w:rPr>
        <w:t>6%.</w:t>
      </w:r>
    </w:p>
    <w:p w:rsidR="002D5518" w:rsidRPr="000E014F" w:rsidRDefault="002D5518" w:rsidP="002D5518">
      <w:pPr>
        <w:ind w:firstLine="708"/>
        <w:jc w:val="both"/>
        <w:rPr>
          <w:rFonts w:eastAsia="Calibri"/>
          <w:lang w:eastAsia="en-US"/>
        </w:rPr>
      </w:pPr>
      <w:r w:rsidRPr="000E014F">
        <w:rPr>
          <w:rFonts w:eastAsia="Calibri"/>
          <w:lang w:eastAsia="en-US"/>
        </w:rPr>
        <w:t xml:space="preserve">Кассовое исполнение расходов республиканского бюджета за 2017 год по </w:t>
      </w:r>
      <w:r w:rsidRPr="000E014F">
        <w:rPr>
          <w:bCs/>
        </w:rPr>
        <w:t xml:space="preserve">госпрограмме </w:t>
      </w:r>
      <w:r w:rsidRPr="000E014F">
        <w:t xml:space="preserve">«Повышение качества государственных услуг на базе многофункциональных центров предоставления государственных и муниципальных услуг в Республике Хакасия» </w:t>
      </w:r>
      <w:r w:rsidRPr="000E014F">
        <w:rPr>
          <w:rFonts w:eastAsia="Calibri"/>
          <w:lang w:eastAsia="en-US"/>
        </w:rPr>
        <w:t xml:space="preserve">составило </w:t>
      </w:r>
      <w:r w:rsidRPr="000E014F">
        <w:rPr>
          <w:color w:val="000000"/>
        </w:rPr>
        <w:t xml:space="preserve">149 112 тыс. рублей, или 94,7% </w:t>
      </w:r>
      <w:r w:rsidRPr="000E014F">
        <w:rPr>
          <w:rFonts w:eastAsia="Calibri"/>
          <w:lang w:eastAsia="en-US"/>
        </w:rPr>
        <w:t xml:space="preserve">от бюджетных ассигнований, за 9 месяцев 2018 года – </w:t>
      </w:r>
      <w:r w:rsidRPr="000E014F">
        <w:t xml:space="preserve">107 274,5 </w:t>
      </w:r>
      <w:r>
        <w:t>тыс. рублей</w:t>
      </w:r>
      <w:r>
        <w:tab/>
        <w:t xml:space="preserve"> </w:t>
      </w:r>
      <w:r w:rsidRPr="000E014F">
        <w:t xml:space="preserve">(69,4%). </w:t>
      </w:r>
    </w:p>
    <w:p w:rsidR="002D5518" w:rsidRPr="00406518" w:rsidRDefault="002D5518" w:rsidP="002D5518">
      <w:pPr>
        <w:autoSpaceDE w:val="0"/>
        <w:autoSpaceDN w:val="0"/>
        <w:adjustRightInd w:val="0"/>
        <w:ind w:firstLine="708"/>
        <w:jc w:val="both"/>
      </w:pPr>
      <w:r w:rsidRPr="001A143A">
        <w:t xml:space="preserve">Низкий уровень выполнения обусловлен недофинансированием из республиканского </w:t>
      </w:r>
      <w:r>
        <w:t>бюджета</w:t>
      </w:r>
      <w:r w:rsidRPr="001A143A">
        <w:t>, а также реализацией отдельных мероприятий госпрограммы в 4 квартале 2018 года.</w:t>
      </w:r>
    </w:p>
    <w:p w:rsidR="002D5518" w:rsidRPr="003D51E6" w:rsidRDefault="002D5518" w:rsidP="002D5518">
      <w:pPr>
        <w:ind w:firstLine="709"/>
        <w:jc w:val="both"/>
        <w:rPr>
          <w:rFonts w:eastAsia="Calibri"/>
          <w:lang w:eastAsia="en-US"/>
        </w:rPr>
      </w:pPr>
      <w:r w:rsidRPr="00406518">
        <w:t xml:space="preserve">Проектом паспорта </w:t>
      </w:r>
      <w:r>
        <w:rPr>
          <w:bCs/>
        </w:rPr>
        <w:t xml:space="preserve">госпрограммы  </w:t>
      </w:r>
      <w:r w:rsidRPr="00C77CEE">
        <w:t>«Повышение качества государственных услуг на базе многофункциональных центров предоставления государственных и муниципальных услуг в Республике Хакасия»</w:t>
      </w:r>
      <w:r>
        <w:t xml:space="preserve"> </w:t>
      </w:r>
      <w:r w:rsidRPr="00406518">
        <w:rPr>
          <w:rFonts w:eastAsia="Calibri"/>
          <w:lang w:eastAsia="en-US"/>
        </w:rPr>
        <w:t xml:space="preserve">предусмотрено </w:t>
      </w:r>
      <w:r>
        <w:rPr>
          <w:rFonts w:eastAsia="Calibri"/>
          <w:lang w:eastAsia="en-US"/>
        </w:rPr>
        <w:t xml:space="preserve">5 целевых показателей. </w:t>
      </w:r>
      <w:r w:rsidRPr="00921F74">
        <w:rPr>
          <w:rFonts w:eastAsia="Calibri"/>
          <w:lang w:eastAsia="en-US"/>
        </w:rPr>
        <w:t xml:space="preserve">Состав и динамика целевых показателей </w:t>
      </w:r>
      <w:r w:rsidRPr="00921F74">
        <w:rPr>
          <w:bCs/>
        </w:rPr>
        <w:t>госпрограммы</w:t>
      </w:r>
      <w:r w:rsidRPr="00921F74">
        <w:rPr>
          <w:rFonts w:eastAsia="Calibri"/>
          <w:lang w:eastAsia="en-US"/>
        </w:rPr>
        <w:t xml:space="preserve"> представлены </w:t>
      </w:r>
      <w:r w:rsidRPr="003D51E6">
        <w:rPr>
          <w:rFonts w:eastAsia="Calibri"/>
          <w:lang w:eastAsia="en-US"/>
        </w:rPr>
        <w:t>в таблице № 35.</w:t>
      </w:r>
    </w:p>
    <w:p w:rsidR="002D5518" w:rsidRPr="00406518" w:rsidRDefault="002D5518" w:rsidP="002D5518">
      <w:pPr>
        <w:ind w:firstLine="709"/>
        <w:jc w:val="right"/>
        <w:rPr>
          <w:rFonts w:eastAsia="Calibri"/>
          <w:lang w:eastAsia="en-US"/>
        </w:rPr>
      </w:pPr>
      <w:r w:rsidRPr="003D51E6">
        <w:rPr>
          <w:rFonts w:eastAsia="Calibri"/>
          <w:lang w:eastAsia="en-US"/>
        </w:rPr>
        <w:t>Таблица № 35</w:t>
      </w:r>
      <w:r w:rsidRPr="00406518">
        <w:rPr>
          <w:rFonts w:eastAsia="Calibri"/>
          <w:lang w:eastAsia="en-US"/>
        </w:rPr>
        <w:t xml:space="preserve"> </w:t>
      </w:r>
    </w:p>
    <w:tbl>
      <w:tblPr>
        <w:tblW w:w="9369"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74"/>
        <w:gridCol w:w="992"/>
        <w:gridCol w:w="992"/>
        <w:gridCol w:w="992"/>
        <w:gridCol w:w="993"/>
        <w:gridCol w:w="1134"/>
        <w:gridCol w:w="992"/>
      </w:tblGrid>
      <w:tr w:rsidR="002D5518" w:rsidRPr="00175E33" w:rsidTr="00A52613">
        <w:trPr>
          <w:trHeight w:val="373"/>
          <w:tblHeader/>
        </w:trPr>
        <w:tc>
          <w:tcPr>
            <w:tcW w:w="3274" w:type="dxa"/>
            <w:vMerge w:val="restart"/>
            <w:shd w:val="clear" w:color="auto" w:fill="auto"/>
            <w:vAlign w:val="center"/>
            <w:hideMark/>
          </w:tcPr>
          <w:p w:rsidR="002D5518" w:rsidRPr="00175E33" w:rsidRDefault="002D5518" w:rsidP="00A52613">
            <w:pPr>
              <w:jc w:val="center"/>
              <w:rPr>
                <w:b/>
                <w:bCs/>
                <w:sz w:val="20"/>
                <w:szCs w:val="20"/>
              </w:rPr>
            </w:pPr>
            <w:r w:rsidRPr="00175E33">
              <w:rPr>
                <w:b/>
                <w:bCs/>
                <w:sz w:val="20"/>
                <w:szCs w:val="20"/>
              </w:rPr>
              <w:t>Показатели</w:t>
            </w:r>
          </w:p>
        </w:tc>
        <w:tc>
          <w:tcPr>
            <w:tcW w:w="992" w:type="dxa"/>
            <w:vMerge w:val="restart"/>
            <w:shd w:val="clear" w:color="auto" w:fill="auto"/>
            <w:vAlign w:val="center"/>
          </w:tcPr>
          <w:p w:rsidR="002D5518" w:rsidRPr="00175E33" w:rsidRDefault="002D5518" w:rsidP="00A52613">
            <w:pPr>
              <w:jc w:val="center"/>
              <w:rPr>
                <w:b/>
                <w:bCs/>
                <w:color w:val="000000"/>
                <w:sz w:val="20"/>
                <w:szCs w:val="20"/>
              </w:rPr>
            </w:pPr>
            <w:r w:rsidRPr="00175E33">
              <w:rPr>
                <w:b/>
                <w:bCs/>
                <w:color w:val="000000"/>
                <w:sz w:val="20"/>
                <w:szCs w:val="20"/>
              </w:rPr>
              <w:t>Ед. изм.</w:t>
            </w:r>
          </w:p>
        </w:tc>
        <w:tc>
          <w:tcPr>
            <w:tcW w:w="992" w:type="dxa"/>
            <w:vMerge w:val="restart"/>
            <w:shd w:val="clear" w:color="auto" w:fill="auto"/>
            <w:vAlign w:val="center"/>
            <w:hideMark/>
          </w:tcPr>
          <w:p w:rsidR="002D5518" w:rsidRPr="00175E33" w:rsidRDefault="002D5518" w:rsidP="00A52613">
            <w:pPr>
              <w:jc w:val="center"/>
              <w:rPr>
                <w:b/>
                <w:bCs/>
                <w:color w:val="000000"/>
                <w:sz w:val="20"/>
                <w:szCs w:val="20"/>
              </w:rPr>
            </w:pPr>
            <w:r w:rsidRPr="00175E33">
              <w:rPr>
                <w:b/>
                <w:bCs/>
                <w:color w:val="000000"/>
                <w:sz w:val="20"/>
                <w:szCs w:val="20"/>
              </w:rPr>
              <w:t>2017 год (отчет)</w:t>
            </w:r>
          </w:p>
        </w:tc>
        <w:tc>
          <w:tcPr>
            <w:tcW w:w="992" w:type="dxa"/>
            <w:vMerge w:val="restart"/>
            <w:shd w:val="clear" w:color="auto" w:fill="auto"/>
            <w:vAlign w:val="center"/>
            <w:hideMark/>
          </w:tcPr>
          <w:p w:rsidR="002D5518" w:rsidRPr="00175E33" w:rsidRDefault="002D5518" w:rsidP="00A52613">
            <w:pPr>
              <w:jc w:val="center"/>
              <w:rPr>
                <w:b/>
                <w:bCs/>
                <w:color w:val="000000"/>
                <w:sz w:val="20"/>
                <w:szCs w:val="20"/>
              </w:rPr>
            </w:pPr>
            <w:r w:rsidRPr="00175E33">
              <w:rPr>
                <w:b/>
                <w:bCs/>
                <w:color w:val="000000"/>
                <w:sz w:val="20"/>
                <w:szCs w:val="20"/>
              </w:rPr>
              <w:t>2018 год (оценка)</w:t>
            </w:r>
          </w:p>
        </w:tc>
        <w:tc>
          <w:tcPr>
            <w:tcW w:w="3119" w:type="dxa"/>
            <w:gridSpan w:val="3"/>
            <w:shd w:val="clear" w:color="auto" w:fill="auto"/>
            <w:vAlign w:val="center"/>
          </w:tcPr>
          <w:p w:rsidR="002D5518" w:rsidRPr="00175E33" w:rsidRDefault="002D5518" w:rsidP="00A52613">
            <w:pPr>
              <w:jc w:val="center"/>
              <w:rPr>
                <w:b/>
                <w:bCs/>
                <w:color w:val="000000"/>
                <w:sz w:val="20"/>
                <w:szCs w:val="20"/>
              </w:rPr>
            </w:pPr>
            <w:r w:rsidRPr="00175E33">
              <w:rPr>
                <w:b/>
                <w:bCs/>
                <w:color w:val="000000"/>
                <w:sz w:val="20"/>
                <w:szCs w:val="20"/>
              </w:rPr>
              <w:t>по проекту паспорта госпрограммы</w:t>
            </w:r>
          </w:p>
        </w:tc>
      </w:tr>
      <w:tr w:rsidR="002D5518" w:rsidRPr="00175E33" w:rsidTr="00A52613">
        <w:trPr>
          <w:trHeight w:val="255"/>
          <w:tblHeader/>
        </w:trPr>
        <w:tc>
          <w:tcPr>
            <w:tcW w:w="3274" w:type="dxa"/>
            <w:vMerge/>
            <w:vAlign w:val="center"/>
            <w:hideMark/>
          </w:tcPr>
          <w:p w:rsidR="002D5518" w:rsidRPr="00175E33" w:rsidRDefault="002D5518" w:rsidP="00A52613">
            <w:pPr>
              <w:rPr>
                <w:b/>
                <w:bCs/>
                <w:sz w:val="20"/>
                <w:szCs w:val="20"/>
              </w:rPr>
            </w:pPr>
          </w:p>
        </w:tc>
        <w:tc>
          <w:tcPr>
            <w:tcW w:w="992" w:type="dxa"/>
            <w:vMerge/>
            <w:vAlign w:val="center"/>
          </w:tcPr>
          <w:p w:rsidR="002D5518" w:rsidRPr="00175E33" w:rsidRDefault="002D5518" w:rsidP="00A52613">
            <w:pPr>
              <w:rPr>
                <w:b/>
                <w:bCs/>
                <w:sz w:val="20"/>
                <w:szCs w:val="20"/>
              </w:rPr>
            </w:pPr>
          </w:p>
        </w:tc>
        <w:tc>
          <w:tcPr>
            <w:tcW w:w="992" w:type="dxa"/>
            <w:vMerge/>
            <w:vAlign w:val="center"/>
            <w:hideMark/>
          </w:tcPr>
          <w:p w:rsidR="002D5518" w:rsidRPr="00175E33" w:rsidRDefault="002D5518" w:rsidP="00A52613">
            <w:pPr>
              <w:rPr>
                <w:b/>
                <w:bCs/>
                <w:sz w:val="20"/>
                <w:szCs w:val="20"/>
              </w:rPr>
            </w:pPr>
          </w:p>
        </w:tc>
        <w:tc>
          <w:tcPr>
            <w:tcW w:w="992" w:type="dxa"/>
            <w:vMerge/>
            <w:shd w:val="clear" w:color="auto" w:fill="auto"/>
            <w:vAlign w:val="bottom"/>
            <w:hideMark/>
          </w:tcPr>
          <w:p w:rsidR="002D5518" w:rsidRPr="00175E33" w:rsidRDefault="002D5518" w:rsidP="00A52613">
            <w:pPr>
              <w:jc w:val="center"/>
              <w:rPr>
                <w:b/>
                <w:bCs/>
                <w:sz w:val="20"/>
                <w:szCs w:val="20"/>
              </w:rPr>
            </w:pPr>
          </w:p>
        </w:tc>
        <w:tc>
          <w:tcPr>
            <w:tcW w:w="993" w:type="dxa"/>
            <w:shd w:val="clear" w:color="auto" w:fill="auto"/>
            <w:vAlign w:val="center"/>
            <w:hideMark/>
          </w:tcPr>
          <w:p w:rsidR="002D5518" w:rsidRPr="00175E33" w:rsidRDefault="002D5518" w:rsidP="00A52613">
            <w:pPr>
              <w:jc w:val="center"/>
              <w:rPr>
                <w:b/>
                <w:bCs/>
                <w:sz w:val="20"/>
                <w:szCs w:val="20"/>
              </w:rPr>
            </w:pPr>
            <w:r w:rsidRPr="00175E33">
              <w:rPr>
                <w:b/>
                <w:bCs/>
                <w:color w:val="000000"/>
                <w:sz w:val="20"/>
                <w:szCs w:val="20"/>
              </w:rPr>
              <w:t>2019 год</w:t>
            </w:r>
          </w:p>
        </w:tc>
        <w:tc>
          <w:tcPr>
            <w:tcW w:w="1134" w:type="dxa"/>
            <w:shd w:val="clear" w:color="auto" w:fill="auto"/>
            <w:vAlign w:val="center"/>
            <w:hideMark/>
          </w:tcPr>
          <w:p w:rsidR="002D5518" w:rsidRPr="00175E33" w:rsidRDefault="002D5518" w:rsidP="00A52613">
            <w:pPr>
              <w:jc w:val="center"/>
              <w:rPr>
                <w:b/>
                <w:bCs/>
                <w:sz w:val="20"/>
                <w:szCs w:val="20"/>
              </w:rPr>
            </w:pPr>
            <w:r w:rsidRPr="00175E33">
              <w:rPr>
                <w:b/>
                <w:bCs/>
                <w:color w:val="000000"/>
                <w:sz w:val="20"/>
                <w:szCs w:val="20"/>
              </w:rPr>
              <w:t>2020 год</w:t>
            </w:r>
          </w:p>
        </w:tc>
        <w:tc>
          <w:tcPr>
            <w:tcW w:w="992" w:type="dxa"/>
            <w:shd w:val="clear" w:color="auto" w:fill="auto"/>
            <w:vAlign w:val="center"/>
            <w:hideMark/>
          </w:tcPr>
          <w:p w:rsidR="002D5518" w:rsidRPr="00175E33" w:rsidRDefault="002D5518" w:rsidP="00A52613">
            <w:pPr>
              <w:jc w:val="center"/>
              <w:rPr>
                <w:b/>
                <w:bCs/>
                <w:sz w:val="20"/>
                <w:szCs w:val="20"/>
              </w:rPr>
            </w:pPr>
            <w:r w:rsidRPr="00175E33">
              <w:rPr>
                <w:b/>
                <w:bCs/>
                <w:color w:val="000000"/>
                <w:sz w:val="20"/>
                <w:szCs w:val="20"/>
              </w:rPr>
              <w:t>2021 год</w:t>
            </w:r>
          </w:p>
        </w:tc>
      </w:tr>
      <w:tr w:rsidR="002D5518" w:rsidRPr="00175E33" w:rsidTr="00A52613">
        <w:trPr>
          <w:trHeight w:val="517"/>
        </w:trPr>
        <w:tc>
          <w:tcPr>
            <w:tcW w:w="3274" w:type="dxa"/>
            <w:shd w:val="clear" w:color="auto" w:fill="auto"/>
            <w:hideMark/>
          </w:tcPr>
          <w:p w:rsidR="002D5518" w:rsidRPr="00175E33" w:rsidRDefault="002D5518" w:rsidP="00A52613">
            <w:pPr>
              <w:autoSpaceDE w:val="0"/>
              <w:autoSpaceDN w:val="0"/>
              <w:adjustRightInd w:val="0"/>
              <w:rPr>
                <w:sz w:val="20"/>
                <w:szCs w:val="20"/>
              </w:rPr>
            </w:pPr>
            <w:r w:rsidRPr="00175E33">
              <w:rPr>
                <w:rFonts w:eastAsiaTheme="minorHAnsi"/>
                <w:sz w:val="20"/>
                <w:szCs w:val="20"/>
                <w:lang w:eastAsia="en-US"/>
              </w:rPr>
              <w:t>Время ожидания в очереди при информировании (консультации), подаче запроса о предоставлении государственной (муниципальной) услуги и при получении результата предоставления государственной (муниципальной) услуги</w:t>
            </w:r>
          </w:p>
        </w:tc>
        <w:tc>
          <w:tcPr>
            <w:tcW w:w="992" w:type="dxa"/>
            <w:shd w:val="clear" w:color="auto" w:fill="auto"/>
            <w:vAlign w:val="bottom"/>
            <w:hideMark/>
          </w:tcPr>
          <w:p w:rsidR="002D5518" w:rsidRPr="00175E33" w:rsidRDefault="002D5518" w:rsidP="00A52613">
            <w:pPr>
              <w:jc w:val="center"/>
              <w:rPr>
                <w:sz w:val="20"/>
                <w:szCs w:val="20"/>
              </w:rPr>
            </w:pPr>
            <w:r w:rsidRPr="00175E33">
              <w:rPr>
                <w:sz w:val="20"/>
                <w:szCs w:val="20"/>
              </w:rPr>
              <w:t>минут</w:t>
            </w:r>
          </w:p>
        </w:tc>
        <w:tc>
          <w:tcPr>
            <w:tcW w:w="992" w:type="dxa"/>
            <w:shd w:val="clear" w:color="auto" w:fill="auto"/>
            <w:vAlign w:val="bottom"/>
            <w:hideMark/>
          </w:tcPr>
          <w:p w:rsidR="002D5518" w:rsidRPr="00175E33" w:rsidRDefault="002D5518" w:rsidP="00A52613">
            <w:pPr>
              <w:jc w:val="right"/>
              <w:rPr>
                <w:sz w:val="20"/>
                <w:szCs w:val="20"/>
              </w:rPr>
            </w:pPr>
            <w:r>
              <w:rPr>
                <w:sz w:val="20"/>
                <w:szCs w:val="20"/>
              </w:rPr>
              <w:t>5,24</w:t>
            </w:r>
          </w:p>
        </w:tc>
        <w:tc>
          <w:tcPr>
            <w:tcW w:w="992" w:type="dxa"/>
            <w:shd w:val="clear" w:color="auto" w:fill="auto"/>
            <w:vAlign w:val="bottom"/>
            <w:hideMark/>
          </w:tcPr>
          <w:p w:rsidR="002D5518" w:rsidRPr="00175E33" w:rsidRDefault="002D5518" w:rsidP="00A52613">
            <w:pPr>
              <w:jc w:val="right"/>
              <w:rPr>
                <w:sz w:val="20"/>
                <w:szCs w:val="20"/>
              </w:rPr>
            </w:pPr>
            <w:r w:rsidRPr="00406518">
              <w:rPr>
                <w:rFonts w:eastAsiaTheme="minorHAnsi"/>
                <w:noProof/>
                <w:position w:val="-4"/>
                <w:sz w:val="20"/>
                <w:szCs w:val="20"/>
              </w:rPr>
              <w:drawing>
                <wp:inline distT="0" distB="0" distL="0" distR="0">
                  <wp:extent cx="135255" cy="151130"/>
                  <wp:effectExtent l="19050" t="0" r="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srcRect/>
                          <a:stretch>
                            <a:fillRect/>
                          </a:stretch>
                        </pic:blipFill>
                        <pic:spPr bwMode="auto">
                          <a:xfrm>
                            <a:off x="0" y="0"/>
                            <a:ext cx="135255" cy="151130"/>
                          </a:xfrm>
                          <a:prstGeom prst="rect">
                            <a:avLst/>
                          </a:prstGeom>
                          <a:noFill/>
                          <a:ln w="9525">
                            <a:noFill/>
                            <a:miter lim="800000"/>
                            <a:headEnd/>
                            <a:tailEnd/>
                          </a:ln>
                        </pic:spPr>
                      </pic:pic>
                    </a:graphicData>
                  </a:graphic>
                </wp:inline>
              </w:drawing>
            </w:r>
            <w:r w:rsidRPr="00175E33">
              <w:rPr>
                <w:sz w:val="20"/>
                <w:szCs w:val="20"/>
              </w:rPr>
              <w:t>15</w:t>
            </w:r>
          </w:p>
        </w:tc>
        <w:tc>
          <w:tcPr>
            <w:tcW w:w="993" w:type="dxa"/>
            <w:shd w:val="clear" w:color="auto" w:fill="auto"/>
            <w:vAlign w:val="bottom"/>
            <w:hideMark/>
          </w:tcPr>
          <w:p w:rsidR="002D5518" w:rsidRPr="00175E33" w:rsidRDefault="002D5518" w:rsidP="00A52613">
            <w:pPr>
              <w:jc w:val="right"/>
              <w:rPr>
                <w:sz w:val="20"/>
                <w:szCs w:val="20"/>
              </w:rPr>
            </w:pPr>
            <w:r w:rsidRPr="00406518">
              <w:rPr>
                <w:rFonts w:eastAsiaTheme="minorHAnsi"/>
                <w:noProof/>
                <w:position w:val="-4"/>
                <w:sz w:val="20"/>
                <w:szCs w:val="20"/>
              </w:rPr>
              <w:drawing>
                <wp:inline distT="0" distB="0" distL="0" distR="0">
                  <wp:extent cx="135255" cy="15113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srcRect/>
                          <a:stretch>
                            <a:fillRect/>
                          </a:stretch>
                        </pic:blipFill>
                        <pic:spPr bwMode="auto">
                          <a:xfrm>
                            <a:off x="0" y="0"/>
                            <a:ext cx="135255" cy="151130"/>
                          </a:xfrm>
                          <a:prstGeom prst="rect">
                            <a:avLst/>
                          </a:prstGeom>
                          <a:noFill/>
                          <a:ln w="9525">
                            <a:noFill/>
                            <a:miter lim="800000"/>
                            <a:headEnd/>
                            <a:tailEnd/>
                          </a:ln>
                        </pic:spPr>
                      </pic:pic>
                    </a:graphicData>
                  </a:graphic>
                </wp:inline>
              </w:drawing>
            </w:r>
            <w:r w:rsidRPr="00175E33">
              <w:rPr>
                <w:sz w:val="20"/>
                <w:szCs w:val="20"/>
              </w:rPr>
              <w:t>15</w:t>
            </w:r>
          </w:p>
        </w:tc>
        <w:tc>
          <w:tcPr>
            <w:tcW w:w="1134" w:type="dxa"/>
            <w:shd w:val="clear" w:color="auto" w:fill="auto"/>
            <w:vAlign w:val="bottom"/>
            <w:hideMark/>
          </w:tcPr>
          <w:p w:rsidR="002D5518" w:rsidRPr="00175E33" w:rsidRDefault="002D5518" w:rsidP="00A52613">
            <w:pPr>
              <w:jc w:val="right"/>
              <w:rPr>
                <w:sz w:val="20"/>
                <w:szCs w:val="20"/>
              </w:rPr>
            </w:pPr>
            <w:r w:rsidRPr="00406518">
              <w:rPr>
                <w:rFonts w:eastAsiaTheme="minorHAnsi"/>
                <w:noProof/>
                <w:position w:val="-4"/>
                <w:sz w:val="20"/>
                <w:szCs w:val="20"/>
              </w:rPr>
              <w:drawing>
                <wp:inline distT="0" distB="0" distL="0" distR="0">
                  <wp:extent cx="135255" cy="151130"/>
                  <wp:effectExtent l="19050" t="0" r="0" b="0"/>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srcRect/>
                          <a:stretch>
                            <a:fillRect/>
                          </a:stretch>
                        </pic:blipFill>
                        <pic:spPr bwMode="auto">
                          <a:xfrm>
                            <a:off x="0" y="0"/>
                            <a:ext cx="135255" cy="151130"/>
                          </a:xfrm>
                          <a:prstGeom prst="rect">
                            <a:avLst/>
                          </a:prstGeom>
                          <a:noFill/>
                          <a:ln w="9525">
                            <a:noFill/>
                            <a:miter lim="800000"/>
                            <a:headEnd/>
                            <a:tailEnd/>
                          </a:ln>
                        </pic:spPr>
                      </pic:pic>
                    </a:graphicData>
                  </a:graphic>
                </wp:inline>
              </w:drawing>
            </w:r>
            <w:r w:rsidRPr="00175E33">
              <w:rPr>
                <w:sz w:val="20"/>
                <w:szCs w:val="20"/>
              </w:rPr>
              <w:t>15</w:t>
            </w:r>
          </w:p>
        </w:tc>
        <w:tc>
          <w:tcPr>
            <w:tcW w:w="992" w:type="dxa"/>
            <w:shd w:val="clear" w:color="auto" w:fill="auto"/>
            <w:vAlign w:val="bottom"/>
            <w:hideMark/>
          </w:tcPr>
          <w:p w:rsidR="002D5518" w:rsidRPr="00175E33" w:rsidRDefault="002D5518" w:rsidP="00A52613">
            <w:pPr>
              <w:jc w:val="right"/>
              <w:rPr>
                <w:sz w:val="20"/>
                <w:szCs w:val="20"/>
              </w:rPr>
            </w:pPr>
            <w:r w:rsidRPr="00406518">
              <w:rPr>
                <w:rFonts w:eastAsiaTheme="minorHAnsi"/>
                <w:noProof/>
                <w:position w:val="-4"/>
                <w:sz w:val="20"/>
                <w:szCs w:val="20"/>
              </w:rPr>
              <w:drawing>
                <wp:inline distT="0" distB="0" distL="0" distR="0">
                  <wp:extent cx="135255" cy="151130"/>
                  <wp:effectExtent l="19050" t="0" r="0" b="0"/>
                  <wp:docPr id="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srcRect/>
                          <a:stretch>
                            <a:fillRect/>
                          </a:stretch>
                        </pic:blipFill>
                        <pic:spPr bwMode="auto">
                          <a:xfrm>
                            <a:off x="0" y="0"/>
                            <a:ext cx="135255" cy="151130"/>
                          </a:xfrm>
                          <a:prstGeom prst="rect">
                            <a:avLst/>
                          </a:prstGeom>
                          <a:noFill/>
                          <a:ln w="9525">
                            <a:noFill/>
                            <a:miter lim="800000"/>
                            <a:headEnd/>
                            <a:tailEnd/>
                          </a:ln>
                        </pic:spPr>
                      </pic:pic>
                    </a:graphicData>
                  </a:graphic>
                </wp:inline>
              </w:drawing>
            </w:r>
            <w:r w:rsidRPr="00175E33">
              <w:rPr>
                <w:sz w:val="20"/>
                <w:szCs w:val="20"/>
              </w:rPr>
              <w:t>15</w:t>
            </w:r>
          </w:p>
        </w:tc>
      </w:tr>
      <w:tr w:rsidR="002D5518" w:rsidRPr="00175E33" w:rsidTr="00A52613">
        <w:trPr>
          <w:trHeight w:val="615"/>
        </w:trPr>
        <w:tc>
          <w:tcPr>
            <w:tcW w:w="3274" w:type="dxa"/>
            <w:shd w:val="clear" w:color="auto" w:fill="auto"/>
            <w:hideMark/>
          </w:tcPr>
          <w:p w:rsidR="002D5518" w:rsidRPr="00175E33" w:rsidRDefault="002D5518" w:rsidP="00A52613">
            <w:pPr>
              <w:autoSpaceDE w:val="0"/>
              <w:autoSpaceDN w:val="0"/>
              <w:adjustRightInd w:val="0"/>
              <w:rPr>
                <w:sz w:val="20"/>
                <w:szCs w:val="20"/>
              </w:rPr>
            </w:pPr>
            <w:r w:rsidRPr="00175E33">
              <w:rPr>
                <w:rFonts w:eastAsiaTheme="minorHAnsi"/>
                <w:sz w:val="20"/>
                <w:szCs w:val="20"/>
                <w:lang w:eastAsia="en-US"/>
              </w:rPr>
              <w:t>Количество получателей, которым оказываются услуги на базе МФЦ</w:t>
            </w:r>
            <w:r>
              <w:rPr>
                <w:rFonts w:eastAsiaTheme="minorHAnsi"/>
                <w:sz w:val="20"/>
                <w:szCs w:val="20"/>
                <w:lang w:eastAsia="en-US"/>
              </w:rPr>
              <w:t xml:space="preserve"> (в год)</w:t>
            </w:r>
          </w:p>
        </w:tc>
        <w:tc>
          <w:tcPr>
            <w:tcW w:w="992" w:type="dxa"/>
            <w:shd w:val="clear" w:color="auto" w:fill="auto"/>
            <w:vAlign w:val="bottom"/>
            <w:hideMark/>
          </w:tcPr>
          <w:p w:rsidR="002D5518" w:rsidRPr="00175E33" w:rsidRDefault="002D5518" w:rsidP="00A52613">
            <w:pPr>
              <w:jc w:val="center"/>
              <w:rPr>
                <w:sz w:val="20"/>
                <w:szCs w:val="20"/>
              </w:rPr>
            </w:pPr>
            <w:r w:rsidRPr="00175E33">
              <w:rPr>
                <w:rFonts w:eastAsiaTheme="minorHAnsi"/>
                <w:sz w:val="20"/>
                <w:szCs w:val="20"/>
                <w:lang w:eastAsia="en-US"/>
              </w:rPr>
              <w:t>тыс. человек</w:t>
            </w:r>
          </w:p>
        </w:tc>
        <w:tc>
          <w:tcPr>
            <w:tcW w:w="992" w:type="dxa"/>
            <w:shd w:val="clear" w:color="auto" w:fill="auto"/>
            <w:vAlign w:val="bottom"/>
            <w:hideMark/>
          </w:tcPr>
          <w:p w:rsidR="002D5518" w:rsidRPr="00175E33" w:rsidRDefault="002D5518" w:rsidP="00A52613">
            <w:pPr>
              <w:jc w:val="right"/>
              <w:rPr>
                <w:sz w:val="20"/>
                <w:szCs w:val="20"/>
              </w:rPr>
            </w:pPr>
            <w:r>
              <w:rPr>
                <w:sz w:val="20"/>
                <w:szCs w:val="20"/>
              </w:rPr>
              <w:t>984,4</w:t>
            </w:r>
          </w:p>
        </w:tc>
        <w:tc>
          <w:tcPr>
            <w:tcW w:w="992" w:type="dxa"/>
            <w:shd w:val="clear" w:color="auto" w:fill="auto"/>
            <w:vAlign w:val="bottom"/>
            <w:hideMark/>
          </w:tcPr>
          <w:p w:rsidR="002D5518" w:rsidRPr="00175E33" w:rsidRDefault="002D5518" w:rsidP="00A52613">
            <w:pPr>
              <w:jc w:val="right"/>
              <w:rPr>
                <w:sz w:val="20"/>
                <w:szCs w:val="20"/>
              </w:rPr>
            </w:pPr>
            <w:r w:rsidRPr="00175E33">
              <w:rPr>
                <w:sz w:val="20"/>
                <w:szCs w:val="20"/>
              </w:rPr>
              <w:t>720</w:t>
            </w:r>
          </w:p>
        </w:tc>
        <w:tc>
          <w:tcPr>
            <w:tcW w:w="993" w:type="dxa"/>
            <w:shd w:val="clear" w:color="auto" w:fill="auto"/>
            <w:vAlign w:val="bottom"/>
            <w:hideMark/>
          </w:tcPr>
          <w:p w:rsidR="002D5518" w:rsidRPr="00175E33" w:rsidRDefault="002D5518" w:rsidP="00A52613">
            <w:pPr>
              <w:jc w:val="right"/>
              <w:rPr>
                <w:sz w:val="20"/>
                <w:szCs w:val="20"/>
              </w:rPr>
            </w:pPr>
            <w:r w:rsidRPr="00175E33">
              <w:rPr>
                <w:sz w:val="20"/>
                <w:szCs w:val="20"/>
              </w:rPr>
              <w:t>900</w:t>
            </w:r>
          </w:p>
        </w:tc>
        <w:tc>
          <w:tcPr>
            <w:tcW w:w="1134" w:type="dxa"/>
            <w:shd w:val="clear" w:color="auto" w:fill="auto"/>
            <w:vAlign w:val="bottom"/>
            <w:hideMark/>
          </w:tcPr>
          <w:p w:rsidR="002D5518" w:rsidRPr="00175E33" w:rsidRDefault="002D5518" w:rsidP="00A52613">
            <w:pPr>
              <w:jc w:val="right"/>
              <w:rPr>
                <w:sz w:val="20"/>
                <w:szCs w:val="20"/>
              </w:rPr>
            </w:pPr>
            <w:r w:rsidRPr="00175E33">
              <w:rPr>
                <w:sz w:val="20"/>
                <w:szCs w:val="20"/>
              </w:rPr>
              <w:t>900</w:t>
            </w:r>
          </w:p>
        </w:tc>
        <w:tc>
          <w:tcPr>
            <w:tcW w:w="992" w:type="dxa"/>
            <w:shd w:val="clear" w:color="auto" w:fill="auto"/>
            <w:vAlign w:val="bottom"/>
            <w:hideMark/>
          </w:tcPr>
          <w:p w:rsidR="002D5518" w:rsidRPr="00175E33" w:rsidRDefault="002D5518" w:rsidP="00A52613">
            <w:pPr>
              <w:jc w:val="right"/>
              <w:rPr>
                <w:sz w:val="20"/>
                <w:szCs w:val="20"/>
              </w:rPr>
            </w:pPr>
            <w:r w:rsidRPr="00175E33">
              <w:rPr>
                <w:sz w:val="20"/>
                <w:szCs w:val="20"/>
              </w:rPr>
              <w:t>900</w:t>
            </w:r>
          </w:p>
        </w:tc>
      </w:tr>
      <w:tr w:rsidR="002D5518" w:rsidRPr="00175E33" w:rsidTr="00A52613">
        <w:trPr>
          <w:trHeight w:val="2264"/>
        </w:trPr>
        <w:tc>
          <w:tcPr>
            <w:tcW w:w="3274" w:type="dxa"/>
            <w:shd w:val="clear" w:color="auto" w:fill="auto"/>
            <w:hideMark/>
          </w:tcPr>
          <w:p w:rsidR="002D5518" w:rsidRPr="00175E33" w:rsidRDefault="002D5518" w:rsidP="00A52613">
            <w:pPr>
              <w:autoSpaceDE w:val="0"/>
              <w:autoSpaceDN w:val="0"/>
              <w:adjustRightInd w:val="0"/>
              <w:rPr>
                <w:rFonts w:eastAsiaTheme="minorHAnsi"/>
                <w:sz w:val="20"/>
                <w:szCs w:val="20"/>
                <w:lang w:eastAsia="en-US"/>
              </w:rPr>
            </w:pPr>
            <w:r w:rsidRPr="00175E33">
              <w:rPr>
                <w:rFonts w:eastAsiaTheme="minorHAnsi"/>
                <w:sz w:val="20"/>
                <w:szCs w:val="20"/>
                <w:lang w:eastAsia="en-US"/>
              </w:rPr>
              <w:t xml:space="preserve">Количество электронных сервисов, к которым </w:t>
            </w:r>
            <w:proofErr w:type="gramStart"/>
            <w:r w:rsidRPr="00175E33">
              <w:rPr>
                <w:rFonts w:eastAsiaTheme="minorHAnsi"/>
                <w:sz w:val="20"/>
                <w:szCs w:val="20"/>
                <w:lang w:eastAsia="en-US"/>
              </w:rPr>
              <w:t>подключена</w:t>
            </w:r>
            <w:proofErr w:type="gramEnd"/>
            <w:r w:rsidRPr="00175E33">
              <w:rPr>
                <w:rFonts w:eastAsiaTheme="minorHAnsi"/>
                <w:sz w:val="20"/>
                <w:szCs w:val="20"/>
                <w:lang w:eastAsia="en-US"/>
              </w:rPr>
              <w:t xml:space="preserve"> АИС МФЦ в целях обеспечения взаимодействия между многофункциональными центрами и федеральными, региональными органами исполнительной власти и органами государственных внебюджетных фондов в электронной форме</w:t>
            </w:r>
          </w:p>
        </w:tc>
        <w:tc>
          <w:tcPr>
            <w:tcW w:w="992" w:type="dxa"/>
            <w:shd w:val="clear" w:color="auto" w:fill="auto"/>
            <w:vAlign w:val="bottom"/>
            <w:hideMark/>
          </w:tcPr>
          <w:p w:rsidR="002D5518" w:rsidRPr="00175E33" w:rsidRDefault="002D5518" w:rsidP="00A52613">
            <w:pPr>
              <w:jc w:val="center"/>
              <w:rPr>
                <w:sz w:val="20"/>
                <w:szCs w:val="20"/>
              </w:rPr>
            </w:pPr>
          </w:p>
        </w:tc>
        <w:tc>
          <w:tcPr>
            <w:tcW w:w="992" w:type="dxa"/>
            <w:shd w:val="clear" w:color="auto" w:fill="auto"/>
            <w:vAlign w:val="bottom"/>
            <w:hideMark/>
          </w:tcPr>
          <w:p w:rsidR="002D5518" w:rsidRPr="00175E33" w:rsidRDefault="002D5518" w:rsidP="00A52613">
            <w:pPr>
              <w:jc w:val="right"/>
              <w:rPr>
                <w:sz w:val="20"/>
                <w:szCs w:val="20"/>
              </w:rPr>
            </w:pPr>
            <w:r>
              <w:rPr>
                <w:sz w:val="20"/>
                <w:szCs w:val="20"/>
              </w:rPr>
              <w:t>30</w:t>
            </w:r>
          </w:p>
        </w:tc>
        <w:tc>
          <w:tcPr>
            <w:tcW w:w="992" w:type="dxa"/>
            <w:shd w:val="clear" w:color="auto" w:fill="auto"/>
            <w:vAlign w:val="bottom"/>
            <w:hideMark/>
          </w:tcPr>
          <w:p w:rsidR="002D5518" w:rsidRPr="00175E33" w:rsidRDefault="002D5518" w:rsidP="00A52613">
            <w:pPr>
              <w:jc w:val="right"/>
              <w:rPr>
                <w:sz w:val="20"/>
                <w:szCs w:val="20"/>
              </w:rPr>
            </w:pPr>
            <w:r w:rsidRPr="00175E33">
              <w:rPr>
                <w:sz w:val="20"/>
                <w:szCs w:val="20"/>
              </w:rPr>
              <w:t>20</w:t>
            </w:r>
          </w:p>
        </w:tc>
        <w:tc>
          <w:tcPr>
            <w:tcW w:w="993" w:type="dxa"/>
            <w:shd w:val="clear" w:color="auto" w:fill="auto"/>
            <w:vAlign w:val="bottom"/>
            <w:hideMark/>
          </w:tcPr>
          <w:p w:rsidR="002D5518" w:rsidRPr="00175E33" w:rsidRDefault="002D5518" w:rsidP="00A52613">
            <w:pPr>
              <w:jc w:val="right"/>
              <w:rPr>
                <w:sz w:val="20"/>
                <w:szCs w:val="20"/>
              </w:rPr>
            </w:pPr>
            <w:r w:rsidRPr="00175E33">
              <w:rPr>
                <w:sz w:val="20"/>
                <w:szCs w:val="20"/>
              </w:rPr>
              <w:t>20</w:t>
            </w:r>
          </w:p>
        </w:tc>
        <w:tc>
          <w:tcPr>
            <w:tcW w:w="1134" w:type="dxa"/>
            <w:shd w:val="clear" w:color="auto" w:fill="auto"/>
            <w:vAlign w:val="bottom"/>
            <w:hideMark/>
          </w:tcPr>
          <w:p w:rsidR="002D5518" w:rsidRPr="00175E33" w:rsidRDefault="002D5518" w:rsidP="00A52613">
            <w:pPr>
              <w:jc w:val="right"/>
              <w:rPr>
                <w:sz w:val="20"/>
                <w:szCs w:val="20"/>
              </w:rPr>
            </w:pPr>
            <w:r w:rsidRPr="00175E33">
              <w:rPr>
                <w:sz w:val="20"/>
                <w:szCs w:val="20"/>
              </w:rPr>
              <w:t>21</w:t>
            </w:r>
          </w:p>
        </w:tc>
        <w:tc>
          <w:tcPr>
            <w:tcW w:w="992" w:type="dxa"/>
            <w:shd w:val="clear" w:color="auto" w:fill="auto"/>
            <w:vAlign w:val="bottom"/>
            <w:hideMark/>
          </w:tcPr>
          <w:p w:rsidR="002D5518" w:rsidRPr="00175E33" w:rsidRDefault="002D5518" w:rsidP="00A52613">
            <w:pPr>
              <w:jc w:val="right"/>
              <w:rPr>
                <w:sz w:val="20"/>
                <w:szCs w:val="20"/>
              </w:rPr>
            </w:pPr>
            <w:r w:rsidRPr="00175E33">
              <w:rPr>
                <w:sz w:val="20"/>
                <w:szCs w:val="20"/>
              </w:rPr>
              <w:t>23</w:t>
            </w:r>
          </w:p>
        </w:tc>
      </w:tr>
      <w:tr w:rsidR="002D5518" w:rsidRPr="00175E33" w:rsidTr="00A52613">
        <w:trPr>
          <w:trHeight w:val="267"/>
        </w:trPr>
        <w:tc>
          <w:tcPr>
            <w:tcW w:w="3274" w:type="dxa"/>
            <w:shd w:val="clear" w:color="auto" w:fill="auto"/>
            <w:hideMark/>
          </w:tcPr>
          <w:p w:rsidR="002D5518" w:rsidRPr="00175E33" w:rsidRDefault="002D5518" w:rsidP="00A52613">
            <w:pPr>
              <w:autoSpaceDE w:val="0"/>
              <w:autoSpaceDN w:val="0"/>
              <w:adjustRightInd w:val="0"/>
              <w:rPr>
                <w:rFonts w:eastAsiaTheme="minorHAnsi"/>
                <w:sz w:val="20"/>
                <w:szCs w:val="20"/>
                <w:lang w:eastAsia="en-US"/>
              </w:rPr>
            </w:pPr>
            <w:r w:rsidRPr="00175E33">
              <w:rPr>
                <w:rFonts w:eastAsiaTheme="minorHAnsi"/>
                <w:sz w:val="20"/>
                <w:szCs w:val="20"/>
                <w:lang w:eastAsia="en-US"/>
              </w:rPr>
              <w:t>Количество обращений в центры оказания услуг для бизнеса</w:t>
            </w:r>
          </w:p>
        </w:tc>
        <w:tc>
          <w:tcPr>
            <w:tcW w:w="992" w:type="dxa"/>
            <w:shd w:val="clear" w:color="auto" w:fill="auto"/>
            <w:vAlign w:val="bottom"/>
            <w:hideMark/>
          </w:tcPr>
          <w:p w:rsidR="002D5518" w:rsidRPr="00175E33" w:rsidRDefault="002D5518" w:rsidP="00A52613">
            <w:pPr>
              <w:jc w:val="center"/>
              <w:rPr>
                <w:sz w:val="20"/>
                <w:szCs w:val="20"/>
              </w:rPr>
            </w:pPr>
            <w:r w:rsidRPr="00175E33">
              <w:rPr>
                <w:sz w:val="20"/>
                <w:szCs w:val="20"/>
              </w:rPr>
              <w:t>единиц</w:t>
            </w:r>
          </w:p>
        </w:tc>
        <w:tc>
          <w:tcPr>
            <w:tcW w:w="992" w:type="dxa"/>
            <w:shd w:val="clear" w:color="auto" w:fill="auto"/>
            <w:vAlign w:val="bottom"/>
            <w:hideMark/>
          </w:tcPr>
          <w:p w:rsidR="002D5518" w:rsidRPr="00175E33" w:rsidRDefault="002D5518" w:rsidP="00A52613">
            <w:pPr>
              <w:jc w:val="right"/>
              <w:rPr>
                <w:sz w:val="20"/>
                <w:szCs w:val="20"/>
              </w:rPr>
            </w:pPr>
            <w:r>
              <w:rPr>
                <w:sz w:val="20"/>
                <w:szCs w:val="20"/>
              </w:rPr>
              <w:t>х</w:t>
            </w:r>
          </w:p>
        </w:tc>
        <w:tc>
          <w:tcPr>
            <w:tcW w:w="992" w:type="dxa"/>
            <w:shd w:val="clear" w:color="auto" w:fill="auto"/>
            <w:vAlign w:val="bottom"/>
            <w:hideMark/>
          </w:tcPr>
          <w:p w:rsidR="002D5518" w:rsidRPr="00175E33" w:rsidRDefault="002D5518" w:rsidP="00A52613">
            <w:pPr>
              <w:jc w:val="right"/>
              <w:rPr>
                <w:sz w:val="20"/>
                <w:szCs w:val="20"/>
              </w:rPr>
            </w:pPr>
            <w:r w:rsidRPr="00175E33">
              <w:rPr>
                <w:sz w:val="20"/>
                <w:szCs w:val="20"/>
              </w:rPr>
              <w:t>6000</w:t>
            </w:r>
          </w:p>
        </w:tc>
        <w:tc>
          <w:tcPr>
            <w:tcW w:w="993" w:type="dxa"/>
            <w:shd w:val="clear" w:color="auto" w:fill="auto"/>
            <w:vAlign w:val="bottom"/>
            <w:hideMark/>
          </w:tcPr>
          <w:p w:rsidR="002D5518" w:rsidRPr="00175E33" w:rsidRDefault="002D5518" w:rsidP="00A52613">
            <w:pPr>
              <w:jc w:val="right"/>
              <w:rPr>
                <w:sz w:val="20"/>
                <w:szCs w:val="20"/>
              </w:rPr>
            </w:pPr>
            <w:r w:rsidRPr="00175E33">
              <w:rPr>
                <w:sz w:val="20"/>
                <w:szCs w:val="20"/>
              </w:rPr>
              <w:t>6500</w:t>
            </w:r>
          </w:p>
        </w:tc>
        <w:tc>
          <w:tcPr>
            <w:tcW w:w="1134" w:type="dxa"/>
            <w:shd w:val="clear" w:color="auto" w:fill="auto"/>
            <w:vAlign w:val="bottom"/>
            <w:hideMark/>
          </w:tcPr>
          <w:p w:rsidR="002D5518" w:rsidRPr="00175E33" w:rsidRDefault="002D5518" w:rsidP="00A52613">
            <w:pPr>
              <w:jc w:val="right"/>
              <w:rPr>
                <w:sz w:val="20"/>
                <w:szCs w:val="20"/>
              </w:rPr>
            </w:pPr>
            <w:r w:rsidRPr="00175E33">
              <w:rPr>
                <w:sz w:val="20"/>
                <w:szCs w:val="20"/>
              </w:rPr>
              <w:t>7000</w:t>
            </w:r>
          </w:p>
        </w:tc>
        <w:tc>
          <w:tcPr>
            <w:tcW w:w="992" w:type="dxa"/>
            <w:shd w:val="clear" w:color="auto" w:fill="auto"/>
            <w:vAlign w:val="bottom"/>
            <w:hideMark/>
          </w:tcPr>
          <w:p w:rsidR="002D5518" w:rsidRPr="00175E33" w:rsidRDefault="002D5518" w:rsidP="00A52613">
            <w:pPr>
              <w:jc w:val="right"/>
              <w:rPr>
                <w:sz w:val="20"/>
                <w:szCs w:val="20"/>
              </w:rPr>
            </w:pPr>
            <w:r w:rsidRPr="00175E33">
              <w:rPr>
                <w:sz w:val="20"/>
                <w:szCs w:val="20"/>
              </w:rPr>
              <w:t>7500</w:t>
            </w:r>
          </w:p>
        </w:tc>
      </w:tr>
      <w:tr w:rsidR="002D5518" w:rsidRPr="00175E33" w:rsidTr="00A52613">
        <w:trPr>
          <w:trHeight w:val="615"/>
        </w:trPr>
        <w:tc>
          <w:tcPr>
            <w:tcW w:w="3274" w:type="dxa"/>
            <w:shd w:val="clear" w:color="auto" w:fill="auto"/>
            <w:hideMark/>
          </w:tcPr>
          <w:p w:rsidR="002D5518" w:rsidRPr="00175E33" w:rsidRDefault="002D5518" w:rsidP="00A52613">
            <w:pPr>
              <w:autoSpaceDE w:val="0"/>
              <w:autoSpaceDN w:val="0"/>
              <w:adjustRightInd w:val="0"/>
              <w:rPr>
                <w:rFonts w:eastAsiaTheme="minorHAnsi"/>
                <w:sz w:val="20"/>
                <w:szCs w:val="20"/>
                <w:lang w:eastAsia="en-US"/>
              </w:rPr>
            </w:pPr>
            <w:r w:rsidRPr="00175E33">
              <w:rPr>
                <w:rFonts w:eastAsiaTheme="minorHAnsi"/>
                <w:sz w:val="20"/>
                <w:szCs w:val="20"/>
                <w:lang w:eastAsia="en-US"/>
              </w:rPr>
              <w:t>Количество видов услуг и мер поддержки, предоставляемых в центрах оказания услуг для бизнеса</w:t>
            </w:r>
          </w:p>
        </w:tc>
        <w:tc>
          <w:tcPr>
            <w:tcW w:w="992" w:type="dxa"/>
            <w:shd w:val="clear" w:color="auto" w:fill="auto"/>
            <w:vAlign w:val="bottom"/>
            <w:hideMark/>
          </w:tcPr>
          <w:p w:rsidR="002D5518" w:rsidRPr="00175E33" w:rsidRDefault="002D5518" w:rsidP="00A52613">
            <w:pPr>
              <w:jc w:val="center"/>
              <w:rPr>
                <w:sz w:val="20"/>
                <w:szCs w:val="20"/>
              </w:rPr>
            </w:pPr>
            <w:r w:rsidRPr="00175E33">
              <w:rPr>
                <w:sz w:val="20"/>
                <w:szCs w:val="20"/>
              </w:rPr>
              <w:t>единиц</w:t>
            </w:r>
          </w:p>
        </w:tc>
        <w:tc>
          <w:tcPr>
            <w:tcW w:w="992" w:type="dxa"/>
            <w:shd w:val="clear" w:color="auto" w:fill="auto"/>
            <w:vAlign w:val="bottom"/>
            <w:hideMark/>
          </w:tcPr>
          <w:p w:rsidR="002D5518" w:rsidRPr="00175E33" w:rsidRDefault="002D5518" w:rsidP="00A52613">
            <w:pPr>
              <w:jc w:val="right"/>
              <w:rPr>
                <w:sz w:val="20"/>
                <w:szCs w:val="20"/>
              </w:rPr>
            </w:pPr>
            <w:r>
              <w:rPr>
                <w:sz w:val="20"/>
                <w:szCs w:val="20"/>
              </w:rPr>
              <w:t>х</w:t>
            </w:r>
          </w:p>
        </w:tc>
        <w:tc>
          <w:tcPr>
            <w:tcW w:w="992" w:type="dxa"/>
            <w:shd w:val="clear" w:color="auto" w:fill="auto"/>
            <w:vAlign w:val="bottom"/>
            <w:hideMark/>
          </w:tcPr>
          <w:p w:rsidR="002D5518" w:rsidRPr="00175E33" w:rsidRDefault="002D5518" w:rsidP="00A52613">
            <w:pPr>
              <w:jc w:val="right"/>
              <w:rPr>
                <w:sz w:val="20"/>
                <w:szCs w:val="20"/>
              </w:rPr>
            </w:pPr>
            <w:r w:rsidRPr="00175E33">
              <w:rPr>
                <w:sz w:val="20"/>
                <w:szCs w:val="20"/>
              </w:rPr>
              <w:t>114</w:t>
            </w:r>
          </w:p>
        </w:tc>
        <w:tc>
          <w:tcPr>
            <w:tcW w:w="993" w:type="dxa"/>
            <w:shd w:val="clear" w:color="auto" w:fill="auto"/>
            <w:vAlign w:val="bottom"/>
            <w:hideMark/>
          </w:tcPr>
          <w:p w:rsidR="002D5518" w:rsidRPr="00175E33" w:rsidRDefault="002D5518" w:rsidP="00A52613">
            <w:pPr>
              <w:jc w:val="right"/>
              <w:rPr>
                <w:sz w:val="20"/>
                <w:szCs w:val="20"/>
              </w:rPr>
            </w:pPr>
            <w:r w:rsidRPr="00175E33">
              <w:rPr>
                <w:sz w:val="20"/>
                <w:szCs w:val="20"/>
              </w:rPr>
              <w:t>120</w:t>
            </w:r>
          </w:p>
        </w:tc>
        <w:tc>
          <w:tcPr>
            <w:tcW w:w="1134" w:type="dxa"/>
            <w:shd w:val="clear" w:color="auto" w:fill="auto"/>
            <w:vAlign w:val="bottom"/>
            <w:hideMark/>
          </w:tcPr>
          <w:p w:rsidR="002D5518" w:rsidRPr="00175E33" w:rsidRDefault="002D5518" w:rsidP="00A52613">
            <w:pPr>
              <w:jc w:val="right"/>
              <w:rPr>
                <w:sz w:val="20"/>
                <w:szCs w:val="20"/>
              </w:rPr>
            </w:pPr>
            <w:r w:rsidRPr="00175E33">
              <w:rPr>
                <w:sz w:val="20"/>
                <w:szCs w:val="20"/>
              </w:rPr>
              <w:t>125</w:t>
            </w:r>
          </w:p>
        </w:tc>
        <w:tc>
          <w:tcPr>
            <w:tcW w:w="992" w:type="dxa"/>
            <w:shd w:val="clear" w:color="auto" w:fill="auto"/>
            <w:vAlign w:val="bottom"/>
            <w:hideMark/>
          </w:tcPr>
          <w:p w:rsidR="002D5518" w:rsidRPr="00175E33" w:rsidRDefault="002D5518" w:rsidP="00A52613">
            <w:pPr>
              <w:jc w:val="right"/>
              <w:rPr>
                <w:sz w:val="20"/>
                <w:szCs w:val="20"/>
              </w:rPr>
            </w:pPr>
            <w:r w:rsidRPr="00175E33">
              <w:rPr>
                <w:sz w:val="20"/>
                <w:szCs w:val="20"/>
              </w:rPr>
              <w:t>130</w:t>
            </w:r>
          </w:p>
        </w:tc>
      </w:tr>
    </w:tbl>
    <w:p w:rsidR="002D5518" w:rsidRPr="00406518" w:rsidRDefault="002D5518" w:rsidP="002D5518">
      <w:pPr>
        <w:widowControl w:val="0"/>
        <w:ind w:firstLine="708"/>
        <w:contextualSpacing/>
        <w:jc w:val="both"/>
        <w:rPr>
          <w:rFonts w:eastAsia="Calibri"/>
          <w:lang w:eastAsia="en-US"/>
        </w:rPr>
      </w:pPr>
    </w:p>
    <w:p w:rsidR="002D5518" w:rsidRDefault="002D5518" w:rsidP="002D5518">
      <w:pPr>
        <w:ind w:firstLine="709"/>
        <w:jc w:val="both"/>
      </w:pPr>
      <w:r w:rsidRPr="00406518">
        <w:t xml:space="preserve">Согласно отчету Министерства </w:t>
      </w:r>
      <w:r w:rsidRPr="00BF4EB6">
        <w:rPr>
          <w:bCs/>
        </w:rPr>
        <w:t>экономического развития</w:t>
      </w:r>
      <w:r w:rsidRPr="00406518">
        <w:t xml:space="preserve"> Республики Хакасия об исполнении  госпрограмм республиканского бюджета за 201</w:t>
      </w:r>
      <w:r>
        <w:t>7</w:t>
      </w:r>
      <w:r w:rsidRPr="00406518">
        <w:t xml:space="preserve"> год планируемый результат</w:t>
      </w:r>
      <w:r w:rsidRPr="00406518">
        <w:rPr>
          <w:bCs/>
        </w:rPr>
        <w:t xml:space="preserve"> госпрограммы </w:t>
      </w:r>
      <w:r w:rsidRPr="00C77CEE">
        <w:t>«Повышение качества государственных услуг на базе многофункциональных центров предоставления государственных и муниципальных услуг в Республике Хакасия»</w:t>
      </w:r>
      <w:r>
        <w:t xml:space="preserve"> </w:t>
      </w:r>
      <w:r w:rsidRPr="00406518">
        <w:t xml:space="preserve">достигнут, уровень выполнения показателей госпрограммы составил </w:t>
      </w:r>
      <w:r>
        <w:t>100</w:t>
      </w:r>
      <w:r w:rsidRPr="00406518">
        <w:t>%</w:t>
      </w:r>
      <w:r>
        <w:t xml:space="preserve">. </w:t>
      </w:r>
    </w:p>
    <w:p w:rsidR="002D5518" w:rsidRDefault="002D5518" w:rsidP="002D5518">
      <w:pPr>
        <w:ind w:firstLine="709"/>
        <w:jc w:val="both"/>
      </w:pPr>
      <w:r>
        <w:t>П</w:t>
      </w:r>
      <w:r w:rsidRPr="00B205C3">
        <w:t xml:space="preserve">лановые значения достигнуты по </w:t>
      </w:r>
      <w:r>
        <w:t>1</w:t>
      </w:r>
      <w:r w:rsidRPr="00B205C3">
        <w:t xml:space="preserve"> показател</w:t>
      </w:r>
      <w:r>
        <w:t>ю</w:t>
      </w:r>
      <w:r w:rsidRPr="00B205C3">
        <w:t xml:space="preserve"> </w:t>
      </w:r>
      <w:r>
        <w:t>из 4</w:t>
      </w:r>
      <w:r w:rsidRPr="00B205C3">
        <w:t xml:space="preserve"> установленны</w:t>
      </w:r>
      <w:r>
        <w:t xml:space="preserve">х значений целевых показателей </w:t>
      </w:r>
      <w:r w:rsidRPr="00B205C3">
        <w:t xml:space="preserve">и перевыполнены по </w:t>
      </w:r>
      <w:r>
        <w:t>3 показателям.</w:t>
      </w:r>
    </w:p>
    <w:p w:rsidR="002D5518" w:rsidRPr="00CA1F17" w:rsidRDefault="002D5518" w:rsidP="002D5518">
      <w:pPr>
        <w:ind w:firstLine="709"/>
        <w:jc w:val="both"/>
        <w:rPr>
          <w:rFonts w:eastAsiaTheme="minorHAnsi"/>
          <w:lang w:eastAsia="en-US"/>
        </w:rPr>
      </w:pPr>
      <w:r w:rsidRPr="00CA1F17">
        <w:rPr>
          <w:rFonts w:eastAsiaTheme="minorHAnsi"/>
          <w:lang w:eastAsia="en-US"/>
        </w:rPr>
        <w:t>Согласно проекту изменений паспорта госпрограммы на одном уровне (без динамики) на 2019 - 2021 годы запланированы значения двух показателей:</w:t>
      </w:r>
    </w:p>
    <w:p w:rsidR="002D5518" w:rsidRPr="00CA1F17" w:rsidRDefault="002D5518" w:rsidP="002D5518">
      <w:pPr>
        <w:ind w:firstLine="709"/>
        <w:jc w:val="both"/>
        <w:rPr>
          <w:rFonts w:eastAsiaTheme="minorHAnsi"/>
          <w:lang w:eastAsia="en-US"/>
        </w:rPr>
      </w:pPr>
      <w:r w:rsidRPr="00CA1F17">
        <w:rPr>
          <w:rFonts w:eastAsiaTheme="minorHAnsi"/>
          <w:lang w:eastAsia="en-US"/>
        </w:rPr>
        <w:lastRenderedPageBreak/>
        <w:t>«Время ожидания в очереди при информировании (консультации), подаче запроса о предоставлении государственной (муниципальной) услуги и при получении результата предоставления государственной (муниципальной) услуги» - не более 15 минут;</w:t>
      </w:r>
    </w:p>
    <w:p w:rsidR="002D5518" w:rsidRPr="00CA1F17" w:rsidRDefault="002D5518" w:rsidP="002D5518">
      <w:pPr>
        <w:ind w:firstLine="709"/>
        <w:jc w:val="both"/>
        <w:rPr>
          <w:rFonts w:eastAsiaTheme="minorHAnsi"/>
          <w:lang w:eastAsia="en-US"/>
        </w:rPr>
      </w:pPr>
      <w:r w:rsidRPr="00CA1F17">
        <w:rPr>
          <w:rFonts w:eastAsiaTheme="minorHAnsi"/>
          <w:lang w:eastAsia="en-US"/>
        </w:rPr>
        <w:t>«Количество получателей, которым оказываются услуги на базе МФЦ» - 900 тыс. человек.</w:t>
      </w:r>
    </w:p>
    <w:p w:rsidR="002D5518" w:rsidRDefault="002D5518" w:rsidP="002D5518">
      <w:pPr>
        <w:ind w:firstLine="708"/>
        <w:jc w:val="both"/>
        <w:rPr>
          <w:b/>
        </w:rPr>
      </w:pPr>
    </w:p>
    <w:p w:rsidR="002D5518" w:rsidRDefault="00A52613" w:rsidP="002D5518">
      <w:pPr>
        <w:ind w:firstLine="708"/>
        <w:jc w:val="both"/>
        <w:rPr>
          <w:b/>
        </w:rPr>
      </w:pPr>
      <w:r>
        <w:rPr>
          <w:b/>
        </w:rPr>
        <w:t>6</w:t>
      </w:r>
      <w:r w:rsidR="002D5518" w:rsidRPr="00406518">
        <w:rPr>
          <w:b/>
        </w:rPr>
        <w:t>.</w:t>
      </w:r>
      <w:r w:rsidR="002D5518">
        <w:rPr>
          <w:b/>
        </w:rPr>
        <w:t>2. </w:t>
      </w:r>
      <w:r w:rsidR="002D5518" w:rsidRPr="00406518">
        <w:rPr>
          <w:b/>
        </w:rPr>
        <w:t> Р</w:t>
      </w:r>
      <w:r w:rsidR="002D5518">
        <w:rPr>
          <w:b/>
        </w:rPr>
        <w:t>езультаты проверки и анализа планирования расходов рес</w:t>
      </w:r>
      <w:r w:rsidR="002D5518" w:rsidRPr="00406518">
        <w:rPr>
          <w:b/>
        </w:rPr>
        <w:t>публиканского бюджета</w:t>
      </w:r>
      <w:r w:rsidR="002D5518">
        <w:rPr>
          <w:b/>
        </w:rPr>
        <w:t xml:space="preserve"> на 2019 год и плановый период 2020 и 2021 годов по н</w:t>
      </w:r>
      <w:r w:rsidR="002D5518" w:rsidRPr="00406518">
        <w:rPr>
          <w:b/>
        </w:rPr>
        <w:t>епрограммны</w:t>
      </w:r>
      <w:r w:rsidR="002D5518">
        <w:rPr>
          <w:b/>
        </w:rPr>
        <w:t>м направлениям деятельности</w:t>
      </w:r>
      <w:r w:rsidR="002D5518" w:rsidRPr="008D357D">
        <w:rPr>
          <w:b/>
        </w:rPr>
        <w:t xml:space="preserve"> </w:t>
      </w:r>
    </w:p>
    <w:p w:rsidR="002D5518" w:rsidRPr="00230F9B" w:rsidRDefault="002D5518" w:rsidP="002D5518">
      <w:pPr>
        <w:ind w:firstLine="708"/>
        <w:jc w:val="both"/>
      </w:pPr>
      <w:r w:rsidRPr="00230F9B">
        <w:t xml:space="preserve">В общем  объеме  распределенных расходов республиканского бюджета непрограммные  расходы  составят в 2019 году 489 555 тыс. рублей, или 1,8%, в 2020 году  –  493 386 тыс. рублей, или 2% и в 2021 году – 473 090 тыс. рублей, или 1,9%.  </w:t>
      </w:r>
    </w:p>
    <w:p w:rsidR="002D5518" w:rsidRDefault="002D5518" w:rsidP="002D5518">
      <w:pPr>
        <w:ind w:firstLine="709"/>
        <w:jc w:val="both"/>
      </w:pPr>
      <w:r w:rsidRPr="0062467A">
        <w:rPr>
          <w:rFonts w:eastAsia="Calibri"/>
        </w:rPr>
        <w:t>В соответствии с законопроектом бюджетные ассигнования на осуществление непрограммных направлений деятельности предусмотрены на 2019 год по 8-ми направлениям в общем объеме 489 555 тыс. рублей, что</w:t>
      </w:r>
      <w:r w:rsidRPr="0062467A">
        <w:t xml:space="preserve"> ниже ожидаемого исполнения за 2018 год </w:t>
      </w:r>
      <w:r w:rsidRPr="0062467A">
        <w:rPr>
          <w:rFonts w:eastAsia="Calibri"/>
        </w:rPr>
        <w:t>на 167 300 тыс. рублей, или на 25,5%.</w:t>
      </w:r>
      <w:r w:rsidRPr="0062467A">
        <w:t xml:space="preserve"> </w:t>
      </w:r>
    </w:p>
    <w:p w:rsidR="002D5518" w:rsidRPr="0062467A" w:rsidRDefault="002D5518" w:rsidP="002D5518">
      <w:pPr>
        <w:ind w:firstLine="709"/>
        <w:jc w:val="both"/>
        <w:rPr>
          <w:rFonts w:eastAsia="Calibri"/>
        </w:rPr>
      </w:pPr>
      <w:r w:rsidRPr="0062467A">
        <w:rPr>
          <w:rFonts w:eastAsia="Calibri"/>
        </w:rPr>
        <w:t xml:space="preserve">Бюджетные ассигнования на 2020 год предусмотрены в объеме </w:t>
      </w:r>
      <w:r w:rsidRPr="0062467A">
        <w:t xml:space="preserve">493 386 </w:t>
      </w:r>
      <w:r w:rsidRPr="0062467A">
        <w:rPr>
          <w:rFonts w:eastAsia="Calibri"/>
        </w:rPr>
        <w:t xml:space="preserve"> тыс. рублей, что на 0,</w:t>
      </w:r>
      <w:r>
        <w:rPr>
          <w:rFonts w:eastAsia="Calibri"/>
        </w:rPr>
        <w:t>8</w:t>
      </w:r>
      <w:r w:rsidRPr="0062467A">
        <w:rPr>
          <w:rFonts w:eastAsia="Calibri"/>
        </w:rPr>
        <w:t xml:space="preserve">% больше 2019 года, на 2021 год – </w:t>
      </w:r>
      <w:r w:rsidRPr="0062467A">
        <w:t xml:space="preserve">473 090 </w:t>
      </w:r>
      <w:r w:rsidRPr="0062467A">
        <w:rPr>
          <w:rFonts w:eastAsia="Calibri"/>
        </w:rPr>
        <w:t>тыс. рублей, с понижением на 4,1% к 2020 году.</w:t>
      </w:r>
    </w:p>
    <w:p w:rsidR="002D5518" w:rsidRPr="002C713F" w:rsidRDefault="002D5518" w:rsidP="002D5518">
      <w:pPr>
        <w:ind w:firstLine="708"/>
        <w:jc w:val="both"/>
        <w:rPr>
          <w:rFonts w:eastAsia="Calibri"/>
        </w:rPr>
      </w:pPr>
      <w:r w:rsidRPr="002C713F">
        <w:t xml:space="preserve">В 2019 году </w:t>
      </w:r>
      <w:r w:rsidRPr="002C713F">
        <w:rPr>
          <w:rFonts w:eastAsia="Calibri"/>
        </w:rPr>
        <w:t xml:space="preserve">наибольший объем бюджетных ассигнований на непрограммные направления деятельности предусматривается </w:t>
      </w:r>
      <w:r w:rsidRPr="002C713F">
        <w:t>на о</w:t>
      </w:r>
      <w:r w:rsidRPr="002C713F">
        <w:rPr>
          <w:color w:val="000000"/>
        </w:rPr>
        <w:t>беспечение деятельности органов государственной власти (государственных органов, государственных учреждений) Республики Хакасия 197 313 тыс. рублей, или 40,3</w:t>
      </w:r>
      <w:r w:rsidRPr="002C713F">
        <w:t>% общег</w:t>
      </w:r>
      <w:r>
        <w:t>о объема непрограммных расходов</w:t>
      </w:r>
      <w:r w:rsidRPr="002C713F">
        <w:t xml:space="preserve">, в 2020 </w:t>
      </w:r>
      <w:r>
        <w:t xml:space="preserve">году - </w:t>
      </w:r>
      <w:r w:rsidR="00CE290E">
        <w:t xml:space="preserve">193 318 тыс. рублей (39,2%), в </w:t>
      </w:r>
      <w:r w:rsidRPr="002C713F">
        <w:t>2021</w:t>
      </w:r>
      <w:r w:rsidR="00CE290E">
        <w:t xml:space="preserve"> </w:t>
      </w:r>
      <w:r w:rsidRPr="002C713F">
        <w:t>год</w:t>
      </w:r>
      <w:r w:rsidR="00CE290E">
        <w:t>у</w:t>
      </w:r>
      <w:r w:rsidRPr="002C713F">
        <w:t xml:space="preserve"> </w:t>
      </w:r>
      <w:r>
        <w:t xml:space="preserve">- </w:t>
      </w:r>
      <w:r w:rsidRPr="002C713F">
        <w:t>193 322 тыс. рублей (40,9%)</w:t>
      </w:r>
      <w:r w:rsidRPr="002C713F">
        <w:rPr>
          <w:rFonts w:eastAsia="Calibri"/>
        </w:rPr>
        <w:t xml:space="preserve">. </w:t>
      </w:r>
    </w:p>
    <w:p w:rsidR="002D5518" w:rsidRPr="002C713F" w:rsidRDefault="002D5518" w:rsidP="002D5518">
      <w:pPr>
        <w:ind w:firstLine="708"/>
        <w:jc w:val="both"/>
        <w:rPr>
          <w:rFonts w:eastAsia="Calibri"/>
        </w:rPr>
      </w:pPr>
      <w:r w:rsidRPr="002C713F">
        <w:rPr>
          <w:rFonts w:eastAsia="Calibri"/>
        </w:rPr>
        <w:t xml:space="preserve">Наименьший объем бюджетных ассигнований предусмотрен на непрограммное направление деятельности «Уполномоченный по правам человека в </w:t>
      </w:r>
      <w:r w:rsidRPr="002C713F">
        <w:t>Республике Хакасия</w:t>
      </w:r>
      <w:r w:rsidRPr="002C713F">
        <w:rPr>
          <w:rFonts w:eastAsia="Calibri"/>
        </w:rPr>
        <w:t xml:space="preserve">» в 2019-2021 годах ежегодно по 5268 тыс. рублей (1,1%). </w:t>
      </w:r>
    </w:p>
    <w:p w:rsidR="002D5518" w:rsidRPr="003D51E6" w:rsidRDefault="002D5518" w:rsidP="002D5518">
      <w:pPr>
        <w:ind w:firstLine="708"/>
        <w:jc w:val="both"/>
        <w:rPr>
          <w:rFonts w:eastAsia="Calibri"/>
        </w:rPr>
      </w:pPr>
      <w:r w:rsidRPr="002C713F">
        <w:rPr>
          <w:rFonts w:eastAsia="Calibri"/>
        </w:rPr>
        <w:t xml:space="preserve">Объем бюджетных ассигнований на осуществление непрограммных направлений деятельности на 2017 - 2021 годы </w:t>
      </w:r>
      <w:r w:rsidRPr="003D51E6">
        <w:rPr>
          <w:rFonts w:eastAsia="Calibri"/>
        </w:rPr>
        <w:t>представлен в таблице № 36.</w:t>
      </w:r>
    </w:p>
    <w:p w:rsidR="002D5518" w:rsidRPr="003D51E6" w:rsidRDefault="002D5518" w:rsidP="002D5518">
      <w:pPr>
        <w:jc w:val="right"/>
      </w:pPr>
      <w:r w:rsidRPr="003D51E6">
        <w:t>Таблица № 36 </w:t>
      </w:r>
    </w:p>
    <w:p w:rsidR="002D5518" w:rsidRPr="003D51E6" w:rsidRDefault="002D5518" w:rsidP="002D5518">
      <w:pPr>
        <w:jc w:val="right"/>
      </w:pPr>
      <w:r w:rsidRPr="003D51E6">
        <w:t>тыс. рублей</w:t>
      </w:r>
    </w:p>
    <w:tbl>
      <w:tblPr>
        <w:tblW w:w="9262" w:type="dxa"/>
        <w:tblInd w:w="95" w:type="dxa"/>
        <w:tblLayout w:type="fixed"/>
        <w:tblLook w:val="04A0"/>
      </w:tblPr>
      <w:tblGrid>
        <w:gridCol w:w="3132"/>
        <w:gridCol w:w="992"/>
        <w:gridCol w:w="960"/>
        <w:gridCol w:w="883"/>
        <w:gridCol w:w="805"/>
        <w:gridCol w:w="851"/>
        <w:gridCol w:w="992"/>
        <w:gridCol w:w="647"/>
      </w:tblGrid>
      <w:tr w:rsidR="002D5518" w:rsidRPr="00C73671" w:rsidTr="009C48FB">
        <w:trPr>
          <w:trHeight w:val="300"/>
          <w:tblHeader/>
        </w:trPr>
        <w:tc>
          <w:tcPr>
            <w:tcW w:w="31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5518" w:rsidRPr="003D51E6" w:rsidRDefault="002D5518" w:rsidP="00A52613">
            <w:pPr>
              <w:jc w:val="center"/>
              <w:rPr>
                <w:b/>
                <w:bCs/>
                <w:color w:val="000000"/>
                <w:sz w:val="18"/>
                <w:szCs w:val="18"/>
              </w:rPr>
            </w:pPr>
            <w:r>
              <w:rPr>
                <w:b/>
                <w:bCs/>
                <w:color w:val="000000"/>
                <w:sz w:val="18"/>
                <w:szCs w:val="18"/>
              </w:rPr>
              <w:t>н</w:t>
            </w:r>
            <w:r w:rsidRPr="003D51E6">
              <w:rPr>
                <w:b/>
                <w:bCs/>
                <w:color w:val="000000"/>
                <w:sz w:val="18"/>
                <w:szCs w:val="18"/>
              </w:rPr>
              <w:t>аименование</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5518" w:rsidRPr="003D51E6" w:rsidRDefault="002D5518" w:rsidP="00A52613">
            <w:pPr>
              <w:jc w:val="center"/>
              <w:rPr>
                <w:b/>
                <w:bCs/>
                <w:color w:val="000000"/>
                <w:sz w:val="18"/>
                <w:szCs w:val="18"/>
              </w:rPr>
            </w:pPr>
            <w:r w:rsidRPr="003D51E6">
              <w:rPr>
                <w:b/>
                <w:bCs/>
                <w:color w:val="000000"/>
                <w:sz w:val="18"/>
                <w:szCs w:val="18"/>
              </w:rPr>
              <w:t>2017 год (факт)</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5518" w:rsidRPr="003D51E6" w:rsidRDefault="002D5518" w:rsidP="00A52613">
            <w:pPr>
              <w:jc w:val="center"/>
              <w:rPr>
                <w:b/>
                <w:bCs/>
                <w:color w:val="000000"/>
                <w:sz w:val="18"/>
                <w:szCs w:val="18"/>
              </w:rPr>
            </w:pPr>
            <w:r w:rsidRPr="003D51E6">
              <w:rPr>
                <w:b/>
                <w:bCs/>
                <w:color w:val="000000"/>
                <w:sz w:val="18"/>
                <w:szCs w:val="18"/>
              </w:rPr>
              <w:t>2018 год (оценка)</w:t>
            </w:r>
          </w:p>
        </w:tc>
        <w:tc>
          <w:tcPr>
            <w:tcW w:w="2539" w:type="dxa"/>
            <w:gridSpan w:val="3"/>
            <w:tcBorders>
              <w:top w:val="single" w:sz="4" w:space="0" w:color="auto"/>
              <w:left w:val="nil"/>
              <w:bottom w:val="single" w:sz="4" w:space="0" w:color="auto"/>
              <w:right w:val="single" w:sz="4" w:space="0" w:color="auto"/>
            </w:tcBorders>
            <w:shd w:val="clear" w:color="auto" w:fill="auto"/>
            <w:vAlign w:val="center"/>
            <w:hideMark/>
          </w:tcPr>
          <w:p w:rsidR="002D5518" w:rsidRPr="003D51E6" w:rsidRDefault="002D5518" w:rsidP="00A52613">
            <w:pPr>
              <w:jc w:val="center"/>
              <w:rPr>
                <w:b/>
                <w:bCs/>
                <w:color w:val="000000"/>
                <w:sz w:val="18"/>
                <w:szCs w:val="18"/>
              </w:rPr>
            </w:pPr>
            <w:r>
              <w:rPr>
                <w:b/>
                <w:bCs/>
                <w:color w:val="000000"/>
                <w:sz w:val="18"/>
                <w:szCs w:val="18"/>
              </w:rPr>
              <w:t>з</w:t>
            </w:r>
            <w:r w:rsidRPr="003D51E6">
              <w:rPr>
                <w:b/>
                <w:bCs/>
                <w:color w:val="000000"/>
                <w:sz w:val="18"/>
                <w:szCs w:val="18"/>
              </w:rPr>
              <w:t xml:space="preserve">аконопроект </w:t>
            </w:r>
          </w:p>
        </w:tc>
        <w:tc>
          <w:tcPr>
            <w:tcW w:w="163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5518" w:rsidRPr="00C73671" w:rsidRDefault="002D5518" w:rsidP="00A52613">
            <w:pPr>
              <w:jc w:val="center"/>
              <w:rPr>
                <w:b/>
                <w:bCs/>
                <w:color w:val="000000"/>
                <w:sz w:val="18"/>
                <w:szCs w:val="18"/>
              </w:rPr>
            </w:pPr>
            <w:r>
              <w:rPr>
                <w:b/>
                <w:bCs/>
                <w:color w:val="000000"/>
                <w:sz w:val="18"/>
                <w:szCs w:val="18"/>
              </w:rPr>
              <w:t>п</w:t>
            </w:r>
            <w:r w:rsidRPr="003D51E6">
              <w:rPr>
                <w:b/>
                <w:bCs/>
                <w:color w:val="000000"/>
                <w:sz w:val="18"/>
                <w:szCs w:val="18"/>
              </w:rPr>
              <w:t>рирост (снижение)  2019 год к 2018 году</w:t>
            </w:r>
          </w:p>
        </w:tc>
      </w:tr>
      <w:tr w:rsidR="002D5518" w:rsidRPr="00C73671" w:rsidTr="009C48FB">
        <w:trPr>
          <w:trHeight w:val="300"/>
          <w:tblHeader/>
        </w:trPr>
        <w:tc>
          <w:tcPr>
            <w:tcW w:w="3132" w:type="dxa"/>
            <w:vMerge/>
            <w:tcBorders>
              <w:top w:val="single" w:sz="4" w:space="0" w:color="auto"/>
              <w:left w:val="single" w:sz="4" w:space="0" w:color="auto"/>
              <w:bottom w:val="single" w:sz="4" w:space="0" w:color="auto"/>
              <w:right w:val="single" w:sz="4" w:space="0" w:color="auto"/>
            </w:tcBorders>
            <w:vAlign w:val="center"/>
            <w:hideMark/>
          </w:tcPr>
          <w:p w:rsidR="002D5518" w:rsidRPr="00C73671" w:rsidRDefault="002D5518" w:rsidP="00A52613">
            <w:pPr>
              <w:rPr>
                <w:b/>
                <w:bCs/>
                <w:color w:val="000000"/>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D5518" w:rsidRPr="00C73671" w:rsidRDefault="002D5518" w:rsidP="00A52613">
            <w:pPr>
              <w:rPr>
                <w:b/>
                <w:bCs/>
                <w:color w:val="000000"/>
                <w:sz w:val="18"/>
                <w:szCs w:val="18"/>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2D5518" w:rsidRPr="00C73671" w:rsidRDefault="002D5518" w:rsidP="00A52613">
            <w:pPr>
              <w:rPr>
                <w:b/>
                <w:bCs/>
                <w:color w:val="000000"/>
                <w:sz w:val="18"/>
                <w:szCs w:val="18"/>
              </w:rPr>
            </w:pPr>
          </w:p>
        </w:tc>
        <w:tc>
          <w:tcPr>
            <w:tcW w:w="883" w:type="dxa"/>
            <w:vMerge w:val="restart"/>
            <w:tcBorders>
              <w:top w:val="nil"/>
              <w:left w:val="single" w:sz="4" w:space="0" w:color="auto"/>
              <w:bottom w:val="single" w:sz="4" w:space="0" w:color="auto"/>
              <w:right w:val="single" w:sz="4" w:space="0" w:color="auto"/>
            </w:tcBorders>
            <w:shd w:val="clear" w:color="auto" w:fill="auto"/>
            <w:vAlign w:val="center"/>
            <w:hideMark/>
          </w:tcPr>
          <w:p w:rsidR="002D5518" w:rsidRPr="00C73671" w:rsidRDefault="002D5518" w:rsidP="00A52613">
            <w:pPr>
              <w:jc w:val="center"/>
              <w:rPr>
                <w:b/>
                <w:bCs/>
                <w:color w:val="000000"/>
                <w:sz w:val="18"/>
                <w:szCs w:val="18"/>
              </w:rPr>
            </w:pPr>
            <w:r w:rsidRPr="00C73671">
              <w:rPr>
                <w:b/>
                <w:bCs/>
                <w:color w:val="000000"/>
                <w:sz w:val="18"/>
                <w:szCs w:val="18"/>
              </w:rPr>
              <w:t>2019 год</w:t>
            </w:r>
          </w:p>
        </w:tc>
        <w:tc>
          <w:tcPr>
            <w:tcW w:w="805" w:type="dxa"/>
            <w:vMerge w:val="restart"/>
            <w:tcBorders>
              <w:top w:val="nil"/>
              <w:left w:val="single" w:sz="4" w:space="0" w:color="auto"/>
              <w:bottom w:val="single" w:sz="4" w:space="0" w:color="auto"/>
              <w:right w:val="single" w:sz="4" w:space="0" w:color="auto"/>
            </w:tcBorders>
            <w:shd w:val="clear" w:color="auto" w:fill="auto"/>
            <w:vAlign w:val="center"/>
            <w:hideMark/>
          </w:tcPr>
          <w:p w:rsidR="002D5518" w:rsidRPr="00C73671" w:rsidRDefault="002D5518" w:rsidP="00A52613">
            <w:pPr>
              <w:jc w:val="center"/>
              <w:rPr>
                <w:b/>
                <w:bCs/>
                <w:color w:val="000000"/>
                <w:sz w:val="18"/>
                <w:szCs w:val="18"/>
              </w:rPr>
            </w:pPr>
            <w:r w:rsidRPr="00C73671">
              <w:rPr>
                <w:b/>
                <w:bCs/>
                <w:color w:val="000000"/>
                <w:sz w:val="18"/>
                <w:szCs w:val="18"/>
              </w:rPr>
              <w:t>2020 год</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2D5518" w:rsidRPr="00C73671" w:rsidRDefault="002D5518" w:rsidP="00A52613">
            <w:pPr>
              <w:jc w:val="center"/>
              <w:rPr>
                <w:b/>
                <w:bCs/>
                <w:color w:val="000000"/>
                <w:sz w:val="18"/>
                <w:szCs w:val="18"/>
              </w:rPr>
            </w:pPr>
            <w:r w:rsidRPr="00C73671">
              <w:rPr>
                <w:b/>
                <w:bCs/>
                <w:color w:val="000000"/>
                <w:sz w:val="18"/>
                <w:szCs w:val="18"/>
              </w:rPr>
              <w:t>2021 год</w:t>
            </w:r>
          </w:p>
        </w:tc>
        <w:tc>
          <w:tcPr>
            <w:tcW w:w="1639" w:type="dxa"/>
            <w:gridSpan w:val="2"/>
            <w:vMerge/>
            <w:tcBorders>
              <w:top w:val="nil"/>
              <w:left w:val="single" w:sz="4" w:space="0" w:color="auto"/>
              <w:bottom w:val="single" w:sz="4" w:space="0" w:color="auto"/>
              <w:right w:val="single" w:sz="4" w:space="0" w:color="auto"/>
            </w:tcBorders>
            <w:vAlign w:val="center"/>
            <w:hideMark/>
          </w:tcPr>
          <w:p w:rsidR="002D5518" w:rsidRPr="00C73671" w:rsidRDefault="002D5518" w:rsidP="00A52613">
            <w:pPr>
              <w:rPr>
                <w:b/>
                <w:bCs/>
                <w:color w:val="000000"/>
                <w:sz w:val="18"/>
                <w:szCs w:val="18"/>
              </w:rPr>
            </w:pPr>
          </w:p>
        </w:tc>
      </w:tr>
      <w:tr w:rsidR="002D5518" w:rsidRPr="00C73671" w:rsidTr="009C48FB">
        <w:trPr>
          <w:trHeight w:val="300"/>
          <w:tblHeader/>
        </w:trPr>
        <w:tc>
          <w:tcPr>
            <w:tcW w:w="3132" w:type="dxa"/>
            <w:vMerge/>
            <w:tcBorders>
              <w:top w:val="single" w:sz="4" w:space="0" w:color="auto"/>
              <w:left w:val="single" w:sz="4" w:space="0" w:color="auto"/>
              <w:bottom w:val="single" w:sz="4" w:space="0" w:color="auto"/>
              <w:right w:val="single" w:sz="4" w:space="0" w:color="auto"/>
            </w:tcBorders>
            <w:vAlign w:val="center"/>
            <w:hideMark/>
          </w:tcPr>
          <w:p w:rsidR="002D5518" w:rsidRPr="00C73671" w:rsidRDefault="002D5518" w:rsidP="00A52613">
            <w:pPr>
              <w:rPr>
                <w:b/>
                <w:bCs/>
                <w:color w:val="000000"/>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D5518" w:rsidRPr="00C73671" w:rsidRDefault="002D5518" w:rsidP="00A52613">
            <w:pPr>
              <w:rPr>
                <w:b/>
                <w:bCs/>
                <w:color w:val="000000"/>
                <w:sz w:val="18"/>
                <w:szCs w:val="18"/>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2D5518" w:rsidRPr="00C73671" w:rsidRDefault="002D5518" w:rsidP="00A52613">
            <w:pPr>
              <w:rPr>
                <w:b/>
                <w:bCs/>
                <w:color w:val="000000"/>
                <w:sz w:val="18"/>
                <w:szCs w:val="18"/>
              </w:rPr>
            </w:pPr>
          </w:p>
        </w:tc>
        <w:tc>
          <w:tcPr>
            <w:tcW w:w="883" w:type="dxa"/>
            <w:vMerge/>
            <w:tcBorders>
              <w:top w:val="nil"/>
              <w:left w:val="single" w:sz="4" w:space="0" w:color="auto"/>
              <w:bottom w:val="single" w:sz="4" w:space="0" w:color="auto"/>
              <w:right w:val="single" w:sz="4" w:space="0" w:color="auto"/>
            </w:tcBorders>
            <w:vAlign w:val="center"/>
            <w:hideMark/>
          </w:tcPr>
          <w:p w:rsidR="002D5518" w:rsidRPr="00C73671" w:rsidRDefault="002D5518" w:rsidP="00A52613">
            <w:pPr>
              <w:rPr>
                <w:b/>
                <w:bCs/>
                <w:color w:val="000000"/>
                <w:sz w:val="18"/>
                <w:szCs w:val="18"/>
              </w:rPr>
            </w:pPr>
          </w:p>
        </w:tc>
        <w:tc>
          <w:tcPr>
            <w:tcW w:w="805" w:type="dxa"/>
            <w:vMerge/>
            <w:tcBorders>
              <w:top w:val="nil"/>
              <w:left w:val="single" w:sz="4" w:space="0" w:color="auto"/>
              <w:bottom w:val="single" w:sz="4" w:space="0" w:color="auto"/>
              <w:right w:val="single" w:sz="4" w:space="0" w:color="auto"/>
            </w:tcBorders>
            <w:vAlign w:val="center"/>
            <w:hideMark/>
          </w:tcPr>
          <w:p w:rsidR="002D5518" w:rsidRPr="00C73671" w:rsidRDefault="002D5518" w:rsidP="00A52613">
            <w:pPr>
              <w:rPr>
                <w:b/>
                <w:bCs/>
                <w:color w:val="000000"/>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2D5518" w:rsidRPr="00C73671" w:rsidRDefault="002D5518" w:rsidP="00A52613">
            <w:pPr>
              <w:rPr>
                <w:b/>
                <w:bCs/>
                <w:color w:val="000000"/>
                <w:sz w:val="18"/>
                <w:szCs w:val="18"/>
              </w:rPr>
            </w:pPr>
          </w:p>
        </w:tc>
        <w:tc>
          <w:tcPr>
            <w:tcW w:w="992" w:type="dxa"/>
            <w:tcBorders>
              <w:top w:val="nil"/>
              <w:left w:val="nil"/>
              <w:bottom w:val="single" w:sz="4" w:space="0" w:color="auto"/>
              <w:right w:val="single" w:sz="4" w:space="0" w:color="auto"/>
            </w:tcBorders>
            <w:shd w:val="clear" w:color="auto" w:fill="auto"/>
            <w:noWrap/>
            <w:vAlign w:val="center"/>
            <w:hideMark/>
          </w:tcPr>
          <w:p w:rsidR="002D5518" w:rsidRPr="00C73671" w:rsidRDefault="002D5518" w:rsidP="00A52613">
            <w:pPr>
              <w:jc w:val="center"/>
              <w:rPr>
                <w:b/>
                <w:bCs/>
                <w:color w:val="000000"/>
                <w:sz w:val="18"/>
                <w:szCs w:val="18"/>
              </w:rPr>
            </w:pPr>
            <w:r w:rsidRPr="00C73671">
              <w:rPr>
                <w:b/>
                <w:bCs/>
                <w:color w:val="000000"/>
                <w:sz w:val="18"/>
                <w:szCs w:val="18"/>
              </w:rPr>
              <w:t>Сумма</w:t>
            </w:r>
          </w:p>
        </w:tc>
        <w:tc>
          <w:tcPr>
            <w:tcW w:w="647" w:type="dxa"/>
            <w:tcBorders>
              <w:top w:val="nil"/>
              <w:left w:val="nil"/>
              <w:bottom w:val="single" w:sz="4" w:space="0" w:color="auto"/>
              <w:right w:val="single" w:sz="4" w:space="0" w:color="auto"/>
            </w:tcBorders>
            <w:shd w:val="clear" w:color="auto" w:fill="auto"/>
            <w:noWrap/>
            <w:vAlign w:val="center"/>
            <w:hideMark/>
          </w:tcPr>
          <w:p w:rsidR="002D5518" w:rsidRPr="00C73671" w:rsidRDefault="002D5518" w:rsidP="00A52613">
            <w:pPr>
              <w:jc w:val="center"/>
              <w:rPr>
                <w:b/>
                <w:bCs/>
                <w:color w:val="000000"/>
                <w:sz w:val="18"/>
                <w:szCs w:val="18"/>
              </w:rPr>
            </w:pPr>
            <w:r w:rsidRPr="00C73671">
              <w:rPr>
                <w:b/>
                <w:bCs/>
                <w:color w:val="000000"/>
                <w:sz w:val="18"/>
                <w:szCs w:val="18"/>
              </w:rPr>
              <w:t>%</w:t>
            </w:r>
          </w:p>
        </w:tc>
      </w:tr>
      <w:tr w:rsidR="00202727" w:rsidRPr="00C73671" w:rsidTr="00202727">
        <w:trPr>
          <w:trHeight w:val="144"/>
        </w:trPr>
        <w:tc>
          <w:tcPr>
            <w:tcW w:w="3132" w:type="dxa"/>
            <w:tcBorders>
              <w:top w:val="nil"/>
              <w:left w:val="single" w:sz="4" w:space="0" w:color="auto"/>
              <w:bottom w:val="single" w:sz="4" w:space="0" w:color="auto"/>
              <w:right w:val="single" w:sz="4" w:space="0" w:color="auto"/>
            </w:tcBorders>
            <w:shd w:val="clear" w:color="auto" w:fill="auto"/>
            <w:hideMark/>
          </w:tcPr>
          <w:p w:rsidR="00202727" w:rsidRPr="00C73671" w:rsidRDefault="00202727" w:rsidP="00202727">
            <w:pPr>
              <w:jc w:val="center"/>
              <w:rPr>
                <w:color w:val="000000"/>
                <w:sz w:val="18"/>
                <w:szCs w:val="18"/>
              </w:rPr>
            </w:pPr>
            <w:r>
              <w:rPr>
                <w:color w:val="000000"/>
                <w:sz w:val="18"/>
                <w:szCs w:val="18"/>
              </w:rPr>
              <w:t>А</w:t>
            </w:r>
          </w:p>
        </w:tc>
        <w:tc>
          <w:tcPr>
            <w:tcW w:w="992" w:type="dxa"/>
            <w:tcBorders>
              <w:top w:val="nil"/>
              <w:left w:val="nil"/>
              <w:bottom w:val="single" w:sz="4" w:space="0" w:color="auto"/>
              <w:right w:val="single" w:sz="4" w:space="0" w:color="auto"/>
            </w:tcBorders>
            <w:shd w:val="clear" w:color="auto" w:fill="auto"/>
            <w:vAlign w:val="bottom"/>
            <w:hideMark/>
          </w:tcPr>
          <w:p w:rsidR="00202727" w:rsidRPr="00C73671" w:rsidRDefault="00202727" w:rsidP="00202727">
            <w:pPr>
              <w:jc w:val="center"/>
              <w:rPr>
                <w:color w:val="000000"/>
                <w:sz w:val="18"/>
                <w:szCs w:val="18"/>
              </w:rPr>
            </w:pPr>
            <w:r>
              <w:rPr>
                <w:color w:val="000000"/>
                <w:sz w:val="18"/>
                <w:szCs w:val="18"/>
              </w:rPr>
              <w:t>1</w:t>
            </w:r>
          </w:p>
        </w:tc>
        <w:tc>
          <w:tcPr>
            <w:tcW w:w="960" w:type="dxa"/>
            <w:tcBorders>
              <w:top w:val="nil"/>
              <w:left w:val="nil"/>
              <w:bottom w:val="single" w:sz="4" w:space="0" w:color="auto"/>
              <w:right w:val="single" w:sz="4" w:space="0" w:color="auto"/>
            </w:tcBorders>
            <w:shd w:val="clear" w:color="auto" w:fill="auto"/>
            <w:vAlign w:val="bottom"/>
            <w:hideMark/>
          </w:tcPr>
          <w:p w:rsidR="00202727" w:rsidRPr="00C73671" w:rsidRDefault="00202727" w:rsidP="00202727">
            <w:pPr>
              <w:jc w:val="center"/>
              <w:rPr>
                <w:color w:val="000000"/>
                <w:sz w:val="18"/>
                <w:szCs w:val="18"/>
              </w:rPr>
            </w:pPr>
            <w:r>
              <w:rPr>
                <w:color w:val="000000"/>
                <w:sz w:val="18"/>
                <w:szCs w:val="18"/>
              </w:rPr>
              <w:t>2</w:t>
            </w:r>
          </w:p>
        </w:tc>
        <w:tc>
          <w:tcPr>
            <w:tcW w:w="883" w:type="dxa"/>
            <w:tcBorders>
              <w:top w:val="nil"/>
              <w:left w:val="nil"/>
              <w:bottom w:val="single" w:sz="4" w:space="0" w:color="auto"/>
              <w:right w:val="single" w:sz="4" w:space="0" w:color="auto"/>
            </w:tcBorders>
            <w:shd w:val="clear" w:color="auto" w:fill="auto"/>
            <w:noWrap/>
            <w:vAlign w:val="bottom"/>
            <w:hideMark/>
          </w:tcPr>
          <w:p w:rsidR="00202727" w:rsidRPr="00C73671" w:rsidRDefault="00202727" w:rsidP="00202727">
            <w:pPr>
              <w:jc w:val="center"/>
              <w:rPr>
                <w:color w:val="000000"/>
                <w:sz w:val="18"/>
                <w:szCs w:val="18"/>
              </w:rPr>
            </w:pPr>
            <w:r>
              <w:rPr>
                <w:color w:val="000000"/>
                <w:sz w:val="18"/>
                <w:szCs w:val="18"/>
              </w:rPr>
              <w:t>3</w:t>
            </w:r>
          </w:p>
        </w:tc>
        <w:tc>
          <w:tcPr>
            <w:tcW w:w="805" w:type="dxa"/>
            <w:tcBorders>
              <w:top w:val="nil"/>
              <w:left w:val="nil"/>
              <w:bottom w:val="single" w:sz="4" w:space="0" w:color="auto"/>
              <w:right w:val="single" w:sz="4" w:space="0" w:color="auto"/>
            </w:tcBorders>
            <w:shd w:val="clear" w:color="auto" w:fill="auto"/>
            <w:vAlign w:val="bottom"/>
            <w:hideMark/>
          </w:tcPr>
          <w:p w:rsidR="00202727" w:rsidRPr="00C73671" w:rsidRDefault="00202727" w:rsidP="00202727">
            <w:pPr>
              <w:jc w:val="center"/>
              <w:rPr>
                <w:color w:val="000000"/>
                <w:sz w:val="18"/>
                <w:szCs w:val="18"/>
              </w:rPr>
            </w:pPr>
            <w:r>
              <w:rPr>
                <w:color w:val="000000"/>
                <w:sz w:val="18"/>
                <w:szCs w:val="18"/>
              </w:rPr>
              <w:t>4</w:t>
            </w:r>
          </w:p>
        </w:tc>
        <w:tc>
          <w:tcPr>
            <w:tcW w:w="851" w:type="dxa"/>
            <w:tcBorders>
              <w:top w:val="nil"/>
              <w:left w:val="nil"/>
              <w:bottom w:val="single" w:sz="4" w:space="0" w:color="auto"/>
              <w:right w:val="single" w:sz="4" w:space="0" w:color="auto"/>
            </w:tcBorders>
            <w:shd w:val="clear" w:color="auto" w:fill="auto"/>
            <w:vAlign w:val="bottom"/>
            <w:hideMark/>
          </w:tcPr>
          <w:p w:rsidR="00202727" w:rsidRPr="00C73671" w:rsidRDefault="00202727" w:rsidP="00202727">
            <w:pPr>
              <w:jc w:val="center"/>
              <w:rPr>
                <w:color w:val="000000"/>
                <w:sz w:val="18"/>
                <w:szCs w:val="18"/>
              </w:rPr>
            </w:pPr>
            <w:r>
              <w:rPr>
                <w:color w:val="000000"/>
                <w:sz w:val="18"/>
                <w:szCs w:val="18"/>
              </w:rPr>
              <w:t>5</w:t>
            </w:r>
          </w:p>
        </w:tc>
        <w:tc>
          <w:tcPr>
            <w:tcW w:w="992" w:type="dxa"/>
            <w:tcBorders>
              <w:top w:val="nil"/>
              <w:left w:val="nil"/>
              <w:bottom w:val="single" w:sz="4" w:space="0" w:color="auto"/>
              <w:right w:val="single" w:sz="4" w:space="0" w:color="auto"/>
            </w:tcBorders>
            <w:shd w:val="clear" w:color="auto" w:fill="auto"/>
            <w:noWrap/>
            <w:vAlign w:val="bottom"/>
            <w:hideMark/>
          </w:tcPr>
          <w:p w:rsidR="00202727" w:rsidRPr="00C73671" w:rsidRDefault="00202727" w:rsidP="00202727">
            <w:pPr>
              <w:jc w:val="center"/>
              <w:rPr>
                <w:color w:val="000000"/>
                <w:sz w:val="18"/>
                <w:szCs w:val="18"/>
              </w:rPr>
            </w:pPr>
            <w:r>
              <w:rPr>
                <w:color w:val="000000"/>
                <w:sz w:val="18"/>
                <w:szCs w:val="18"/>
              </w:rPr>
              <w:t>6</w:t>
            </w:r>
          </w:p>
        </w:tc>
        <w:tc>
          <w:tcPr>
            <w:tcW w:w="647" w:type="dxa"/>
            <w:tcBorders>
              <w:top w:val="nil"/>
              <w:left w:val="nil"/>
              <w:bottom w:val="single" w:sz="4" w:space="0" w:color="auto"/>
              <w:right w:val="single" w:sz="4" w:space="0" w:color="auto"/>
            </w:tcBorders>
            <w:shd w:val="clear" w:color="auto" w:fill="auto"/>
            <w:noWrap/>
            <w:vAlign w:val="bottom"/>
            <w:hideMark/>
          </w:tcPr>
          <w:p w:rsidR="00202727" w:rsidRPr="00C73671" w:rsidRDefault="00202727" w:rsidP="00202727">
            <w:pPr>
              <w:jc w:val="center"/>
              <w:rPr>
                <w:color w:val="000000"/>
                <w:sz w:val="18"/>
                <w:szCs w:val="18"/>
              </w:rPr>
            </w:pPr>
            <w:r>
              <w:rPr>
                <w:color w:val="000000"/>
                <w:sz w:val="18"/>
                <w:szCs w:val="18"/>
              </w:rPr>
              <w:t>7</w:t>
            </w:r>
          </w:p>
        </w:tc>
      </w:tr>
      <w:tr w:rsidR="002D5518" w:rsidRPr="00C73671" w:rsidTr="009C48FB">
        <w:trPr>
          <w:trHeight w:val="720"/>
        </w:trPr>
        <w:tc>
          <w:tcPr>
            <w:tcW w:w="3132" w:type="dxa"/>
            <w:tcBorders>
              <w:top w:val="nil"/>
              <w:left w:val="single" w:sz="4" w:space="0" w:color="auto"/>
              <w:bottom w:val="single" w:sz="4" w:space="0" w:color="auto"/>
              <w:right w:val="single" w:sz="4" w:space="0" w:color="auto"/>
            </w:tcBorders>
            <w:shd w:val="clear" w:color="auto" w:fill="auto"/>
            <w:hideMark/>
          </w:tcPr>
          <w:p w:rsidR="002D5518" w:rsidRPr="00C73671" w:rsidRDefault="002D5518" w:rsidP="00A52613">
            <w:pPr>
              <w:rPr>
                <w:color w:val="000000"/>
                <w:sz w:val="18"/>
                <w:szCs w:val="18"/>
              </w:rPr>
            </w:pPr>
            <w:r w:rsidRPr="00C73671">
              <w:rPr>
                <w:color w:val="000000"/>
                <w:sz w:val="18"/>
                <w:szCs w:val="18"/>
              </w:rPr>
              <w:t>Обеспечение деятельности законодательного (представительного) органа государственной власти Республики Хакасия</w:t>
            </w:r>
          </w:p>
        </w:tc>
        <w:tc>
          <w:tcPr>
            <w:tcW w:w="992" w:type="dxa"/>
            <w:tcBorders>
              <w:top w:val="nil"/>
              <w:left w:val="nil"/>
              <w:bottom w:val="single" w:sz="4" w:space="0" w:color="auto"/>
              <w:right w:val="single" w:sz="4" w:space="0" w:color="auto"/>
            </w:tcBorders>
            <w:shd w:val="clear" w:color="auto" w:fill="auto"/>
            <w:vAlign w:val="bottom"/>
            <w:hideMark/>
          </w:tcPr>
          <w:p w:rsidR="002D5518" w:rsidRPr="00C73671" w:rsidRDefault="002D5518" w:rsidP="00A52613">
            <w:pPr>
              <w:jc w:val="right"/>
              <w:rPr>
                <w:color w:val="000000"/>
                <w:sz w:val="18"/>
                <w:szCs w:val="18"/>
              </w:rPr>
            </w:pPr>
            <w:r w:rsidRPr="00C73671">
              <w:rPr>
                <w:color w:val="000000"/>
                <w:sz w:val="18"/>
                <w:szCs w:val="18"/>
              </w:rPr>
              <w:t>105 187</w:t>
            </w:r>
          </w:p>
        </w:tc>
        <w:tc>
          <w:tcPr>
            <w:tcW w:w="960" w:type="dxa"/>
            <w:tcBorders>
              <w:top w:val="nil"/>
              <w:left w:val="nil"/>
              <w:bottom w:val="single" w:sz="4" w:space="0" w:color="auto"/>
              <w:right w:val="single" w:sz="4" w:space="0" w:color="auto"/>
            </w:tcBorders>
            <w:shd w:val="clear" w:color="auto" w:fill="auto"/>
            <w:vAlign w:val="bottom"/>
            <w:hideMark/>
          </w:tcPr>
          <w:p w:rsidR="002D5518" w:rsidRPr="00C73671" w:rsidRDefault="002D5518" w:rsidP="00A52613">
            <w:pPr>
              <w:jc w:val="right"/>
              <w:rPr>
                <w:color w:val="000000"/>
                <w:sz w:val="18"/>
                <w:szCs w:val="18"/>
              </w:rPr>
            </w:pPr>
            <w:r w:rsidRPr="00C73671">
              <w:rPr>
                <w:color w:val="000000"/>
                <w:sz w:val="18"/>
                <w:szCs w:val="18"/>
              </w:rPr>
              <w:t>124 029</w:t>
            </w:r>
          </w:p>
        </w:tc>
        <w:tc>
          <w:tcPr>
            <w:tcW w:w="883" w:type="dxa"/>
            <w:tcBorders>
              <w:top w:val="nil"/>
              <w:left w:val="nil"/>
              <w:bottom w:val="single" w:sz="4" w:space="0" w:color="auto"/>
              <w:right w:val="single" w:sz="4" w:space="0" w:color="auto"/>
            </w:tcBorders>
            <w:shd w:val="clear" w:color="auto" w:fill="auto"/>
            <w:noWrap/>
            <w:vAlign w:val="bottom"/>
            <w:hideMark/>
          </w:tcPr>
          <w:p w:rsidR="002D5518" w:rsidRPr="00C73671" w:rsidRDefault="002D5518" w:rsidP="00A52613">
            <w:pPr>
              <w:jc w:val="right"/>
              <w:rPr>
                <w:color w:val="000000"/>
                <w:sz w:val="18"/>
                <w:szCs w:val="18"/>
              </w:rPr>
            </w:pPr>
            <w:r w:rsidRPr="00C73671">
              <w:rPr>
                <w:color w:val="000000"/>
                <w:sz w:val="18"/>
                <w:szCs w:val="18"/>
              </w:rPr>
              <w:t>113 592</w:t>
            </w:r>
          </w:p>
        </w:tc>
        <w:tc>
          <w:tcPr>
            <w:tcW w:w="805" w:type="dxa"/>
            <w:tcBorders>
              <w:top w:val="nil"/>
              <w:left w:val="nil"/>
              <w:bottom w:val="single" w:sz="4" w:space="0" w:color="auto"/>
              <w:right w:val="single" w:sz="4" w:space="0" w:color="auto"/>
            </w:tcBorders>
            <w:shd w:val="clear" w:color="auto" w:fill="auto"/>
            <w:vAlign w:val="bottom"/>
            <w:hideMark/>
          </w:tcPr>
          <w:p w:rsidR="002D5518" w:rsidRPr="00C73671" w:rsidRDefault="002D5518" w:rsidP="00A52613">
            <w:pPr>
              <w:jc w:val="right"/>
              <w:rPr>
                <w:color w:val="000000"/>
                <w:sz w:val="18"/>
                <w:szCs w:val="18"/>
              </w:rPr>
            </w:pPr>
            <w:r w:rsidRPr="00C73671">
              <w:rPr>
                <w:color w:val="000000"/>
                <w:sz w:val="18"/>
                <w:szCs w:val="18"/>
              </w:rPr>
              <w:t>100 486</w:t>
            </w:r>
          </w:p>
        </w:tc>
        <w:tc>
          <w:tcPr>
            <w:tcW w:w="851" w:type="dxa"/>
            <w:tcBorders>
              <w:top w:val="nil"/>
              <w:left w:val="nil"/>
              <w:bottom w:val="single" w:sz="4" w:space="0" w:color="auto"/>
              <w:right w:val="single" w:sz="4" w:space="0" w:color="auto"/>
            </w:tcBorders>
            <w:shd w:val="clear" w:color="auto" w:fill="auto"/>
            <w:vAlign w:val="bottom"/>
            <w:hideMark/>
          </w:tcPr>
          <w:p w:rsidR="002D5518" w:rsidRPr="00C73671" w:rsidRDefault="002D5518" w:rsidP="00A52613">
            <w:pPr>
              <w:jc w:val="right"/>
              <w:rPr>
                <w:color w:val="000000"/>
                <w:sz w:val="18"/>
                <w:szCs w:val="18"/>
              </w:rPr>
            </w:pPr>
            <w:r w:rsidRPr="00C73671">
              <w:rPr>
                <w:color w:val="000000"/>
                <w:sz w:val="18"/>
                <w:szCs w:val="18"/>
              </w:rPr>
              <w:t>100 486</w:t>
            </w:r>
          </w:p>
        </w:tc>
        <w:tc>
          <w:tcPr>
            <w:tcW w:w="992" w:type="dxa"/>
            <w:tcBorders>
              <w:top w:val="nil"/>
              <w:left w:val="nil"/>
              <w:bottom w:val="single" w:sz="4" w:space="0" w:color="auto"/>
              <w:right w:val="single" w:sz="4" w:space="0" w:color="auto"/>
            </w:tcBorders>
            <w:shd w:val="clear" w:color="auto" w:fill="auto"/>
            <w:noWrap/>
            <w:vAlign w:val="bottom"/>
            <w:hideMark/>
          </w:tcPr>
          <w:p w:rsidR="002D5518" w:rsidRPr="00C73671" w:rsidRDefault="002D5518" w:rsidP="00A52613">
            <w:pPr>
              <w:jc w:val="right"/>
              <w:rPr>
                <w:color w:val="000000"/>
                <w:sz w:val="18"/>
                <w:szCs w:val="18"/>
              </w:rPr>
            </w:pPr>
            <w:r w:rsidRPr="00C73671">
              <w:rPr>
                <w:color w:val="000000"/>
                <w:sz w:val="18"/>
                <w:szCs w:val="18"/>
              </w:rPr>
              <w:t>-10 437</w:t>
            </w:r>
          </w:p>
        </w:tc>
        <w:tc>
          <w:tcPr>
            <w:tcW w:w="647" w:type="dxa"/>
            <w:tcBorders>
              <w:top w:val="nil"/>
              <w:left w:val="nil"/>
              <w:bottom w:val="single" w:sz="4" w:space="0" w:color="auto"/>
              <w:right w:val="single" w:sz="4" w:space="0" w:color="auto"/>
            </w:tcBorders>
            <w:shd w:val="clear" w:color="auto" w:fill="auto"/>
            <w:noWrap/>
            <w:vAlign w:val="bottom"/>
            <w:hideMark/>
          </w:tcPr>
          <w:p w:rsidR="002D5518" w:rsidRPr="00C73671" w:rsidRDefault="002D5518" w:rsidP="00A52613">
            <w:pPr>
              <w:jc w:val="right"/>
              <w:rPr>
                <w:color w:val="000000"/>
                <w:sz w:val="18"/>
                <w:szCs w:val="18"/>
              </w:rPr>
            </w:pPr>
            <w:r w:rsidRPr="00C73671">
              <w:rPr>
                <w:color w:val="000000"/>
                <w:sz w:val="18"/>
                <w:szCs w:val="18"/>
              </w:rPr>
              <w:t>91,6</w:t>
            </w:r>
          </w:p>
        </w:tc>
      </w:tr>
      <w:tr w:rsidR="002D5518" w:rsidRPr="00C73671" w:rsidTr="009C48FB">
        <w:trPr>
          <w:trHeight w:val="720"/>
        </w:trPr>
        <w:tc>
          <w:tcPr>
            <w:tcW w:w="3132" w:type="dxa"/>
            <w:tcBorders>
              <w:top w:val="nil"/>
              <w:left w:val="single" w:sz="4" w:space="0" w:color="auto"/>
              <w:bottom w:val="single" w:sz="4" w:space="0" w:color="auto"/>
              <w:right w:val="single" w:sz="4" w:space="0" w:color="auto"/>
            </w:tcBorders>
            <w:shd w:val="clear" w:color="auto" w:fill="auto"/>
            <w:hideMark/>
          </w:tcPr>
          <w:p w:rsidR="002D5518" w:rsidRPr="00C73671" w:rsidRDefault="002D5518" w:rsidP="00A52613">
            <w:pPr>
              <w:rPr>
                <w:color w:val="000000"/>
                <w:sz w:val="18"/>
                <w:szCs w:val="18"/>
              </w:rPr>
            </w:pPr>
            <w:r w:rsidRPr="00C73671">
              <w:rPr>
                <w:color w:val="000000"/>
                <w:sz w:val="18"/>
                <w:szCs w:val="18"/>
              </w:rPr>
              <w:t>Обеспечение функционирования Администрации Главы Республики Хакасия - Председателя Правительства Республики Хакасия</w:t>
            </w:r>
          </w:p>
        </w:tc>
        <w:tc>
          <w:tcPr>
            <w:tcW w:w="992" w:type="dxa"/>
            <w:tcBorders>
              <w:top w:val="nil"/>
              <w:left w:val="nil"/>
              <w:bottom w:val="single" w:sz="4" w:space="0" w:color="auto"/>
              <w:right w:val="single" w:sz="4" w:space="0" w:color="auto"/>
            </w:tcBorders>
            <w:shd w:val="clear" w:color="auto" w:fill="auto"/>
            <w:vAlign w:val="bottom"/>
            <w:hideMark/>
          </w:tcPr>
          <w:p w:rsidR="002D5518" w:rsidRPr="00C73671" w:rsidRDefault="002D5518" w:rsidP="00A52613">
            <w:pPr>
              <w:jc w:val="right"/>
              <w:rPr>
                <w:color w:val="000000"/>
                <w:sz w:val="18"/>
                <w:szCs w:val="18"/>
              </w:rPr>
            </w:pPr>
            <w:r w:rsidRPr="00C73671">
              <w:rPr>
                <w:color w:val="000000"/>
                <w:sz w:val="18"/>
                <w:szCs w:val="18"/>
              </w:rPr>
              <w:t>77 198</w:t>
            </w:r>
          </w:p>
        </w:tc>
        <w:tc>
          <w:tcPr>
            <w:tcW w:w="960" w:type="dxa"/>
            <w:tcBorders>
              <w:top w:val="nil"/>
              <w:left w:val="nil"/>
              <w:bottom w:val="single" w:sz="4" w:space="0" w:color="auto"/>
              <w:right w:val="single" w:sz="4" w:space="0" w:color="auto"/>
            </w:tcBorders>
            <w:shd w:val="clear" w:color="auto" w:fill="auto"/>
            <w:vAlign w:val="bottom"/>
            <w:hideMark/>
          </w:tcPr>
          <w:p w:rsidR="002D5518" w:rsidRPr="00C73671" w:rsidRDefault="002D5518" w:rsidP="00A52613">
            <w:pPr>
              <w:jc w:val="right"/>
              <w:rPr>
                <w:color w:val="000000"/>
                <w:sz w:val="18"/>
                <w:szCs w:val="18"/>
              </w:rPr>
            </w:pPr>
            <w:r w:rsidRPr="00C73671">
              <w:rPr>
                <w:color w:val="000000"/>
                <w:sz w:val="18"/>
                <w:szCs w:val="18"/>
              </w:rPr>
              <w:t>125 060</w:t>
            </w:r>
          </w:p>
        </w:tc>
        <w:tc>
          <w:tcPr>
            <w:tcW w:w="883" w:type="dxa"/>
            <w:tcBorders>
              <w:top w:val="nil"/>
              <w:left w:val="nil"/>
              <w:bottom w:val="single" w:sz="4" w:space="0" w:color="auto"/>
              <w:right w:val="single" w:sz="4" w:space="0" w:color="auto"/>
            </w:tcBorders>
            <w:shd w:val="clear" w:color="auto" w:fill="auto"/>
            <w:noWrap/>
            <w:vAlign w:val="bottom"/>
            <w:hideMark/>
          </w:tcPr>
          <w:p w:rsidR="002D5518" w:rsidRPr="00C73671" w:rsidRDefault="002D5518" w:rsidP="00A52613">
            <w:pPr>
              <w:jc w:val="right"/>
              <w:rPr>
                <w:color w:val="000000"/>
                <w:sz w:val="18"/>
                <w:szCs w:val="18"/>
              </w:rPr>
            </w:pPr>
            <w:r w:rsidRPr="00C73671">
              <w:rPr>
                <w:color w:val="000000"/>
                <w:sz w:val="18"/>
                <w:szCs w:val="18"/>
              </w:rPr>
              <w:t>103 969</w:t>
            </w:r>
          </w:p>
        </w:tc>
        <w:tc>
          <w:tcPr>
            <w:tcW w:w="805" w:type="dxa"/>
            <w:tcBorders>
              <w:top w:val="nil"/>
              <w:left w:val="nil"/>
              <w:bottom w:val="single" w:sz="4" w:space="0" w:color="auto"/>
              <w:right w:val="single" w:sz="4" w:space="0" w:color="auto"/>
            </w:tcBorders>
            <w:shd w:val="clear" w:color="auto" w:fill="auto"/>
            <w:vAlign w:val="bottom"/>
            <w:hideMark/>
          </w:tcPr>
          <w:p w:rsidR="002D5518" w:rsidRPr="00C73671" w:rsidRDefault="002D5518" w:rsidP="00A52613">
            <w:pPr>
              <w:jc w:val="right"/>
              <w:rPr>
                <w:color w:val="000000"/>
                <w:sz w:val="18"/>
                <w:szCs w:val="18"/>
              </w:rPr>
            </w:pPr>
            <w:r w:rsidRPr="00C73671">
              <w:rPr>
                <w:color w:val="000000"/>
                <w:sz w:val="18"/>
                <w:szCs w:val="18"/>
              </w:rPr>
              <w:t>102 969</w:t>
            </w:r>
          </w:p>
        </w:tc>
        <w:tc>
          <w:tcPr>
            <w:tcW w:w="851" w:type="dxa"/>
            <w:tcBorders>
              <w:top w:val="nil"/>
              <w:left w:val="nil"/>
              <w:bottom w:val="single" w:sz="4" w:space="0" w:color="auto"/>
              <w:right w:val="single" w:sz="4" w:space="0" w:color="auto"/>
            </w:tcBorders>
            <w:shd w:val="clear" w:color="auto" w:fill="auto"/>
            <w:vAlign w:val="bottom"/>
            <w:hideMark/>
          </w:tcPr>
          <w:p w:rsidR="002D5518" w:rsidRPr="00C73671" w:rsidRDefault="002D5518" w:rsidP="00A52613">
            <w:pPr>
              <w:jc w:val="right"/>
              <w:rPr>
                <w:color w:val="000000"/>
                <w:sz w:val="18"/>
                <w:szCs w:val="18"/>
              </w:rPr>
            </w:pPr>
            <w:r w:rsidRPr="00C73671">
              <w:rPr>
                <w:color w:val="000000"/>
                <w:sz w:val="18"/>
                <w:szCs w:val="18"/>
              </w:rPr>
              <w:t>102 969</w:t>
            </w:r>
          </w:p>
        </w:tc>
        <w:tc>
          <w:tcPr>
            <w:tcW w:w="992" w:type="dxa"/>
            <w:tcBorders>
              <w:top w:val="nil"/>
              <w:left w:val="nil"/>
              <w:bottom w:val="single" w:sz="4" w:space="0" w:color="auto"/>
              <w:right w:val="single" w:sz="4" w:space="0" w:color="auto"/>
            </w:tcBorders>
            <w:shd w:val="clear" w:color="auto" w:fill="auto"/>
            <w:noWrap/>
            <w:vAlign w:val="bottom"/>
            <w:hideMark/>
          </w:tcPr>
          <w:p w:rsidR="002D5518" w:rsidRPr="00C73671" w:rsidRDefault="002D5518" w:rsidP="00A52613">
            <w:pPr>
              <w:jc w:val="right"/>
              <w:rPr>
                <w:color w:val="000000"/>
                <w:sz w:val="18"/>
                <w:szCs w:val="18"/>
              </w:rPr>
            </w:pPr>
            <w:r w:rsidRPr="00C73671">
              <w:rPr>
                <w:color w:val="000000"/>
                <w:sz w:val="18"/>
                <w:szCs w:val="18"/>
              </w:rPr>
              <w:t>-21 091</w:t>
            </w:r>
          </w:p>
        </w:tc>
        <w:tc>
          <w:tcPr>
            <w:tcW w:w="647" w:type="dxa"/>
            <w:tcBorders>
              <w:top w:val="nil"/>
              <w:left w:val="nil"/>
              <w:bottom w:val="single" w:sz="4" w:space="0" w:color="auto"/>
              <w:right w:val="single" w:sz="4" w:space="0" w:color="auto"/>
            </w:tcBorders>
            <w:shd w:val="clear" w:color="auto" w:fill="auto"/>
            <w:noWrap/>
            <w:vAlign w:val="bottom"/>
            <w:hideMark/>
          </w:tcPr>
          <w:p w:rsidR="002D5518" w:rsidRPr="00C73671" w:rsidRDefault="002D5518" w:rsidP="00A52613">
            <w:pPr>
              <w:jc w:val="right"/>
              <w:rPr>
                <w:color w:val="000000"/>
                <w:sz w:val="18"/>
                <w:szCs w:val="18"/>
              </w:rPr>
            </w:pPr>
            <w:r w:rsidRPr="00C73671">
              <w:rPr>
                <w:color w:val="000000"/>
                <w:sz w:val="18"/>
                <w:szCs w:val="18"/>
              </w:rPr>
              <w:t>83,1</w:t>
            </w:r>
          </w:p>
        </w:tc>
      </w:tr>
      <w:tr w:rsidR="002D5518" w:rsidRPr="00C73671" w:rsidTr="009C48FB">
        <w:trPr>
          <w:trHeight w:val="480"/>
        </w:trPr>
        <w:tc>
          <w:tcPr>
            <w:tcW w:w="3132" w:type="dxa"/>
            <w:tcBorders>
              <w:top w:val="nil"/>
              <w:left w:val="single" w:sz="4" w:space="0" w:color="auto"/>
              <w:bottom w:val="single" w:sz="4" w:space="0" w:color="auto"/>
              <w:right w:val="single" w:sz="4" w:space="0" w:color="auto"/>
            </w:tcBorders>
            <w:shd w:val="clear" w:color="auto" w:fill="auto"/>
            <w:hideMark/>
          </w:tcPr>
          <w:p w:rsidR="002D5518" w:rsidRPr="00C73671" w:rsidRDefault="002D5518" w:rsidP="00A52613">
            <w:pPr>
              <w:rPr>
                <w:color w:val="000000"/>
                <w:sz w:val="18"/>
                <w:szCs w:val="18"/>
              </w:rPr>
            </w:pPr>
            <w:r w:rsidRPr="00C73671">
              <w:rPr>
                <w:color w:val="000000"/>
                <w:sz w:val="18"/>
                <w:szCs w:val="18"/>
              </w:rPr>
              <w:t>Обеспечение функционирования Избирательной комиссии Республики Хакасия</w:t>
            </w:r>
          </w:p>
        </w:tc>
        <w:tc>
          <w:tcPr>
            <w:tcW w:w="992" w:type="dxa"/>
            <w:tcBorders>
              <w:top w:val="nil"/>
              <w:left w:val="nil"/>
              <w:bottom w:val="single" w:sz="4" w:space="0" w:color="auto"/>
              <w:right w:val="single" w:sz="4" w:space="0" w:color="auto"/>
            </w:tcBorders>
            <w:shd w:val="clear" w:color="auto" w:fill="auto"/>
            <w:vAlign w:val="bottom"/>
            <w:hideMark/>
          </w:tcPr>
          <w:p w:rsidR="002D5518" w:rsidRPr="00C73671" w:rsidRDefault="002D5518" w:rsidP="00A52613">
            <w:pPr>
              <w:jc w:val="right"/>
              <w:rPr>
                <w:color w:val="000000"/>
                <w:sz w:val="18"/>
                <w:szCs w:val="18"/>
              </w:rPr>
            </w:pPr>
            <w:r w:rsidRPr="00C73671">
              <w:rPr>
                <w:color w:val="000000"/>
                <w:sz w:val="18"/>
                <w:szCs w:val="18"/>
              </w:rPr>
              <w:t>55 242</w:t>
            </w:r>
          </w:p>
        </w:tc>
        <w:tc>
          <w:tcPr>
            <w:tcW w:w="960" w:type="dxa"/>
            <w:tcBorders>
              <w:top w:val="nil"/>
              <w:left w:val="nil"/>
              <w:bottom w:val="single" w:sz="4" w:space="0" w:color="auto"/>
              <w:right w:val="single" w:sz="4" w:space="0" w:color="auto"/>
            </w:tcBorders>
            <w:shd w:val="clear" w:color="auto" w:fill="auto"/>
            <w:vAlign w:val="bottom"/>
            <w:hideMark/>
          </w:tcPr>
          <w:p w:rsidR="002D5518" w:rsidRPr="00C73671" w:rsidRDefault="002D5518" w:rsidP="00A52613">
            <w:pPr>
              <w:jc w:val="right"/>
              <w:rPr>
                <w:color w:val="000000"/>
                <w:sz w:val="18"/>
                <w:szCs w:val="18"/>
              </w:rPr>
            </w:pPr>
            <w:r w:rsidRPr="00C73671">
              <w:rPr>
                <w:color w:val="000000"/>
                <w:sz w:val="18"/>
                <w:szCs w:val="18"/>
              </w:rPr>
              <w:t>94 642</w:t>
            </w:r>
          </w:p>
        </w:tc>
        <w:tc>
          <w:tcPr>
            <w:tcW w:w="883" w:type="dxa"/>
            <w:tcBorders>
              <w:top w:val="nil"/>
              <w:left w:val="nil"/>
              <w:bottom w:val="single" w:sz="4" w:space="0" w:color="auto"/>
              <w:right w:val="single" w:sz="4" w:space="0" w:color="auto"/>
            </w:tcBorders>
            <w:shd w:val="clear" w:color="auto" w:fill="auto"/>
            <w:noWrap/>
            <w:vAlign w:val="bottom"/>
            <w:hideMark/>
          </w:tcPr>
          <w:p w:rsidR="002D5518" w:rsidRPr="00C73671" w:rsidRDefault="002D5518" w:rsidP="00A52613">
            <w:pPr>
              <w:jc w:val="right"/>
              <w:rPr>
                <w:color w:val="000000"/>
                <w:sz w:val="18"/>
                <w:szCs w:val="18"/>
              </w:rPr>
            </w:pPr>
            <w:r w:rsidRPr="00C73671">
              <w:rPr>
                <w:color w:val="000000"/>
                <w:sz w:val="18"/>
                <w:szCs w:val="18"/>
              </w:rPr>
              <w:t>34 580</w:t>
            </w:r>
          </w:p>
        </w:tc>
        <w:tc>
          <w:tcPr>
            <w:tcW w:w="805" w:type="dxa"/>
            <w:tcBorders>
              <w:top w:val="nil"/>
              <w:left w:val="nil"/>
              <w:bottom w:val="single" w:sz="4" w:space="0" w:color="auto"/>
              <w:right w:val="single" w:sz="4" w:space="0" w:color="auto"/>
            </w:tcBorders>
            <w:shd w:val="clear" w:color="auto" w:fill="auto"/>
            <w:vAlign w:val="bottom"/>
            <w:hideMark/>
          </w:tcPr>
          <w:p w:rsidR="002D5518" w:rsidRPr="00C73671" w:rsidRDefault="002D5518" w:rsidP="00A52613">
            <w:pPr>
              <w:jc w:val="right"/>
              <w:rPr>
                <w:color w:val="000000"/>
                <w:sz w:val="18"/>
                <w:szCs w:val="18"/>
              </w:rPr>
            </w:pPr>
            <w:r w:rsidRPr="00C73671">
              <w:rPr>
                <w:color w:val="000000"/>
                <w:sz w:val="18"/>
                <w:szCs w:val="18"/>
              </w:rPr>
              <w:t>56 512</w:t>
            </w:r>
          </w:p>
        </w:tc>
        <w:tc>
          <w:tcPr>
            <w:tcW w:w="851" w:type="dxa"/>
            <w:tcBorders>
              <w:top w:val="nil"/>
              <w:left w:val="nil"/>
              <w:bottom w:val="single" w:sz="4" w:space="0" w:color="auto"/>
              <w:right w:val="single" w:sz="4" w:space="0" w:color="auto"/>
            </w:tcBorders>
            <w:shd w:val="clear" w:color="auto" w:fill="auto"/>
            <w:vAlign w:val="bottom"/>
            <w:hideMark/>
          </w:tcPr>
          <w:p w:rsidR="002D5518" w:rsidRPr="00C73671" w:rsidRDefault="002D5518" w:rsidP="00A52613">
            <w:pPr>
              <w:jc w:val="right"/>
              <w:rPr>
                <w:color w:val="000000"/>
                <w:sz w:val="18"/>
                <w:szCs w:val="18"/>
              </w:rPr>
            </w:pPr>
            <w:r w:rsidRPr="00C73671">
              <w:rPr>
                <w:color w:val="000000"/>
                <w:sz w:val="18"/>
                <w:szCs w:val="18"/>
              </w:rPr>
              <w:t>36 212</w:t>
            </w:r>
          </w:p>
        </w:tc>
        <w:tc>
          <w:tcPr>
            <w:tcW w:w="992" w:type="dxa"/>
            <w:tcBorders>
              <w:top w:val="nil"/>
              <w:left w:val="nil"/>
              <w:bottom w:val="single" w:sz="4" w:space="0" w:color="auto"/>
              <w:right w:val="single" w:sz="4" w:space="0" w:color="auto"/>
            </w:tcBorders>
            <w:shd w:val="clear" w:color="auto" w:fill="auto"/>
            <w:noWrap/>
            <w:vAlign w:val="bottom"/>
            <w:hideMark/>
          </w:tcPr>
          <w:p w:rsidR="002D5518" w:rsidRPr="00C73671" w:rsidRDefault="002D5518" w:rsidP="00A52613">
            <w:pPr>
              <w:jc w:val="right"/>
              <w:rPr>
                <w:color w:val="000000"/>
                <w:sz w:val="18"/>
                <w:szCs w:val="18"/>
              </w:rPr>
            </w:pPr>
            <w:r w:rsidRPr="00C73671">
              <w:rPr>
                <w:color w:val="000000"/>
                <w:sz w:val="18"/>
                <w:szCs w:val="18"/>
              </w:rPr>
              <w:t>-60 062</w:t>
            </w:r>
          </w:p>
        </w:tc>
        <w:tc>
          <w:tcPr>
            <w:tcW w:w="647" w:type="dxa"/>
            <w:tcBorders>
              <w:top w:val="nil"/>
              <w:left w:val="nil"/>
              <w:bottom w:val="single" w:sz="4" w:space="0" w:color="auto"/>
              <w:right w:val="single" w:sz="4" w:space="0" w:color="auto"/>
            </w:tcBorders>
            <w:shd w:val="clear" w:color="auto" w:fill="auto"/>
            <w:noWrap/>
            <w:vAlign w:val="bottom"/>
            <w:hideMark/>
          </w:tcPr>
          <w:p w:rsidR="002D5518" w:rsidRPr="00C73671" w:rsidRDefault="002D5518" w:rsidP="00A52613">
            <w:pPr>
              <w:jc w:val="right"/>
              <w:rPr>
                <w:color w:val="000000"/>
                <w:sz w:val="18"/>
                <w:szCs w:val="18"/>
              </w:rPr>
            </w:pPr>
            <w:r w:rsidRPr="00C73671">
              <w:rPr>
                <w:color w:val="000000"/>
                <w:sz w:val="18"/>
                <w:szCs w:val="18"/>
              </w:rPr>
              <w:t>36,5</w:t>
            </w:r>
          </w:p>
        </w:tc>
      </w:tr>
      <w:tr w:rsidR="002D5518" w:rsidRPr="00C73671" w:rsidTr="009C48FB">
        <w:trPr>
          <w:trHeight w:val="480"/>
        </w:trPr>
        <w:tc>
          <w:tcPr>
            <w:tcW w:w="3132" w:type="dxa"/>
            <w:tcBorders>
              <w:top w:val="nil"/>
              <w:left w:val="single" w:sz="4" w:space="0" w:color="auto"/>
              <w:bottom w:val="single" w:sz="4" w:space="0" w:color="auto"/>
              <w:right w:val="single" w:sz="4" w:space="0" w:color="auto"/>
            </w:tcBorders>
            <w:shd w:val="clear" w:color="auto" w:fill="auto"/>
            <w:hideMark/>
          </w:tcPr>
          <w:p w:rsidR="002D5518" w:rsidRPr="00C73671" w:rsidRDefault="002D5518" w:rsidP="00A52613">
            <w:pPr>
              <w:rPr>
                <w:color w:val="000000"/>
                <w:sz w:val="18"/>
                <w:szCs w:val="18"/>
              </w:rPr>
            </w:pPr>
            <w:r w:rsidRPr="00C73671">
              <w:rPr>
                <w:color w:val="000000"/>
                <w:sz w:val="18"/>
                <w:szCs w:val="18"/>
              </w:rPr>
              <w:t>Обеспечение функционирования Контрольно-счетной палаты Республики Хакасия</w:t>
            </w:r>
          </w:p>
        </w:tc>
        <w:tc>
          <w:tcPr>
            <w:tcW w:w="992" w:type="dxa"/>
            <w:tcBorders>
              <w:top w:val="nil"/>
              <w:left w:val="nil"/>
              <w:bottom w:val="single" w:sz="4" w:space="0" w:color="auto"/>
              <w:right w:val="single" w:sz="4" w:space="0" w:color="auto"/>
            </w:tcBorders>
            <w:shd w:val="clear" w:color="auto" w:fill="auto"/>
            <w:vAlign w:val="bottom"/>
            <w:hideMark/>
          </w:tcPr>
          <w:p w:rsidR="002D5518" w:rsidRPr="00C73671" w:rsidRDefault="002D5518" w:rsidP="00A52613">
            <w:pPr>
              <w:jc w:val="right"/>
              <w:rPr>
                <w:color w:val="000000"/>
                <w:sz w:val="18"/>
                <w:szCs w:val="18"/>
              </w:rPr>
            </w:pPr>
            <w:r w:rsidRPr="00C73671">
              <w:rPr>
                <w:color w:val="000000"/>
                <w:sz w:val="18"/>
                <w:szCs w:val="18"/>
              </w:rPr>
              <w:t>21383</w:t>
            </w:r>
          </w:p>
        </w:tc>
        <w:tc>
          <w:tcPr>
            <w:tcW w:w="960" w:type="dxa"/>
            <w:tcBorders>
              <w:top w:val="nil"/>
              <w:left w:val="nil"/>
              <w:bottom w:val="single" w:sz="4" w:space="0" w:color="auto"/>
              <w:right w:val="single" w:sz="4" w:space="0" w:color="auto"/>
            </w:tcBorders>
            <w:shd w:val="clear" w:color="auto" w:fill="auto"/>
            <w:vAlign w:val="bottom"/>
            <w:hideMark/>
          </w:tcPr>
          <w:p w:rsidR="002D5518" w:rsidRPr="00C73671" w:rsidRDefault="002D5518" w:rsidP="00A52613">
            <w:pPr>
              <w:jc w:val="right"/>
              <w:rPr>
                <w:color w:val="000000"/>
                <w:sz w:val="18"/>
                <w:szCs w:val="18"/>
              </w:rPr>
            </w:pPr>
            <w:r w:rsidRPr="00C73671">
              <w:rPr>
                <w:color w:val="000000"/>
                <w:sz w:val="18"/>
                <w:szCs w:val="18"/>
              </w:rPr>
              <w:t>27652</w:t>
            </w:r>
          </w:p>
        </w:tc>
        <w:tc>
          <w:tcPr>
            <w:tcW w:w="883" w:type="dxa"/>
            <w:tcBorders>
              <w:top w:val="nil"/>
              <w:left w:val="nil"/>
              <w:bottom w:val="single" w:sz="4" w:space="0" w:color="auto"/>
              <w:right w:val="single" w:sz="4" w:space="0" w:color="auto"/>
            </w:tcBorders>
            <w:shd w:val="clear" w:color="auto" w:fill="auto"/>
            <w:vAlign w:val="bottom"/>
            <w:hideMark/>
          </w:tcPr>
          <w:p w:rsidR="002D5518" w:rsidRPr="00C73671" w:rsidRDefault="002D5518" w:rsidP="00A52613">
            <w:pPr>
              <w:jc w:val="right"/>
              <w:rPr>
                <w:color w:val="000000"/>
                <w:sz w:val="18"/>
                <w:szCs w:val="18"/>
              </w:rPr>
            </w:pPr>
            <w:r w:rsidRPr="00C73671">
              <w:rPr>
                <w:color w:val="000000"/>
                <w:sz w:val="18"/>
                <w:szCs w:val="18"/>
              </w:rPr>
              <w:t>25 190</w:t>
            </w:r>
          </w:p>
        </w:tc>
        <w:tc>
          <w:tcPr>
            <w:tcW w:w="805" w:type="dxa"/>
            <w:tcBorders>
              <w:top w:val="nil"/>
              <w:left w:val="nil"/>
              <w:bottom w:val="single" w:sz="4" w:space="0" w:color="auto"/>
              <w:right w:val="single" w:sz="4" w:space="0" w:color="auto"/>
            </w:tcBorders>
            <w:shd w:val="clear" w:color="auto" w:fill="auto"/>
            <w:vAlign w:val="bottom"/>
            <w:hideMark/>
          </w:tcPr>
          <w:p w:rsidR="002D5518" w:rsidRPr="00C73671" w:rsidRDefault="002D5518" w:rsidP="00A52613">
            <w:pPr>
              <w:jc w:val="right"/>
              <w:rPr>
                <w:color w:val="000000"/>
                <w:sz w:val="18"/>
                <w:szCs w:val="18"/>
              </w:rPr>
            </w:pPr>
            <w:r w:rsidRPr="00C73671">
              <w:rPr>
                <w:color w:val="000000"/>
                <w:sz w:val="18"/>
                <w:szCs w:val="18"/>
              </w:rPr>
              <w:t>25 190</w:t>
            </w:r>
          </w:p>
        </w:tc>
        <w:tc>
          <w:tcPr>
            <w:tcW w:w="851" w:type="dxa"/>
            <w:tcBorders>
              <w:top w:val="nil"/>
              <w:left w:val="nil"/>
              <w:bottom w:val="single" w:sz="4" w:space="0" w:color="auto"/>
              <w:right w:val="single" w:sz="4" w:space="0" w:color="auto"/>
            </w:tcBorders>
            <w:shd w:val="clear" w:color="auto" w:fill="auto"/>
            <w:vAlign w:val="bottom"/>
            <w:hideMark/>
          </w:tcPr>
          <w:p w:rsidR="002D5518" w:rsidRPr="00C73671" w:rsidRDefault="002D5518" w:rsidP="00A52613">
            <w:pPr>
              <w:jc w:val="right"/>
              <w:rPr>
                <w:color w:val="000000"/>
                <w:sz w:val="18"/>
                <w:szCs w:val="18"/>
              </w:rPr>
            </w:pPr>
            <w:r w:rsidRPr="00C73671">
              <w:rPr>
                <w:color w:val="000000"/>
                <w:sz w:val="18"/>
                <w:szCs w:val="18"/>
              </w:rPr>
              <w:t>25 190</w:t>
            </w:r>
          </w:p>
        </w:tc>
        <w:tc>
          <w:tcPr>
            <w:tcW w:w="992" w:type="dxa"/>
            <w:tcBorders>
              <w:top w:val="nil"/>
              <w:left w:val="nil"/>
              <w:bottom w:val="single" w:sz="4" w:space="0" w:color="auto"/>
              <w:right w:val="single" w:sz="4" w:space="0" w:color="auto"/>
            </w:tcBorders>
            <w:shd w:val="clear" w:color="auto" w:fill="auto"/>
            <w:noWrap/>
            <w:vAlign w:val="bottom"/>
            <w:hideMark/>
          </w:tcPr>
          <w:p w:rsidR="002D5518" w:rsidRPr="00C73671" w:rsidRDefault="002D5518" w:rsidP="00A52613">
            <w:pPr>
              <w:jc w:val="right"/>
              <w:rPr>
                <w:color w:val="000000"/>
                <w:sz w:val="18"/>
                <w:szCs w:val="18"/>
              </w:rPr>
            </w:pPr>
            <w:r w:rsidRPr="00C73671">
              <w:rPr>
                <w:color w:val="000000"/>
                <w:sz w:val="18"/>
                <w:szCs w:val="18"/>
              </w:rPr>
              <w:t>-2 462</w:t>
            </w:r>
          </w:p>
        </w:tc>
        <w:tc>
          <w:tcPr>
            <w:tcW w:w="647" w:type="dxa"/>
            <w:tcBorders>
              <w:top w:val="nil"/>
              <w:left w:val="nil"/>
              <w:bottom w:val="single" w:sz="4" w:space="0" w:color="auto"/>
              <w:right w:val="single" w:sz="4" w:space="0" w:color="auto"/>
            </w:tcBorders>
            <w:shd w:val="clear" w:color="auto" w:fill="auto"/>
            <w:noWrap/>
            <w:vAlign w:val="bottom"/>
            <w:hideMark/>
          </w:tcPr>
          <w:p w:rsidR="002D5518" w:rsidRPr="00C73671" w:rsidRDefault="002D5518" w:rsidP="00A52613">
            <w:pPr>
              <w:jc w:val="right"/>
              <w:rPr>
                <w:color w:val="000000"/>
                <w:sz w:val="18"/>
                <w:szCs w:val="18"/>
              </w:rPr>
            </w:pPr>
            <w:r w:rsidRPr="00C73671">
              <w:rPr>
                <w:color w:val="000000"/>
                <w:sz w:val="18"/>
                <w:szCs w:val="18"/>
              </w:rPr>
              <w:t>91,1</w:t>
            </w:r>
          </w:p>
        </w:tc>
      </w:tr>
      <w:tr w:rsidR="002D5518" w:rsidRPr="00C73671" w:rsidTr="009C48FB">
        <w:trPr>
          <w:trHeight w:val="480"/>
        </w:trPr>
        <w:tc>
          <w:tcPr>
            <w:tcW w:w="3132" w:type="dxa"/>
            <w:tcBorders>
              <w:top w:val="nil"/>
              <w:left w:val="single" w:sz="4" w:space="0" w:color="auto"/>
              <w:bottom w:val="single" w:sz="4" w:space="0" w:color="auto"/>
              <w:right w:val="single" w:sz="4" w:space="0" w:color="auto"/>
            </w:tcBorders>
            <w:shd w:val="clear" w:color="auto" w:fill="auto"/>
            <w:hideMark/>
          </w:tcPr>
          <w:p w:rsidR="002D5518" w:rsidRPr="00C73671" w:rsidRDefault="002D5518" w:rsidP="00A52613">
            <w:pPr>
              <w:rPr>
                <w:color w:val="000000"/>
                <w:sz w:val="18"/>
                <w:szCs w:val="18"/>
              </w:rPr>
            </w:pPr>
            <w:r w:rsidRPr="00C73671">
              <w:rPr>
                <w:color w:val="000000"/>
                <w:sz w:val="18"/>
                <w:szCs w:val="18"/>
              </w:rPr>
              <w:t>Обеспечение деятельности Уполномоченного по правам человека в Республике Хакасия</w:t>
            </w:r>
          </w:p>
        </w:tc>
        <w:tc>
          <w:tcPr>
            <w:tcW w:w="992" w:type="dxa"/>
            <w:tcBorders>
              <w:top w:val="nil"/>
              <w:left w:val="nil"/>
              <w:bottom w:val="single" w:sz="4" w:space="0" w:color="auto"/>
              <w:right w:val="single" w:sz="4" w:space="0" w:color="auto"/>
            </w:tcBorders>
            <w:shd w:val="clear" w:color="auto" w:fill="auto"/>
            <w:vAlign w:val="bottom"/>
            <w:hideMark/>
          </w:tcPr>
          <w:p w:rsidR="002D5518" w:rsidRPr="00C73671" w:rsidRDefault="002D5518" w:rsidP="00A52613">
            <w:pPr>
              <w:jc w:val="right"/>
              <w:rPr>
                <w:color w:val="000000"/>
                <w:sz w:val="18"/>
                <w:szCs w:val="18"/>
              </w:rPr>
            </w:pPr>
            <w:r w:rsidRPr="00C73671">
              <w:rPr>
                <w:color w:val="000000"/>
                <w:sz w:val="18"/>
                <w:szCs w:val="18"/>
              </w:rPr>
              <w:t>4 505</w:t>
            </w:r>
          </w:p>
        </w:tc>
        <w:tc>
          <w:tcPr>
            <w:tcW w:w="960" w:type="dxa"/>
            <w:tcBorders>
              <w:top w:val="nil"/>
              <w:left w:val="nil"/>
              <w:bottom w:val="single" w:sz="4" w:space="0" w:color="auto"/>
              <w:right w:val="single" w:sz="4" w:space="0" w:color="auto"/>
            </w:tcBorders>
            <w:shd w:val="clear" w:color="auto" w:fill="auto"/>
            <w:vAlign w:val="bottom"/>
            <w:hideMark/>
          </w:tcPr>
          <w:p w:rsidR="002D5518" w:rsidRPr="00C73671" w:rsidRDefault="002D5518" w:rsidP="00A52613">
            <w:pPr>
              <w:jc w:val="right"/>
              <w:rPr>
                <w:color w:val="000000"/>
                <w:sz w:val="18"/>
                <w:szCs w:val="18"/>
              </w:rPr>
            </w:pPr>
            <w:r w:rsidRPr="00C73671">
              <w:rPr>
                <w:color w:val="000000"/>
                <w:sz w:val="18"/>
                <w:szCs w:val="18"/>
              </w:rPr>
              <w:t>5 686</w:t>
            </w:r>
          </w:p>
        </w:tc>
        <w:tc>
          <w:tcPr>
            <w:tcW w:w="883" w:type="dxa"/>
            <w:tcBorders>
              <w:top w:val="nil"/>
              <w:left w:val="nil"/>
              <w:bottom w:val="single" w:sz="4" w:space="0" w:color="auto"/>
              <w:right w:val="single" w:sz="4" w:space="0" w:color="auto"/>
            </w:tcBorders>
            <w:shd w:val="clear" w:color="auto" w:fill="auto"/>
            <w:noWrap/>
            <w:vAlign w:val="bottom"/>
            <w:hideMark/>
          </w:tcPr>
          <w:p w:rsidR="002D5518" w:rsidRPr="00C73671" w:rsidRDefault="002D5518" w:rsidP="00A52613">
            <w:pPr>
              <w:jc w:val="right"/>
              <w:rPr>
                <w:color w:val="000000"/>
                <w:sz w:val="18"/>
                <w:szCs w:val="18"/>
              </w:rPr>
            </w:pPr>
            <w:r w:rsidRPr="00C73671">
              <w:rPr>
                <w:color w:val="000000"/>
                <w:sz w:val="18"/>
                <w:szCs w:val="18"/>
              </w:rPr>
              <w:t>5 268</w:t>
            </w:r>
          </w:p>
        </w:tc>
        <w:tc>
          <w:tcPr>
            <w:tcW w:w="805" w:type="dxa"/>
            <w:tcBorders>
              <w:top w:val="nil"/>
              <w:left w:val="nil"/>
              <w:bottom w:val="single" w:sz="4" w:space="0" w:color="auto"/>
              <w:right w:val="single" w:sz="4" w:space="0" w:color="auto"/>
            </w:tcBorders>
            <w:shd w:val="clear" w:color="auto" w:fill="auto"/>
            <w:vAlign w:val="bottom"/>
            <w:hideMark/>
          </w:tcPr>
          <w:p w:rsidR="002D5518" w:rsidRPr="00C73671" w:rsidRDefault="002D5518" w:rsidP="00A52613">
            <w:pPr>
              <w:jc w:val="right"/>
              <w:rPr>
                <w:color w:val="000000"/>
                <w:sz w:val="18"/>
                <w:szCs w:val="18"/>
              </w:rPr>
            </w:pPr>
            <w:r w:rsidRPr="00C73671">
              <w:rPr>
                <w:color w:val="000000"/>
                <w:sz w:val="18"/>
                <w:szCs w:val="18"/>
              </w:rPr>
              <w:t>5 268</w:t>
            </w:r>
          </w:p>
        </w:tc>
        <w:tc>
          <w:tcPr>
            <w:tcW w:w="851" w:type="dxa"/>
            <w:tcBorders>
              <w:top w:val="nil"/>
              <w:left w:val="nil"/>
              <w:bottom w:val="single" w:sz="4" w:space="0" w:color="auto"/>
              <w:right w:val="single" w:sz="4" w:space="0" w:color="auto"/>
            </w:tcBorders>
            <w:shd w:val="clear" w:color="auto" w:fill="auto"/>
            <w:vAlign w:val="bottom"/>
            <w:hideMark/>
          </w:tcPr>
          <w:p w:rsidR="002D5518" w:rsidRPr="00C73671" w:rsidRDefault="002D5518" w:rsidP="00A52613">
            <w:pPr>
              <w:jc w:val="right"/>
              <w:rPr>
                <w:color w:val="000000"/>
                <w:sz w:val="18"/>
                <w:szCs w:val="18"/>
              </w:rPr>
            </w:pPr>
            <w:r w:rsidRPr="00C73671">
              <w:rPr>
                <w:color w:val="000000"/>
                <w:sz w:val="18"/>
                <w:szCs w:val="18"/>
              </w:rPr>
              <w:t>5 268</w:t>
            </w:r>
          </w:p>
        </w:tc>
        <w:tc>
          <w:tcPr>
            <w:tcW w:w="992" w:type="dxa"/>
            <w:tcBorders>
              <w:top w:val="nil"/>
              <w:left w:val="nil"/>
              <w:bottom w:val="single" w:sz="4" w:space="0" w:color="auto"/>
              <w:right w:val="single" w:sz="4" w:space="0" w:color="auto"/>
            </w:tcBorders>
            <w:shd w:val="clear" w:color="auto" w:fill="auto"/>
            <w:noWrap/>
            <w:vAlign w:val="bottom"/>
            <w:hideMark/>
          </w:tcPr>
          <w:p w:rsidR="002D5518" w:rsidRPr="00C73671" w:rsidRDefault="002D5518" w:rsidP="00A52613">
            <w:pPr>
              <w:jc w:val="right"/>
              <w:rPr>
                <w:color w:val="000000"/>
                <w:sz w:val="18"/>
                <w:szCs w:val="18"/>
              </w:rPr>
            </w:pPr>
            <w:r w:rsidRPr="00C73671">
              <w:rPr>
                <w:color w:val="000000"/>
                <w:sz w:val="18"/>
                <w:szCs w:val="18"/>
              </w:rPr>
              <w:t>-418</w:t>
            </w:r>
          </w:p>
        </w:tc>
        <w:tc>
          <w:tcPr>
            <w:tcW w:w="647" w:type="dxa"/>
            <w:tcBorders>
              <w:top w:val="nil"/>
              <w:left w:val="nil"/>
              <w:bottom w:val="single" w:sz="4" w:space="0" w:color="auto"/>
              <w:right w:val="single" w:sz="4" w:space="0" w:color="auto"/>
            </w:tcBorders>
            <w:shd w:val="clear" w:color="auto" w:fill="auto"/>
            <w:noWrap/>
            <w:vAlign w:val="bottom"/>
            <w:hideMark/>
          </w:tcPr>
          <w:p w:rsidR="002D5518" w:rsidRPr="00C73671" w:rsidRDefault="002D5518" w:rsidP="00A52613">
            <w:pPr>
              <w:jc w:val="right"/>
              <w:rPr>
                <w:color w:val="000000"/>
                <w:sz w:val="18"/>
                <w:szCs w:val="18"/>
              </w:rPr>
            </w:pPr>
            <w:r w:rsidRPr="00C73671">
              <w:rPr>
                <w:color w:val="000000"/>
                <w:sz w:val="18"/>
                <w:szCs w:val="18"/>
              </w:rPr>
              <w:t>92,6</w:t>
            </w:r>
          </w:p>
        </w:tc>
      </w:tr>
      <w:tr w:rsidR="002D5518" w:rsidRPr="00C73671" w:rsidTr="009C48FB">
        <w:trPr>
          <w:trHeight w:val="480"/>
        </w:trPr>
        <w:tc>
          <w:tcPr>
            <w:tcW w:w="3132" w:type="dxa"/>
            <w:tcBorders>
              <w:top w:val="nil"/>
              <w:left w:val="single" w:sz="4" w:space="0" w:color="auto"/>
              <w:bottom w:val="single" w:sz="4" w:space="0" w:color="auto"/>
              <w:right w:val="single" w:sz="4" w:space="0" w:color="auto"/>
            </w:tcBorders>
            <w:shd w:val="clear" w:color="auto" w:fill="auto"/>
            <w:hideMark/>
          </w:tcPr>
          <w:p w:rsidR="002D5518" w:rsidRPr="00C73671" w:rsidRDefault="002D5518" w:rsidP="00A52613">
            <w:pPr>
              <w:rPr>
                <w:color w:val="000000"/>
                <w:sz w:val="18"/>
                <w:szCs w:val="18"/>
              </w:rPr>
            </w:pPr>
            <w:r w:rsidRPr="00C73671">
              <w:rPr>
                <w:color w:val="000000"/>
                <w:sz w:val="18"/>
                <w:szCs w:val="18"/>
              </w:rPr>
              <w:t>Обеспечение деятельности Уполномоченного по правам ребенка в Республике Хакасия</w:t>
            </w:r>
          </w:p>
        </w:tc>
        <w:tc>
          <w:tcPr>
            <w:tcW w:w="992" w:type="dxa"/>
            <w:tcBorders>
              <w:top w:val="nil"/>
              <w:left w:val="nil"/>
              <w:bottom w:val="single" w:sz="4" w:space="0" w:color="auto"/>
              <w:right w:val="single" w:sz="4" w:space="0" w:color="auto"/>
            </w:tcBorders>
            <w:shd w:val="clear" w:color="auto" w:fill="auto"/>
            <w:vAlign w:val="bottom"/>
            <w:hideMark/>
          </w:tcPr>
          <w:p w:rsidR="002D5518" w:rsidRPr="00C73671" w:rsidRDefault="002D5518" w:rsidP="00A52613">
            <w:pPr>
              <w:jc w:val="right"/>
              <w:rPr>
                <w:color w:val="000000"/>
                <w:sz w:val="18"/>
                <w:szCs w:val="18"/>
              </w:rPr>
            </w:pPr>
            <w:r w:rsidRPr="00C73671">
              <w:rPr>
                <w:color w:val="000000"/>
                <w:sz w:val="18"/>
                <w:szCs w:val="18"/>
              </w:rPr>
              <w:t>6 723</w:t>
            </w:r>
          </w:p>
        </w:tc>
        <w:tc>
          <w:tcPr>
            <w:tcW w:w="960" w:type="dxa"/>
            <w:tcBorders>
              <w:top w:val="nil"/>
              <w:left w:val="nil"/>
              <w:bottom w:val="single" w:sz="4" w:space="0" w:color="auto"/>
              <w:right w:val="single" w:sz="4" w:space="0" w:color="auto"/>
            </w:tcBorders>
            <w:shd w:val="clear" w:color="auto" w:fill="auto"/>
            <w:vAlign w:val="bottom"/>
            <w:hideMark/>
          </w:tcPr>
          <w:p w:rsidR="002D5518" w:rsidRPr="00C73671" w:rsidRDefault="002D5518" w:rsidP="00A52613">
            <w:pPr>
              <w:jc w:val="right"/>
              <w:rPr>
                <w:color w:val="000000"/>
                <w:sz w:val="18"/>
                <w:szCs w:val="18"/>
              </w:rPr>
            </w:pPr>
            <w:r w:rsidRPr="00C73671">
              <w:rPr>
                <w:color w:val="000000"/>
                <w:sz w:val="18"/>
                <w:szCs w:val="18"/>
              </w:rPr>
              <w:t>7 884</w:t>
            </w:r>
          </w:p>
        </w:tc>
        <w:tc>
          <w:tcPr>
            <w:tcW w:w="883" w:type="dxa"/>
            <w:tcBorders>
              <w:top w:val="nil"/>
              <w:left w:val="nil"/>
              <w:bottom w:val="single" w:sz="4" w:space="0" w:color="auto"/>
              <w:right w:val="single" w:sz="4" w:space="0" w:color="auto"/>
            </w:tcBorders>
            <w:shd w:val="clear" w:color="auto" w:fill="auto"/>
            <w:noWrap/>
            <w:vAlign w:val="bottom"/>
            <w:hideMark/>
          </w:tcPr>
          <w:p w:rsidR="002D5518" w:rsidRPr="00C73671" w:rsidRDefault="002D5518" w:rsidP="00A52613">
            <w:pPr>
              <w:jc w:val="right"/>
              <w:rPr>
                <w:color w:val="000000"/>
                <w:sz w:val="18"/>
                <w:szCs w:val="18"/>
              </w:rPr>
            </w:pPr>
            <w:r w:rsidRPr="00C73671">
              <w:rPr>
                <w:color w:val="000000"/>
                <w:sz w:val="18"/>
                <w:szCs w:val="18"/>
              </w:rPr>
              <w:t>6 143</w:t>
            </w:r>
          </w:p>
        </w:tc>
        <w:tc>
          <w:tcPr>
            <w:tcW w:w="805" w:type="dxa"/>
            <w:tcBorders>
              <w:top w:val="nil"/>
              <w:left w:val="nil"/>
              <w:bottom w:val="single" w:sz="4" w:space="0" w:color="auto"/>
              <w:right w:val="single" w:sz="4" w:space="0" w:color="auto"/>
            </w:tcBorders>
            <w:shd w:val="clear" w:color="auto" w:fill="auto"/>
            <w:vAlign w:val="bottom"/>
            <w:hideMark/>
          </w:tcPr>
          <w:p w:rsidR="002D5518" w:rsidRPr="00C73671" w:rsidRDefault="002D5518" w:rsidP="00A52613">
            <w:pPr>
              <w:jc w:val="right"/>
              <w:rPr>
                <w:color w:val="000000"/>
                <w:sz w:val="18"/>
                <w:szCs w:val="18"/>
              </w:rPr>
            </w:pPr>
            <w:r w:rsidRPr="00C73671">
              <w:rPr>
                <w:color w:val="000000"/>
                <w:sz w:val="18"/>
                <w:szCs w:val="18"/>
              </w:rPr>
              <w:t>6 143</w:t>
            </w:r>
          </w:p>
        </w:tc>
        <w:tc>
          <w:tcPr>
            <w:tcW w:w="851" w:type="dxa"/>
            <w:tcBorders>
              <w:top w:val="nil"/>
              <w:left w:val="nil"/>
              <w:bottom w:val="single" w:sz="4" w:space="0" w:color="auto"/>
              <w:right w:val="single" w:sz="4" w:space="0" w:color="auto"/>
            </w:tcBorders>
            <w:shd w:val="clear" w:color="auto" w:fill="auto"/>
            <w:vAlign w:val="bottom"/>
            <w:hideMark/>
          </w:tcPr>
          <w:p w:rsidR="002D5518" w:rsidRPr="00C73671" w:rsidRDefault="002D5518" w:rsidP="00A52613">
            <w:pPr>
              <w:jc w:val="right"/>
              <w:rPr>
                <w:color w:val="000000"/>
                <w:sz w:val="18"/>
                <w:szCs w:val="18"/>
              </w:rPr>
            </w:pPr>
            <w:r w:rsidRPr="00C73671">
              <w:rPr>
                <w:color w:val="000000"/>
                <w:sz w:val="18"/>
                <w:szCs w:val="18"/>
              </w:rPr>
              <w:t>6 143</w:t>
            </w:r>
          </w:p>
        </w:tc>
        <w:tc>
          <w:tcPr>
            <w:tcW w:w="992" w:type="dxa"/>
            <w:tcBorders>
              <w:top w:val="nil"/>
              <w:left w:val="nil"/>
              <w:bottom w:val="single" w:sz="4" w:space="0" w:color="auto"/>
              <w:right w:val="single" w:sz="4" w:space="0" w:color="auto"/>
            </w:tcBorders>
            <w:shd w:val="clear" w:color="auto" w:fill="auto"/>
            <w:noWrap/>
            <w:vAlign w:val="bottom"/>
            <w:hideMark/>
          </w:tcPr>
          <w:p w:rsidR="002D5518" w:rsidRPr="00C73671" w:rsidRDefault="002D5518" w:rsidP="00A52613">
            <w:pPr>
              <w:jc w:val="right"/>
              <w:rPr>
                <w:color w:val="000000"/>
                <w:sz w:val="18"/>
                <w:szCs w:val="18"/>
              </w:rPr>
            </w:pPr>
            <w:r w:rsidRPr="00C73671">
              <w:rPr>
                <w:color w:val="000000"/>
                <w:sz w:val="18"/>
                <w:szCs w:val="18"/>
              </w:rPr>
              <w:t>-1 741</w:t>
            </w:r>
          </w:p>
        </w:tc>
        <w:tc>
          <w:tcPr>
            <w:tcW w:w="647" w:type="dxa"/>
            <w:tcBorders>
              <w:top w:val="nil"/>
              <w:left w:val="nil"/>
              <w:bottom w:val="single" w:sz="4" w:space="0" w:color="auto"/>
              <w:right w:val="single" w:sz="4" w:space="0" w:color="auto"/>
            </w:tcBorders>
            <w:shd w:val="clear" w:color="auto" w:fill="auto"/>
            <w:noWrap/>
            <w:vAlign w:val="bottom"/>
            <w:hideMark/>
          </w:tcPr>
          <w:p w:rsidR="002D5518" w:rsidRPr="00C73671" w:rsidRDefault="002D5518" w:rsidP="00A52613">
            <w:pPr>
              <w:jc w:val="right"/>
              <w:rPr>
                <w:color w:val="000000"/>
                <w:sz w:val="18"/>
                <w:szCs w:val="18"/>
              </w:rPr>
            </w:pPr>
            <w:r w:rsidRPr="00C73671">
              <w:rPr>
                <w:color w:val="000000"/>
                <w:sz w:val="18"/>
                <w:szCs w:val="18"/>
              </w:rPr>
              <w:t>77,9</w:t>
            </w:r>
          </w:p>
        </w:tc>
      </w:tr>
      <w:tr w:rsidR="002D5518" w:rsidRPr="00C73671" w:rsidTr="009C48FB">
        <w:trPr>
          <w:trHeight w:val="960"/>
        </w:trPr>
        <w:tc>
          <w:tcPr>
            <w:tcW w:w="3132" w:type="dxa"/>
            <w:tcBorders>
              <w:top w:val="nil"/>
              <w:left w:val="single" w:sz="4" w:space="0" w:color="auto"/>
              <w:bottom w:val="single" w:sz="4" w:space="0" w:color="auto"/>
              <w:right w:val="single" w:sz="4" w:space="0" w:color="auto"/>
            </w:tcBorders>
            <w:shd w:val="clear" w:color="auto" w:fill="auto"/>
            <w:hideMark/>
          </w:tcPr>
          <w:p w:rsidR="002D5518" w:rsidRPr="00C73671" w:rsidRDefault="002D5518" w:rsidP="00A52613">
            <w:pPr>
              <w:rPr>
                <w:color w:val="000000"/>
                <w:sz w:val="18"/>
                <w:szCs w:val="18"/>
              </w:rPr>
            </w:pPr>
            <w:r w:rsidRPr="00C73671">
              <w:rPr>
                <w:color w:val="000000"/>
                <w:sz w:val="18"/>
                <w:szCs w:val="18"/>
              </w:rPr>
              <w:lastRenderedPageBreak/>
              <w:t>Обеспечение деятельности органов государственной власти (государственных органов, государственных учреждений) Республики Хакасия</w:t>
            </w:r>
          </w:p>
        </w:tc>
        <w:tc>
          <w:tcPr>
            <w:tcW w:w="992" w:type="dxa"/>
            <w:tcBorders>
              <w:top w:val="nil"/>
              <w:left w:val="nil"/>
              <w:bottom w:val="single" w:sz="4" w:space="0" w:color="auto"/>
              <w:right w:val="single" w:sz="4" w:space="0" w:color="auto"/>
            </w:tcBorders>
            <w:shd w:val="clear" w:color="auto" w:fill="auto"/>
            <w:vAlign w:val="bottom"/>
            <w:hideMark/>
          </w:tcPr>
          <w:p w:rsidR="002D5518" w:rsidRPr="00C73671" w:rsidRDefault="002D5518" w:rsidP="00A52613">
            <w:pPr>
              <w:jc w:val="right"/>
              <w:rPr>
                <w:color w:val="000000"/>
                <w:sz w:val="18"/>
                <w:szCs w:val="18"/>
              </w:rPr>
            </w:pPr>
            <w:r w:rsidRPr="00C73671">
              <w:rPr>
                <w:color w:val="000000"/>
                <w:sz w:val="18"/>
                <w:szCs w:val="18"/>
              </w:rPr>
              <w:t>317 519</w:t>
            </w:r>
          </w:p>
        </w:tc>
        <w:tc>
          <w:tcPr>
            <w:tcW w:w="960" w:type="dxa"/>
            <w:tcBorders>
              <w:top w:val="nil"/>
              <w:left w:val="nil"/>
              <w:bottom w:val="single" w:sz="4" w:space="0" w:color="auto"/>
              <w:right w:val="single" w:sz="4" w:space="0" w:color="auto"/>
            </w:tcBorders>
            <w:shd w:val="clear" w:color="auto" w:fill="auto"/>
            <w:vAlign w:val="bottom"/>
            <w:hideMark/>
          </w:tcPr>
          <w:p w:rsidR="002D5518" w:rsidRPr="00C73671" w:rsidRDefault="002D5518" w:rsidP="00A52613">
            <w:pPr>
              <w:jc w:val="right"/>
              <w:rPr>
                <w:color w:val="000000"/>
                <w:sz w:val="18"/>
                <w:szCs w:val="18"/>
              </w:rPr>
            </w:pPr>
            <w:r w:rsidRPr="00C73671">
              <w:rPr>
                <w:color w:val="000000"/>
                <w:sz w:val="18"/>
                <w:szCs w:val="18"/>
              </w:rPr>
              <w:t>267 822</w:t>
            </w:r>
          </w:p>
        </w:tc>
        <w:tc>
          <w:tcPr>
            <w:tcW w:w="883" w:type="dxa"/>
            <w:tcBorders>
              <w:top w:val="nil"/>
              <w:left w:val="nil"/>
              <w:bottom w:val="single" w:sz="4" w:space="0" w:color="auto"/>
              <w:right w:val="single" w:sz="4" w:space="0" w:color="auto"/>
            </w:tcBorders>
            <w:shd w:val="clear" w:color="auto" w:fill="auto"/>
            <w:noWrap/>
            <w:vAlign w:val="bottom"/>
            <w:hideMark/>
          </w:tcPr>
          <w:p w:rsidR="002D5518" w:rsidRPr="00C73671" w:rsidRDefault="002D5518" w:rsidP="00A52613">
            <w:pPr>
              <w:jc w:val="right"/>
              <w:rPr>
                <w:color w:val="000000"/>
                <w:sz w:val="18"/>
                <w:szCs w:val="18"/>
              </w:rPr>
            </w:pPr>
            <w:r w:rsidRPr="00C73671">
              <w:rPr>
                <w:color w:val="000000"/>
                <w:sz w:val="18"/>
                <w:szCs w:val="18"/>
              </w:rPr>
              <w:t>197 313</w:t>
            </w:r>
          </w:p>
        </w:tc>
        <w:tc>
          <w:tcPr>
            <w:tcW w:w="805" w:type="dxa"/>
            <w:tcBorders>
              <w:top w:val="nil"/>
              <w:left w:val="nil"/>
              <w:bottom w:val="single" w:sz="4" w:space="0" w:color="auto"/>
              <w:right w:val="single" w:sz="4" w:space="0" w:color="auto"/>
            </w:tcBorders>
            <w:shd w:val="clear" w:color="auto" w:fill="auto"/>
            <w:vAlign w:val="bottom"/>
            <w:hideMark/>
          </w:tcPr>
          <w:p w:rsidR="002D5518" w:rsidRPr="00C73671" w:rsidRDefault="002D5518" w:rsidP="00A52613">
            <w:pPr>
              <w:jc w:val="right"/>
              <w:rPr>
                <w:color w:val="000000"/>
                <w:sz w:val="18"/>
                <w:szCs w:val="18"/>
              </w:rPr>
            </w:pPr>
            <w:r w:rsidRPr="00C73671">
              <w:rPr>
                <w:color w:val="000000"/>
                <w:sz w:val="18"/>
                <w:szCs w:val="18"/>
              </w:rPr>
              <w:t>193 318</w:t>
            </w:r>
          </w:p>
        </w:tc>
        <w:tc>
          <w:tcPr>
            <w:tcW w:w="851" w:type="dxa"/>
            <w:tcBorders>
              <w:top w:val="nil"/>
              <w:left w:val="nil"/>
              <w:bottom w:val="single" w:sz="4" w:space="0" w:color="auto"/>
              <w:right w:val="single" w:sz="4" w:space="0" w:color="auto"/>
            </w:tcBorders>
            <w:shd w:val="clear" w:color="auto" w:fill="auto"/>
            <w:vAlign w:val="bottom"/>
            <w:hideMark/>
          </w:tcPr>
          <w:p w:rsidR="002D5518" w:rsidRPr="00C73671" w:rsidRDefault="002D5518" w:rsidP="00A52613">
            <w:pPr>
              <w:jc w:val="right"/>
              <w:rPr>
                <w:color w:val="000000"/>
                <w:sz w:val="18"/>
                <w:szCs w:val="18"/>
              </w:rPr>
            </w:pPr>
            <w:r w:rsidRPr="00C73671">
              <w:rPr>
                <w:color w:val="000000"/>
                <w:sz w:val="18"/>
                <w:szCs w:val="18"/>
              </w:rPr>
              <w:t>193 322</w:t>
            </w:r>
          </w:p>
        </w:tc>
        <w:tc>
          <w:tcPr>
            <w:tcW w:w="992" w:type="dxa"/>
            <w:tcBorders>
              <w:top w:val="nil"/>
              <w:left w:val="nil"/>
              <w:bottom w:val="single" w:sz="4" w:space="0" w:color="auto"/>
              <w:right w:val="single" w:sz="4" w:space="0" w:color="auto"/>
            </w:tcBorders>
            <w:shd w:val="clear" w:color="auto" w:fill="auto"/>
            <w:noWrap/>
            <w:vAlign w:val="bottom"/>
            <w:hideMark/>
          </w:tcPr>
          <w:p w:rsidR="002D5518" w:rsidRPr="00C73671" w:rsidRDefault="002D5518" w:rsidP="00A52613">
            <w:pPr>
              <w:jc w:val="right"/>
              <w:rPr>
                <w:color w:val="000000"/>
                <w:sz w:val="18"/>
                <w:szCs w:val="18"/>
              </w:rPr>
            </w:pPr>
            <w:r w:rsidRPr="00C73671">
              <w:rPr>
                <w:color w:val="000000"/>
                <w:sz w:val="18"/>
                <w:szCs w:val="18"/>
              </w:rPr>
              <w:t>-70 509</w:t>
            </w:r>
          </w:p>
        </w:tc>
        <w:tc>
          <w:tcPr>
            <w:tcW w:w="647" w:type="dxa"/>
            <w:tcBorders>
              <w:top w:val="nil"/>
              <w:left w:val="nil"/>
              <w:bottom w:val="single" w:sz="4" w:space="0" w:color="auto"/>
              <w:right w:val="single" w:sz="4" w:space="0" w:color="auto"/>
            </w:tcBorders>
            <w:shd w:val="clear" w:color="auto" w:fill="auto"/>
            <w:noWrap/>
            <w:vAlign w:val="bottom"/>
            <w:hideMark/>
          </w:tcPr>
          <w:p w:rsidR="002D5518" w:rsidRPr="00C73671" w:rsidRDefault="002D5518" w:rsidP="00A52613">
            <w:pPr>
              <w:jc w:val="right"/>
              <w:rPr>
                <w:color w:val="000000"/>
                <w:sz w:val="18"/>
                <w:szCs w:val="18"/>
              </w:rPr>
            </w:pPr>
            <w:r w:rsidRPr="00C73671">
              <w:rPr>
                <w:color w:val="000000"/>
                <w:sz w:val="18"/>
                <w:szCs w:val="18"/>
              </w:rPr>
              <w:t>73,7</w:t>
            </w:r>
          </w:p>
        </w:tc>
      </w:tr>
      <w:tr w:rsidR="002D5518" w:rsidRPr="00C73671" w:rsidTr="009C48FB">
        <w:trPr>
          <w:trHeight w:val="139"/>
        </w:trPr>
        <w:tc>
          <w:tcPr>
            <w:tcW w:w="3132" w:type="dxa"/>
            <w:tcBorders>
              <w:top w:val="nil"/>
              <w:left w:val="single" w:sz="4" w:space="0" w:color="auto"/>
              <w:bottom w:val="single" w:sz="4" w:space="0" w:color="auto"/>
              <w:right w:val="single" w:sz="4" w:space="0" w:color="auto"/>
            </w:tcBorders>
            <w:shd w:val="clear" w:color="auto" w:fill="auto"/>
            <w:hideMark/>
          </w:tcPr>
          <w:p w:rsidR="002D5518" w:rsidRPr="00C73671" w:rsidRDefault="002D5518" w:rsidP="00A52613">
            <w:pPr>
              <w:rPr>
                <w:color w:val="000000"/>
                <w:sz w:val="18"/>
                <w:szCs w:val="18"/>
              </w:rPr>
            </w:pPr>
            <w:r w:rsidRPr="00C73671">
              <w:rPr>
                <w:color w:val="000000"/>
                <w:sz w:val="18"/>
                <w:szCs w:val="18"/>
              </w:rPr>
              <w:t>Резервные фонды Республики Хакасия</w:t>
            </w:r>
          </w:p>
        </w:tc>
        <w:tc>
          <w:tcPr>
            <w:tcW w:w="992" w:type="dxa"/>
            <w:tcBorders>
              <w:top w:val="nil"/>
              <w:left w:val="nil"/>
              <w:bottom w:val="single" w:sz="4" w:space="0" w:color="auto"/>
              <w:right w:val="single" w:sz="4" w:space="0" w:color="auto"/>
            </w:tcBorders>
            <w:shd w:val="clear" w:color="auto" w:fill="auto"/>
            <w:vAlign w:val="bottom"/>
            <w:hideMark/>
          </w:tcPr>
          <w:p w:rsidR="002D5518" w:rsidRPr="00C73671" w:rsidRDefault="002D5518" w:rsidP="00A52613">
            <w:pPr>
              <w:jc w:val="right"/>
              <w:rPr>
                <w:color w:val="000000"/>
                <w:sz w:val="18"/>
                <w:szCs w:val="18"/>
              </w:rPr>
            </w:pPr>
            <w:r w:rsidRPr="00C73671">
              <w:rPr>
                <w:color w:val="000000"/>
                <w:sz w:val="18"/>
                <w:szCs w:val="18"/>
              </w:rPr>
              <w:t>2 993</w:t>
            </w:r>
          </w:p>
        </w:tc>
        <w:tc>
          <w:tcPr>
            <w:tcW w:w="960" w:type="dxa"/>
            <w:tcBorders>
              <w:top w:val="nil"/>
              <w:left w:val="nil"/>
              <w:bottom w:val="single" w:sz="4" w:space="0" w:color="auto"/>
              <w:right w:val="single" w:sz="4" w:space="0" w:color="auto"/>
            </w:tcBorders>
            <w:shd w:val="clear" w:color="auto" w:fill="auto"/>
            <w:vAlign w:val="bottom"/>
            <w:hideMark/>
          </w:tcPr>
          <w:p w:rsidR="002D5518" w:rsidRPr="00C73671" w:rsidRDefault="002D5518" w:rsidP="00A52613">
            <w:pPr>
              <w:jc w:val="right"/>
              <w:rPr>
                <w:color w:val="000000"/>
                <w:sz w:val="18"/>
                <w:szCs w:val="18"/>
              </w:rPr>
            </w:pPr>
            <w:r w:rsidRPr="00C73671">
              <w:rPr>
                <w:color w:val="000000"/>
                <w:sz w:val="18"/>
                <w:szCs w:val="18"/>
              </w:rPr>
              <w:t>4 080</w:t>
            </w:r>
          </w:p>
        </w:tc>
        <w:tc>
          <w:tcPr>
            <w:tcW w:w="883" w:type="dxa"/>
            <w:tcBorders>
              <w:top w:val="nil"/>
              <w:left w:val="nil"/>
              <w:bottom w:val="single" w:sz="4" w:space="0" w:color="auto"/>
              <w:right w:val="single" w:sz="4" w:space="0" w:color="auto"/>
            </w:tcBorders>
            <w:shd w:val="clear" w:color="auto" w:fill="auto"/>
            <w:noWrap/>
            <w:vAlign w:val="bottom"/>
            <w:hideMark/>
          </w:tcPr>
          <w:p w:rsidR="002D5518" w:rsidRPr="00C73671" w:rsidRDefault="002D5518" w:rsidP="00A52613">
            <w:pPr>
              <w:jc w:val="right"/>
              <w:rPr>
                <w:color w:val="000000"/>
                <w:sz w:val="18"/>
                <w:szCs w:val="18"/>
              </w:rPr>
            </w:pPr>
            <w:r w:rsidRPr="00C73671">
              <w:rPr>
                <w:color w:val="000000"/>
                <w:sz w:val="18"/>
                <w:szCs w:val="18"/>
              </w:rPr>
              <w:t>3 500</w:t>
            </w:r>
          </w:p>
        </w:tc>
        <w:tc>
          <w:tcPr>
            <w:tcW w:w="805" w:type="dxa"/>
            <w:tcBorders>
              <w:top w:val="nil"/>
              <w:left w:val="nil"/>
              <w:bottom w:val="single" w:sz="4" w:space="0" w:color="auto"/>
              <w:right w:val="single" w:sz="4" w:space="0" w:color="auto"/>
            </w:tcBorders>
            <w:shd w:val="clear" w:color="auto" w:fill="auto"/>
            <w:noWrap/>
            <w:vAlign w:val="bottom"/>
            <w:hideMark/>
          </w:tcPr>
          <w:p w:rsidR="002D5518" w:rsidRPr="00C73671" w:rsidRDefault="002D5518" w:rsidP="00A52613">
            <w:pPr>
              <w:jc w:val="right"/>
              <w:rPr>
                <w:color w:val="000000"/>
                <w:sz w:val="18"/>
                <w:szCs w:val="18"/>
              </w:rPr>
            </w:pPr>
            <w:r w:rsidRPr="00C73671">
              <w:rPr>
                <w:color w:val="000000"/>
                <w:sz w:val="18"/>
                <w:szCs w:val="18"/>
              </w:rPr>
              <w:t>3 500</w:t>
            </w:r>
          </w:p>
        </w:tc>
        <w:tc>
          <w:tcPr>
            <w:tcW w:w="851" w:type="dxa"/>
            <w:tcBorders>
              <w:top w:val="nil"/>
              <w:left w:val="nil"/>
              <w:bottom w:val="single" w:sz="4" w:space="0" w:color="auto"/>
              <w:right w:val="single" w:sz="4" w:space="0" w:color="auto"/>
            </w:tcBorders>
            <w:shd w:val="clear" w:color="auto" w:fill="auto"/>
            <w:noWrap/>
            <w:vAlign w:val="bottom"/>
            <w:hideMark/>
          </w:tcPr>
          <w:p w:rsidR="002D5518" w:rsidRPr="00C73671" w:rsidRDefault="002D5518" w:rsidP="00A52613">
            <w:pPr>
              <w:jc w:val="right"/>
              <w:rPr>
                <w:color w:val="000000"/>
                <w:sz w:val="18"/>
                <w:szCs w:val="18"/>
              </w:rPr>
            </w:pPr>
            <w:r w:rsidRPr="00C73671">
              <w:rPr>
                <w:color w:val="000000"/>
                <w:sz w:val="18"/>
                <w:szCs w:val="18"/>
              </w:rPr>
              <w:t>3 500</w:t>
            </w:r>
          </w:p>
        </w:tc>
        <w:tc>
          <w:tcPr>
            <w:tcW w:w="992" w:type="dxa"/>
            <w:tcBorders>
              <w:top w:val="nil"/>
              <w:left w:val="nil"/>
              <w:bottom w:val="single" w:sz="4" w:space="0" w:color="auto"/>
              <w:right w:val="single" w:sz="4" w:space="0" w:color="auto"/>
            </w:tcBorders>
            <w:shd w:val="clear" w:color="auto" w:fill="auto"/>
            <w:noWrap/>
            <w:vAlign w:val="bottom"/>
            <w:hideMark/>
          </w:tcPr>
          <w:p w:rsidR="002D5518" w:rsidRPr="00C73671" w:rsidRDefault="002D5518" w:rsidP="00A52613">
            <w:pPr>
              <w:jc w:val="right"/>
              <w:rPr>
                <w:color w:val="000000"/>
                <w:sz w:val="18"/>
                <w:szCs w:val="18"/>
              </w:rPr>
            </w:pPr>
            <w:r w:rsidRPr="00C73671">
              <w:rPr>
                <w:color w:val="000000"/>
                <w:sz w:val="18"/>
                <w:szCs w:val="18"/>
              </w:rPr>
              <w:t>-580</w:t>
            </w:r>
          </w:p>
        </w:tc>
        <w:tc>
          <w:tcPr>
            <w:tcW w:w="647" w:type="dxa"/>
            <w:tcBorders>
              <w:top w:val="nil"/>
              <w:left w:val="nil"/>
              <w:bottom w:val="single" w:sz="4" w:space="0" w:color="auto"/>
              <w:right w:val="single" w:sz="4" w:space="0" w:color="auto"/>
            </w:tcBorders>
            <w:shd w:val="clear" w:color="auto" w:fill="auto"/>
            <w:noWrap/>
            <w:vAlign w:val="bottom"/>
            <w:hideMark/>
          </w:tcPr>
          <w:p w:rsidR="002D5518" w:rsidRPr="00C73671" w:rsidRDefault="002D5518" w:rsidP="00A52613">
            <w:pPr>
              <w:jc w:val="right"/>
              <w:rPr>
                <w:color w:val="000000"/>
                <w:sz w:val="18"/>
                <w:szCs w:val="18"/>
              </w:rPr>
            </w:pPr>
            <w:r w:rsidRPr="00C73671">
              <w:rPr>
                <w:color w:val="000000"/>
                <w:sz w:val="18"/>
                <w:szCs w:val="18"/>
              </w:rPr>
              <w:t>85,8</w:t>
            </w:r>
          </w:p>
        </w:tc>
      </w:tr>
      <w:tr w:rsidR="002D5518" w:rsidRPr="00231068" w:rsidTr="009C48FB">
        <w:trPr>
          <w:trHeight w:val="139"/>
        </w:trPr>
        <w:tc>
          <w:tcPr>
            <w:tcW w:w="3132" w:type="dxa"/>
            <w:tcBorders>
              <w:top w:val="nil"/>
              <w:left w:val="single" w:sz="4" w:space="0" w:color="auto"/>
              <w:bottom w:val="single" w:sz="4" w:space="0" w:color="auto"/>
              <w:right w:val="single" w:sz="4" w:space="0" w:color="auto"/>
            </w:tcBorders>
            <w:shd w:val="clear" w:color="auto" w:fill="auto"/>
            <w:hideMark/>
          </w:tcPr>
          <w:p w:rsidR="002D5518" w:rsidRPr="00231068" w:rsidRDefault="002D5518" w:rsidP="00A52613">
            <w:pPr>
              <w:rPr>
                <w:b/>
                <w:color w:val="000000"/>
                <w:sz w:val="18"/>
                <w:szCs w:val="18"/>
              </w:rPr>
            </w:pPr>
            <w:r w:rsidRPr="00231068">
              <w:rPr>
                <w:b/>
                <w:color w:val="000000"/>
                <w:sz w:val="18"/>
                <w:szCs w:val="18"/>
              </w:rPr>
              <w:t>Итого непрограммные расходы</w:t>
            </w:r>
          </w:p>
        </w:tc>
        <w:tc>
          <w:tcPr>
            <w:tcW w:w="992" w:type="dxa"/>
            <w:tcBorders>
              <w:top w:val="nil"/>
              <w:left w:val="nil"/>
              <w:bottom w:val="single" w:sz="4" w:space="0" w:color="auto"/>
              <w:right w:val="single" w:sz="4" w:space="0" w:color="auto"/>
            </w:tcBorders>
            <w:shd w:val="clear" w:color="auto" w:fill="auto"/>
            <w:vAlign w:val="bottom"/>
            <w:hideMark/>
          </w:tcPr>
          <w:p w:rsidR="002D5518" w:rsidRPr="00231068" w:rsidRDefault="002D5518" w:rsidP="00A52613">
            <w:pPr>
              <w:jc w:val="right"/>
              <w:rPr>
                <w:b/>
                <w:color w:val="000000"/>
                <w:sz w:val="18"/>
                <w:szCs w:val="18"/>
              </w:rPr>
            </w:pPr>
            <w:r w:rsidRPr="00231068">
              <w:rPr>
                <w:b/>
                <w:color w:val="000000"/>
                <w:sz w:val="18"/>
                <w:szCs w:val="18"/>
              </w:rPr>
              <w:t>590 750</w:t>
            </w:r>
          </w:p>
        </w:tc>
        <w:tc>
          <w:tcPr>
            <w:tcW w:w="960" w:type="dxa"/>
            <w:tcBorders>
              <w:top w:val="nil"/>
              <w:left w:val="nil"/>
              <w:bottom w:val="single" w:sz="4" w:space="0" w:color="auto"/>
              <w:right w:val="single" w:sz="4" w:space="0" w:color="auto"/>
            </w:tcBorders>
            <w:shd w:val="clear" w:color="auto" w:fill="auto"/>
            <w:vAlign w:val="bottom"/>
            <w:hideMark/>
          </w:tcPr>
          <w:p w:rsidR="002D5518" w:rsidRPr="00231068" w:rsidRDefault="002D5518" w:rsidP="00A52613">
            <w:pPr>
              <w:jc w:val="right"/>
              <w:rPr>
                <w:b/>
                <w:color w:val="000000"/>
                <w:sz w:val="18"/>
                <w:szCs w:val="18"/>
              </w:rPr>
            </w:pPr>
            <w:r w:rsidRPr="00231068">
              <w:rPr>
                <w:b/>
                <w:color w:val="000000"/>
                <w:sz w:val="18"/>
                <w:szCs w:val="18"/>
              </w:rPr>
              <w:t>656 855</w:t>
            </w:r>
          </w:p>
        </w:tc>
        <w:tc>
          <w:tcPr>
            <w:tcW w:w="883" w:type="dxa"/>
            <w:tcBorders>
              <w:top w:val="nil"/>
              <w:left w:val="nil"/>
              <w:bottom w:val="single" w:sz="4" w:space="0" w:color="auto"/>
              <w:right w:val="single" w:sz="4" w:space="0" w:color="auto"/>
            </w:tcBorders>
            <w:shd w:val="clear" w:color="auto" w:fill="auto"/>
            <w:noWrap/>
            <w:vAlign w:val="bottom"/>
            <w:hideMark/>
          </w:tcPr>
          <w:p w:rsidR="002D5518" w:rsidRPr="00231068" w:rsidRDefault="002D5518" w:rsidP="00A52613">
            <w:pPr>
              <w:jc w:val="right"/>
              <w:rPr>
                <w:b/>
                <w:color w:val="000000"/>
                <w:sz w:val="18"/>
                <w:szCs w:val="18"/>
              </w:rPr>
            </w:pPr>
            <w:r w:rsidRPr="00231068">
              <w:rPr>
                <w:b/>
                <w:color w:val="000000"/>
                <w:sz w:val="18"/>
                <w:szCs w:val="18"/>
              </w:rPr>
              <w:t>489 555</w:t>
            </w:r>
          </w:p>
        </w:tc>
        <w:tc>
          <w:tcPr>
            <w:tcW w:w="805" w:type="dxa"/>
            <w:tcBorders>
              <w:top w:val="nil"/>
              <w:left w:val="nil"/>
              <w:bottom w:val="single" w:sz="4" w:space="0" w:color="auto"/>
              <w:right w:val="single" w:sz="4" w:space="0" w:color="auto"/>
            </w:tcBorders>
            <w:shd w:val="clear" w:color="auto" w:fill="auto"/>
            <w:noWrap/>
            <w:vAlign w:val="bottom"/>
            <w:hideMark/>
          </w:tcPr>
          <w:p w:rsidR="002D5518" w:rsidRPr="00231068" w:rsidRDefault="002D5518" w:rsidP="00A52613">
            <w:pPr>
              <w:jc w:val="right"/>
              <w:rPr>
                <w:b/>
                <w:color w:val="000000"/>
                <w:sz w:val="18"/>
                <w:szCs w:val="18"/>
              </w:rPr>
            </w:pPr>
            <w:r w:rsidRPr="00231068">
              <w:rPr>
                <w:b/>
                <w:color w:val="000000"/>
                <w:sz w:val="18"/>
                <w:szCs w:val="18"/>
              </w:rPr>
              <w:t>493 386</w:t>
            </w:r>
          </w:p>
        </w:tc>
        <w:tc>
          <w:tcPr>
            <w:tcW w:w="851" w:type="dxa"/>
            <w:tcBorders>
              <w:top w:val="nil"/>
              <w:left w:val="nil"/>
              <w:bottom w:val="single" w:sz="4" w:space="0" w:color="auto"/>
              <w:right w:val="single" w:sz="4" w:space="0" w:color="auto"/>
            </w:tcBorders>
            <w:shd w:val="clear" w:color="auto" w:fill="auto"/>
            <w:noWrap/>
            <w:vAlign w:val="bottom"/>
            <w:hideMark/>
          </w:tcPr>
          <w:p w:rsidR="002D5518" w:rsidRPr="00231068" w:rsidRDefault="002D5518" w:rsidP="00A52613">
            <w:pPr>
              <w:jc w:val="right"/>
              <w:rPr>
                <w:b/>
                <w:color w:val="000000"/>
                <w:sz w:val="18"/>
                <w:szCs w:val="18"/>
              </w:rPr>
            </w:pPr>
            <w:r w:rsidRPr="00231068">
              <w:rPr>
                <w:b/>
                <w:color w:val="000000"/>
                <w:sz w:val="18"/>
                <w:szCs w:val="18"/>
              </w:rPr>
              <w:t>473 090</w:t>
            </w:r>
          </w:p>
        </w:tc>
        <w:tc>
          <w:tcPr>
            <w:tcW w:w="992" w:type="dxa"/>
            <w:tcBorders>
              <w:top w:val="nil"/>
              <w:left w:val="nil"/>
              <w:bottom w:val="single" w:sz="4" w:space="0" w:color="auto"/>
              <w:right w:val="single" w:sz="4" w:space="0" w:color="auto"/>
            </w:tcBorders>
            <w:shd w:val="clear" w:color="auto" w:fill="auto"/>
            <w:noWrap/>
            <w:vAlign w:val="bottom"/>
            <w:hideMark/>
          </w:tcPr>
          <w:p w:rsidR="002D5518" w:rsidRPr="00231068" w:rsidRDefault="002D5518" w:rsidP="00A52613">
            <w:pPr>
              <w:jc w:val="right"/>
              <w:rPr>
                <w:b/>
                <w:color w:val="000000"/>
                <w:sz w:val="18"/>
                <w:szCs w:val="18"/>
              </w:rPr>
            </w:pPr>
            <w:r w:rsidRPr="00231068">
              <w:rPr>
                <w:b/>
                <w:color w:val="000000"/>
                <w:sz w:val="18"/>
                <w:szCs w:val="18"/>
              </w:rPr>
              <w:t>-167 300</w:t>
            </w:r>
          </w:p>
        </w:tc>
        <w:tc>
          <w:tcPr>
            <w:tcW w:w="647" w:type="dxa"/>
            <w:tcBorders>
              <w:top w:val="nil"/>
              <w:left w:val="nil"/>
              <w:bottom w:val="single" w:sz="4" w:space="0" w:color="auto"/>
              <w:right w:val="single" w:sz="4" w:space="0" w:color="auto"/>
            </w:tcBorders>
            <w:shd w:val="clear" w:color="auto" w:fill="auto"/>
            <w:noWrap/>
            <w:vAlign w:val="bottom"/>
            <w:hideMark/>
          </w:tcPr>
          <w:p w:rsidR="002D5518" w:rsidRPr="00231068" w:rsidRDefault="002D5518" w:rsidP="00A52613">
            <w:pPr>
              <w:jc w:val="right"/>
              <w:rPr>
                <w:b/>
                <w:color w:val="000000"/>
                <w:sz w:val="18"/>
                <w:szCs w:val="18"/>
              </w:rPr>
            </w:pPr>
            <w:r w:rsidRPr="00231068">
              <w:rPr>
                <w:b/>
                <w:color w:val="000000"/>
                <w:sz w:val="18"/>
                <w:szCs w:val="18"/>
              </w:rPr>
              <w:t>74,5</w:t>
            </w:r>
          </w:p>
        </w:tc>
      </w:tr>
    </w:tbl>
    <w:p w:rsidR="002D5518" w:rsidRPr="00230F9B" w:rsidRDefault="002D5518" w:rsidP="002D5518">
      <w:pPr>
        <w:jc w:val="right"/>
        <w:rPr>
          <w:highlight w:val="yellow"/>
        </w:rPr>
      </w:pPr>
    </w:p>
    <w:p w:rsidR="002D5518" w:rsidRPr="00610CC7" w:rsidRDefault="002D5518" w:rsidP="002D5518">
      <w:pPr>
        <w:ind w:firstLine="709"/>
        <w:jc w:val="both"/>
      </w:pPr>
      <w:r w:rsidRPr="00610CC7">
        <w:t xml:space="preserve">Снижение бюджетных назначений наблюдается по всем 8-ми непрограммным направлениям деятельности, и составляет от 7,4% - на обеспечение деятельности </w:t>
      </w:r>
      <w:r w:rsidRPr="00610CC7">
        <w:rPr>
          <w:rFonts w:eastAsia="Calibri"/>
        </w:rPr>
        <w:t xml:space="preserve">Уполномоченного по правам человека в </w:t>
      </w:r>
      <w:r w:rsidRPr="00610CC7">
        <w:t>Республике Хакасия до 2,7 раз</w:t>
      </w:r>
      <w:r>
        <w:t>а</w:t>
      </w:r>
      <w:r w:rsidRPr="00610CC7">
        <w:t xml:space="preserve"> - на обеспечение деятельности Избирательной комиссии Республики Хакасия.</w:t>
      </w:r>
    </w:p>
    <w:p w:rsidR="002D5518" w:rsidRPr="003D51E6" w:rsidRDefault="002D5518" w:rsidP="002D5518">
      <w:pPr>
        <w:ind w:firstLine="708"/>
        <w:jc w:val="both"/>
      </w:pPr>
      <w:r w:rsidRPr="00406518">
        <w:t xml:space="preserve">Расходы республиканского бюджета </w:t>
      </w:r>
      <w:r>
        <w:t xml:space="preserve">по </w:t>
      </w:r>
      <w:r w:rsidRPr="00610CC7">
        <w:t xml:space="preserve">непрограммным направлениям </w:t>
      </w:r>
      <w:r w:rsidRPr="003D51E6">
        <w:t>деятельности в разрезе групп видов расходов на 2019-2021 годы представлены в таблице № 37.</w:t>
      </w:r>
    </w:p>
    <w:p w:rsidR="002D5518" w:rsidRPr="00406518" w:rsidRDefault="002D5518" w:rsidP="002D5518">
      <w:pPr>
        <w:ind w:firstLine="708"/>
        <w:jc w:val="right"/>
      </w:pPr>
      <w:r w:rsidRPr="003D51E6">
        <w:t>Таблица № 37</w:t>
      </w:r>
    </w:p>
    <w:p w:rsidR="002D5518" w:rsidRDefault="002D5518" w:rsidP="002D5518">
      <w:pPr>
        <w:ind w:firstLine="708"/>
        <w:jc w:val="right"/>
      </w:pPr>
      <w:r w:rsidRPr="00406518">
        <w:t>тыс. рублей</w:t>
      </w:r>
    </w:p>
    <w:tbl>
      <w:tblPr>
        <w:tblW w:w="95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6"/>
        <w:gridCol w:w="2633"/>
        <w:gridCol w:w="1134"/>
        <w:gridCol w:w="992"/>
        <w:gridCol w:w="934"/>
        <w:gridCol w:w="850"/>
        <w:gridCol w:w="850"/>
        <w:gridCol w:w="993"/>
        <w:gridCol w:w="709"/>
      </w:tblGrid>
      <w:tr w:rsidR="002D5518" w:rsidRPr="009E3824" w:rsidTr="009C48FB">
        <w:trPr>
          <w:trHeight w:val="336"/>
        </w:trPr>
        <w:tc>
          <w:tcPr>
            <w:tcW w:w="486" w:type="dxa"/>
            <w:vMerge w:val="restart"/>
            <w:shd w:val="clear" w:color="auto" w:fill="auto"/>
            <w:textDirection w:val="btLr"/>
            <w:vAlign w:val="center"/>
            <w:hideMark/>
          </w:tcPr>
          <w:p w:rsidR="002D5518" w:rsidRPr="009E3824" w:rsidRDefault="002D5518" w:rsidP="00A52613">
            <w:pPr>
              <w:jc w:val="center"/>
              <w:rPr>
                <w:b/>
                <w:bCs/>
                <w:sz w:val="18"/>
                <w:szCs w:val="18"/>
              </w:rPr>
            </w:pPr>
            <w:r>
              <w:rPr>
                <w:b/>
                <w:bCs/>
                <w:sz w:val="18"/>
                <w:szCs w:val="18"/>
              </w:rPr>
              <w:t>к</w:t>
            </w:r>
            <w:r w:rsidRPr="009E3824">
              <w:rPr>
                <w:b/>
                <w:bCs/>
                <w:sz w:val="18"/>
                <w:szCs w:val="18"/>
              </w:rPr>
              <w:t>од вида расходов</w:t>
            </w:r>
          </w:p>
        </w:tc>
        <w:tc>
          <w:tcPr>
            <w:tcW w:w="2633" w:type="dxa"/>
            <w:vMerge w:val="restart"/>
            <w:shd w:val="clear" w:color="auto" w:fill="auto"/>
            <w:vAlign w:val="center"/>
            <w:hideMark/>
          </w:tcPr>
          <w:p w:rsidR="002D5518" w:rsidRPr="009E3824" w:rsidRDefault="002D5518" w:rsidP="00A52613">
            <w:pPr>
              <w:jc w:val="center"/>
              <w:rPr>
                <w:b/>
                <w:bCs/>
                <w:sz w:val="18"/>
                <w:szCs w:val="18"/>
              </w:rPr>
            </w:pPr>
            <w:r>
              <w:rPr>
                <w:b/>
                <w:bCs/>
                <w:sz w:val="18"/>
                <w:szCs w:val="18"/>
              </w:rPr>
              <w:t>н</w:t>
            </w:r>
            <w:r w:rsidRPr="009E3824">
              <w:rPr>
                <w:b/>
                <w:bCs/>
                <w:sz w:val="18"/>
                <w:szCs w:val="18"/>
              </w:rPr>
              <w:t>аименование</w:t>
            </w:r>
          </w:p>
        </w:tc>
        <w:tc>
          <w:tcPr>
            <w:tcW w:w="1134" w:type="dxa"/>
            <w:vMerge w:val="restart"/>
            <w:shd w:val="clear" w:color="auto" w:fill="auto"/>
            <w:vAlign w:val="center"/>
            <w:hideMark/>
          </w:tcPr>
          <w:p w:rsidR="002D5518" w:rsidRPr="009E3824" w:rsidRDefault="002D5518" w:rsidP="00A52613">
            <w:pPr>
              <w:jc w:val="center"/>
              <w:rPr>
                <w:b/>
                <w:bCs/>
                <w:sz w:val="18"/>
                <w:szCs w:val="18"/>
              </w:rPr>
            </w:pPr>
            <w:r w:rsidRPr="009E3824">
              <w:rPr>
                <w:b/>
                <w:bCs/>
                <w:sz w:val="18"/>
                <w:szCs w:val="18"/>
              </w:rPr>
              <w:t>2017 год (отчет)</w:t>
            </w:r>
          </w:p>
        </w:tc>
        <w:tc>
          <w:tcPr>
            <w:tcW w:w="992" w:type="dxa"/>
            <w:vMerge w:val="restart"/>
            <w:shd w:val="clear" w:color="auto" w:fill="auto"/>
            <w:vAlign w:val="center"/>
            <w:hideMark/>
          </w:tcPr>
          <w:p w:rsidR="002D5518" w:rsidRPr="009E3824" w:rsidRDefault="002D5518" w:rsidP="00A52613">
            <w:pPr>
              <w:jc w:val="center"/>
              <w:rPr>
                <w:b/>
                <w:bCs/>
                <w:sz w:val="18"/>
                <w:szCs w:val="18"/>
              </w:rPr>
            </w:pPr>
            <w:r w:rsidRPr="009E3824">
              <w:rPr>
                <w:b/>
                <w:bCs/>
                <w:sz w:val="18"/>
                <w:szCs w:val="18"/>
              </w:rPr>
              <w:t>2018 год (оценка)</w:t>
            </w:r>
          </w:p>
        </w:tc>
        <w:tc>
          <w:tcPr>
            <w:tcW w:w="2634" w:type="dxa"/>
            <w:gridSpan w:val="3"/>
            <w:shd w:val="clear" w:color="auto" w:fill="auto"/>
            <w:vAlign w:val="center"/>
            <w:hideMark/>
          </w:tcPr>
          <w:p w:rsidR="002D5518" w:rsidRPr="009E3824" w:rsidRDefault="002D5518" w:rsidP="00A52613">
            <w:pPr>
              <w:jc w:val="center"/>
              <w:rPr>
                <w:b/>
                <w:bCs/>
                <w:sz w:val="18"/>
                <w:szCs w:val="18"/>
              </w:rPr>
            </w:pPr>
            <w:r>
              <w:rPr>
                <w:b/>
                <w:bCs/>
                <w:sz w:val="18"/>
                <w:szCs w:val="18"/>
              </w:rPr>
              <w:t>з</w:t>
            </w:r>
            <w:r w:rsidRPr="009E3824">
              <w:rPr>
                <w:b/>
                <w:bCs/>
                <w:sz w:val="18"/>
                <w:szCs w:val="18"/>
              </w:rPr>
              <w:t xml:space="preserve">аконопроект </w:t>
            </w:r>
          </w:p>
        </w:tc>
        <w:tc>
          <w:tcPr>
            <w:tcW w:w="1702" w:type="dxa"/>
            <w:gridSpan w:val="2"/>
            <w:vMerge w:val="restart"/>
            <w:shd w:val="clear" w:color="auto" w:fill="auto"/>
            <w:vAlign w:val="center"/>
            <w:hideMark/>
          </w:tcPr>
          <w:p w:rsidR="002D5518" w:rsidRPr="009E3824" w:rsidRDefault="002D5518" w:rsidP="00A52613">
            <w:pPr>
              <w:jc w:val="center"/>
              <w:rPr>
                <w:b/>
                <w:bCs/>
                <w:sz w:val="18"/>
                <w:szCs w:val="18"/>
              </w:rPr>
            </w:pPr>
            <w:r>
              <w:rPr>
                <w:b/>
                <w:bCs/>
                <w:sz w:val="18"/>
                <w:szCs w:val="18"/>
              </w:rPr>
              <w:t>п</w:t>
            </w:r>
            <w:r w:rsidRPr="009E3824">
              <w:rPr>
                <w:b/>
                <w:bCs/>
                <w:sz w:val="18"/>
                <w:szCs w:val="18"/>
              </w:rPr>
              <w:t>рирост (снижение)  2019 год к 2018 году</w:t>
            </w:r>
          </w:p>
        </w:tc>
      </w:tr>
      <w:tr w:rsidR="002D5518" w:rsidRPr="009E3824" w:rsidTr="009C48FB">
        <w:trPr>
          <w:trHeight w:val="207"/>
        </w:trPr>
        <w:tc>
          <w:tcPr>
            <w:tcW w:w="486" w:type="dxa"/>
            <w:vMerge/>
            <w:vAlign w:val="center"/>
            <w:hideMark/>
          </w:tcPr>
          <w:p w:rsidR="002D5518" w:rsidRPr="009E3824" w:rsidRDefault="002D5518" w:rsidP="00A52613">
            <w:pPr>
              <w:rPr>
                <w:b/>
                <w:bCs/>
                <w:sz w:val="18"/>
                <w:szCs w:val="18"/>
              </w:rPr>
            </w:pPr>
          </w:p>
        </w:tc>
        <w:tc>
          <w:tcPr>
            <w:tcW w:w="2633" w:type="dxa"/>
            <w:vMerge/>
            <w:vAlign w:val="center"/>
            <w:hideMark/>
          </w:tcPr>
          <w:p w:rsidR="002D5518" w:rsidRPr="009E3824" w:rsidRDefault="002D5518" w:rsidP="00A52613">
            <w:pPr>
              <w:rPr>
                <w:b/>
                <w:bCs/>
                <w:sz w:val="18"/>
                <w:szCs w:val="18"/>
              </w:rPr>
            </w:pPr>
          </w:p>
        </w:tc>
        <w:tc>
          <w:tcPr>
            <w:tcW w:w="1134" w:type="dxa"/>
            <w:vMerge/>
            <w:vAlign w:val="center"/>
            <w:hideMark/>
          </w:tcPr>
          <w:p w:rsidR="002D5518" w:rsidRPr="009E3824" w:rsidRDefault="002D5518" w:rsidP="00A52613">
            <w:pPr>
              <w:rPr>
                <w:b/>
                <w:bCs/>
                <w:sz w:val="18"/>
                <w:szCs w:val="18"/>
              </w:rPr>
            </w:pPr>
          </w:p>
        </w:tc>
        <w:tc>
          <w:tcPr>
            <w:tcW w:w="992" w:type="dxa"/>
            <w:vMerge/>
            <w:vAlign w:val="center"/>
            <w:hideMark/>
          </w:tcPr>
          <w:p w:rsidR="002D5518" w:rsidRPr="009E3824" w:rsidRDefault="002D5518" w:rsidP="00A52613">
            <w:pPr>
              <w:rPr>
                <w:b/>
                <w:bCs/>
                <w:sz w:val="18"/>
                <w:szCs w:val="18"/>
              </w:rPr>
            </w:pPr>
          </w:p>
        </w:tc>
        <w:tc>
          <w:tcPr>
            <w:tcW w:w="934" w:type="dxa"/>
            <w:vMerge w:val="restart"/>
            <w:shd w:val="clear" w:color="auto" w:fill="auto"/>
            <w:vAlign w:val="center"/>
            <w:hideMark/>
          </w:tcPr>
          <w:p w:rsidR="002D5518" w:rsidRPr="009E3824" w:rsidRDefault="002D5518" w:rsidP="00A52613">
            <w:pPr>
              <w:jc w:val="center"/>
              <w:rPr>
                <w:b/>
                <w:bCs/>
                <w:sz w:val="18"/>
                <w:szCs w:val="18"/>
              </w:rPr>
            </w:pPr>
            <w:r w:rsidRPr="009E3824">
              <w:rPr>
                <w:b/>
                <w:bCs/>
                <w:sz w:val="18"/>
                <w:szCs w:val="18"/>
              </w:rPr>
              <w:t>2019 год</w:t>
            </w:r>
          </w:p>
        </w:tc>
        <w:tc>
          <w:tcPr>
            <w:tcW w:w="850" w:type="dxa"/>
            <w:vMerge w:val="restart"/>
            <w:shd w:val="clear" w:color="auto" w:fill="auto"/>
            <w:vAlign w:val="center"/>
            <w:hideMark/>
          </w:tcPr>
          <w:p w:rsidR="002D5518" w:rsidRPr="009E3824" w:rsidRDefault="002D5518" w:rsidP="00A52613">
            <w:pPr>
              <w:jc w:val="center"/>
              <w:rPr>
                <w:b/>
                <w:bCs/>
                <w:sz w:val="18"/>
                <w:szCs w:val="18"/>
              </w:rPr>
            </w:pPr>
            <w:r w:rsidRPr="009E3824">
              <w:rPr>
                <w:b/>
                <w:bCs/>
                <w:sz w:val="18"/>
                <w:szCs w:val="18"/>
              </w:rPr>
              <w:t>2020 год</w:t>
            </w:r>
          </w:p>
        </w:tc>
        <w:tc>
          <w:tcPr>
            <w:tcW w:w="850" w:type="dxa"/>
            <w:vMerge w:val="restart"/>
            <w:shd w:val="clear" w:color="auto" w:fill="auto"/>
            <w:vAlign w:val="center"/>
            <w:hideMark/>
          </w:tcPr>
          <w:p w:rsidR="002D5518" w:rsidRPr="009E3824" w:rsidRDefault="002D5518" w:rsidP="00A52613">
            <w:pPr>
              <w:jc w:val="center"/>
              <w:rPr>
                <w:b/>
                <w:bCs/>
                <w:sz w:val="18"/>
                <w:szCs w:val="18"/>
              </w:rPr>
            </w:pPr>
            <w:r w:rsidRPr="009E3824">
              <w:rPr>
                <w:b/>
                <w:bCs/>
                <w:sz w:val="18"/>
                <w:szCs w:val="18"/>
              </w:rPr>
              <w:t>2021 год</w:t>
            </w:r>
          </w:p>
        </w:tc>
        <w:tc>
          <w:tcPr>
            <w:tcW w:w="1702" w:type="dxa"/>
            <w:gridSpan w:val="2"/>
            <w:vMerge/>
            <w:vAlign w:val="center"/>
            <w:hideMark/>
          </w:tcPr>
          <w:p w:rsidR="002D5518" w:rsidRPr="009E3824" w:rsidRDefault="002D5518" w:rsidP="00A52613">
            <w:pPr>
              <w:rPr>
                <w:b/>
                <w:bCs/>
                <w:sz w:val="18"/>
                <w:szCs w:val="18"/>
              </w:rPr>
            </w:pPr>
          </w:p>
        </w:tc>
      </w:tr>
      <w:tr w:rsidR="002D5518" w:rsidRPr="009E3824" w:rsidTr="009C48FB">
        <w:trPr>
          <w:trHeight w:val="132"/>
        </w:trPr>
        <w:tc>
          <w:tcPr>
            <w:tcW w:w="486" w:type="dxa"/>
            <w:vMerge/>
            <w:vAlign w:val="center"/>
            <w:hideMark/>
          </w:tcPr>
          <w:p w:rsidR="002D5518" w:rsidRPr="009E3824" w:rsidRDefault="002D5518" w:rsidP="00A52613">
            <w:pPr>
              <w:rPr>
                <w:b/>
                <w:bCs/>
                <w:sz w:val="18"/>
                <w:szCs w:val="18"/>
              </w:rPr>
            </w:pPr>
          </w:p>
        </w:tc>
        <w:tc>
          <w:tcPr>
            <w:tcW w:w="2633" w:type="dxa"/>
            <w:vMerge/>
            <w:vAlign w:val="center"/>
            <w:hideMark/>
          </w:tcPr>
          <w:p w:rsidR="002D5518" w:rsidRPr="009E3824" w:rsidRDefault="002D5518" w:rsidP="00A52613">
            <w:pPr>
              <w:rPr>
                <w:b/>
                <w:bCs/>
                <w:sz w:val="18"/>
                <w:szCs w:val="18"/>
              </w:rPr>
            </w:pPr>
          </w:p>
        </w:tc>
        <w:tc>
          <w:tcPr>
            <w:tcW w:w="1134" w:type="dxa"/>
            <w:vMerge/>
            <w:vAlign w:val="center"/>
            <w:hideMark/>
          </w:tcPr>
          <w:p w:rsidR="002D5518" w:rsidRPr="009E3824" w:rsidRDefault="002D5518" w:rsidP="00A52613">
            <w:pPr>
              <w:rPr>
                <w:b/>
                <w:bCs/>
                <w:sz w:val="18"/>
                <w:szCs w:val="18"/>
              </w:rPr>
            </w:pPr>
          </w:p>
        </w:tc>
        <w:tc>
          <w:tcPr>
            <w:tcW w:w="992" w:type="dxa"/>
            <w:vMerge/>
            <w:vAlign w:val="center"/>
            <w:hideMark/>
          </w:tcPr>
          <w:p w:rsidR="002D5518" w:rsidRPr="009E3824" w:rsidRDefault="002D5518" w:rsidP="00A52613">
            <w:pPr>
              <w:rPr>
                <w:b/>
                <w:bCs/>
                <w:sz w:val="18"/>
                <w:szCs w:val="18"/>
              </w:rPr>
            </w:pPr>
          </w:p>
        </w:tc>
        <w:tc>
          <w:tcPr>
            <w:tcW w:w="934" w:type="dxa"/>
            <w:vMerge/>
            <w:vAlign w:val="center"/>
            <w:hideMark/>
          </w:tcPr>
          <w:p w:rsidR="002D5518" w:rsidRPr="009E3824" w:rsidRDefault="002D5518" w:rsidP="00A52613">
            <w:pPr>
              <w:rPr>
                <w:b/>
                <w:bCs/>
                <w:sz w:val="18"/>
                <w:szCs w:val="18"/>
              </w:rPr>
            </w:pPr>
          </w:p>
        </w:tc>
        <w:tc>
          <w:tcPr>
            <w:tcW w:w="850" w:type="dxa"/>
            <w:vMerge/>
            <w:vAlign w:val="center"/>
            <w:hideMark/>
          </w:tcPr>
          <w:p w:rsidR="002D5518" w:rsidRPr="009E3824" w:rsidRDefault="002D5518" w:rsidP="00A52613">
            <w:pPr>
              <w:rPr>
                <w:b/>
                <w:bCs/>
                <w:sz w:val="18"/>
                <w:szCs w:val="18"/>
              </w:rPr>
            </w:pPr>
          </w:p>
        </w:tc>
        <w:tc>
          <w:tcPr>
            <w:tcW w:w="850" w:type="dxa"/>
            <w:vMerge/>
            <w:vAlign w:val="center"/>
            <w:hideMark/>
          </w:tcPr>
          <w:p w:rsidR="002D5518" w:rsidRPr="009E3824" w:rsidRDefault="002D5518" w:rsidP="00A52613">
            <w:pPr>
              <w:rPr>
                <w:b/>
                <w:bCs/>
                <w:sz w:val="18"/>
                <w:szCs w:val="18"/>
              </w:rPr>
            </w:pPr>
          </w:p>
        </w:tc>
        <w:tc>
          <w:tcPr>
            <w:tcW w:w="993" w:type="dxa"/>
            <w:shd w:val="clear" w:color="auto" w:fill="auto"/>
            <w:noWrap/>
            <w:vAlign w:val="center"/>
            <w:hideMark/>
          </w:tcPr>
          <w:p w:rsidR="002D5518" w:rsidRPr="009E3824" w:rsidRDefault="002D5518" w:rsidP="00A52613">
            <w:pPr>
              <w:jc w:val="center"/>
              <w:rPr>
                <w:b/>
                <w:bCs/>
                <w:sz w:val="18"/>
                <w:szCs w:val="18"/>
              </w:rPr>
            </w:pPr>
            <w:r>
              <w:rPr>
                <w:b/>
                <w:bCs/>
                <w:sz w:val="18"/>
                <w:szCs w:val="18"/>
              </w:rPr>
              <w:t>с</w:t>
            </w:r>
            <w:r w:rsidRPr="009E3824">
              <w:rPr>
                <w:b/>
                <w:bCs/>
                <w:sz w:val="18"/>
                <w:szCs w:val="18"/>
              </w:rPr>
              <w:t>умма</w:t>
            </w:r>
          </w:p>
        </w:tc>
        <w:tc>
          <w:tcPr>
            <w:tcW w:w="709" w:type="dxa"/>
            <w:shd w:val="clear" w:color="auto" w:fill="auto"/>
            <w:noWrap/>
            <w:vAlign w:val="center"/>
            <w:hideMark/>
          </w:tcPr>
          <w:p w:rsidR="002D5518" w:rsidRPr="009E3824" w:rsidRDefault="002D5518" w:rsidP="00A52613">
            <w:pPr>
              <w:jc w:val="center"/>
              <w:rPr>
                <w:b/>
                <w:bCs/>
                <w:sz w:val="18"/>
                <w:szCs w:val="18"/>
              </w:rPr>
            </w:pPr>
            <w:r w:rsidRPr="009E3824">
              <w:rPr>
                <w:b/>
                <w:bCs/>
                <w:sz w:val="18"/>
                <w:szCs w:val="18"/>
              </w:rPr>
              <w:t>%</w:t>
            </w:r>
          </w:p>
        </w:tc>
      </w:tr>
      <w:tr w:rsidR="002D5518" w:rsidRPr="009E3824" w:rsidTr="009C48FB">
        <w:trPr>
          <w:trHeight w:val="60"/>
        </w:trPr>
        <w:tc>
          <w:tcPr>
            <w:tcW w:w="486" w:type="dxa"/>
            <w:shd w:val="clear" w:color="auto" w:fill="auto"/>
            <w:noWrap/>
            <w:hideMark/>
          </w:tcPr>
          <w:p w:rsidR="002D5518" w:rsidRPr="009E3824" w:rsidRDefault="002D5518" w:rsidP="00A52613">
            <w:pPr>
              <w:jc w:val="center"/>
              <w:rPr>
                <w:sz w:val="18"/>
                <w:szCs w:val="18"/>
              </w:rPr>
            </w:pPr>
            <w:r w:rsidRPr="009E3824">
              <w:rPr>
                <w:sz w:val="18"/>
                <w:szCs w:val="18"/>
              </w:rPr>
              <w:t>А</w:t>
            </w:r>
          </w:p>
        </w:tc>
        <w:tc>
          <w:tcPr>
            <w:tcW w:w="2633" w:type="dxa"/>
            <w:shd w:val="clear" w:color="auto" w:fill="auto"/>
            <w:vAlign w:val="bottom"/>
            <w:hideMark/>
          </w:tcPr>
          <w:p w:rsidR="002D5518" w:rsidRPr="009E3824" w:rsidRDefault="002D5518" w:rsidP="00A52613">
            <w:pPr>
              <w:jc w:val="center"/>
              <w:rPr>
                <w:sz w:val="18"/>
                <w:szCs w:val="18"/>
              </w:rPr>
            </w:pPr>
            <w:r w:rsidRPr="009E3824">
              <w:rPr>
                <w:sz w:val="18"/>
                <w:szCs w:val="18"/>
              </w:rPr>
              <w:t>Б</w:t>
            </w:r>
          </w:p>
        </w:tc>
        <w:tc>
          <w:tcPr>
            <w:tcW w:w="1134" w:type="dxa"/>
            <w:shd w:val="clear" w:color="auto" w:fill="auto"/>
            <w:noWrap/>
            <w:vAlign w:val="bottom"/>
            <w:hideMark/>
          </w:tcPr>
          <w:p w:rsidR="002D5518" w:rsidRPr="009E3824" w:rsidRDefault="002D5518" w:rsidP="00A52613">
            <w:pPr>
              <w:jc w:val="center"/>
              <w:rPr>
                <w:sz w:val="18"/>
                <w:szCs w:val="18"/>
              </w:rPr>
            </w:pPr>
            <w:r w:rsidRPr="009E3824">
              <w:rPr>
                <w:sz w:val="18"/>
                <w:szCs w:val="18"/>
              </w:rPr>
              <w:t>1</w:t>
            </w:r>
          </w:p>
        </w:tc>
        <w:tc>
          <w:tcPr>
            <w:tcW w:w="992" w:type="dxa"/>
            <w:shd w:val="clear" w:color="auto" w:fill="auto"/>
            <w:noWrap/>
            <w:vAlign w:val="bottom"/>
            <w:hideMark/>
          </w:tcPr>
          <w:p w:rsidR="002D5518" w:rsidRPr="009E3824" w:rsidRDefault="002D5518" w:rsidP="00A52613">
            <w:pPr>
              <w:jc w:val="center"/>
              <w:rPr>
                <w:sz w:val="18"/>
                <w:szCs w:val="18"/>
              </w:rPr>
            </w:pPr>
            <w:r w:rsidRPr="009E3824">
              <w:rPr>
                <w:sz w:val="18"/>
                <w:szCs w:val="18"/>
              </w:rPr>
              <w:t>2</w:t>
            </w:r>
          </w:p>
        </w:tc>
        <w:tc>
          <w:tcPr>
            <w:tcW w:w="934" w:type="dxa"/>
            <w:shd w:val="clear" w:color="auto" w:fill="auto"/>
            <w:noWrap/>
            <w:vAlign w:val="bottom"/>
            <w:hideMark/>
          </w:tcPr>
          <w:p w:rsidR="002D5518" w:rsidRPr="009E3824" w:rsidRDefault="002D5518" w:rsidP="00A52613">
            <w:pPr>
              <w:jc w:val="center"/>
              <w:rPr>
                <w:sz w:val="18"/>
                <w:szCs w:val="18"/>
              </w:rPr>
            </w:pPr>
            <w:r w:rsidRPr="009E3824">
              <w:rPr>
                <w:sz w:val="18"/>
                <w:szCs w:val="18"/>
              </w:rPr>
              <w:t>3</w:t>
            </w:r>
          </w:p>
        </w:tc>
        <w:tc>
          <w:tcPr>
            <w:tcW w:w="850" w:type="dxa"/>
            <w:shd w:val="clear" w:color="auto" w:fill="auto"/>
            <w:noWrap/>
            <w:vAlign w:val="bottom"/>
            <w:hideMark/>
          </w:tcPr>
          <w:p w:rsidR="002D5518" w:rsidRPr="009E3824" w:rsidRDefault="002D5518" w:rsidP="00A52613">
            <w:pPr>
              <w:jc w:val="center"/>
              <w:rPr>
                <w:sz w:val="18"/>
                <w:szCs w:val="18"/>
              </w:rPr>
            </w:pPr>
            <w:r w:rsidRPr="009E3824">
              <w:rPr>
                <w:sz w:val="18"/>
                <w:szCs w:val="18"/>
              </w:rPr>
              <w:t>4</w:t>
            </w:r>
          </w:p>
        </w:tc>
        <w:tc>
          <w:tcPr>
            <w:tcW w:w="850" w:type="dxa"/>
            <w:shd w:val="clear" w:color="auto" w:fill="auto"/>
            <w:noWrap/>
            <w:vAlign w:val="bottom"/>
            <w:hideMark/>
          </w:tcPr>
          <w:p w:rsidR="002D5518" w:rsidRPr="009E3824" w:rsidRDefault="002D5518" w:rsidP="00A52613">
            <w:pPr>
              <w:jc w:val="center"/>
              <w:rPr>
                <w:sz w:val="18"/>
                <w:szCs w:val="18"/>
              </w:rPr>
            </w:pPr>
            <w:r w:rsidRPr="009E3824">
              <w:rPr>
                <w:sz w:val="18"/>
                <w:szCs w:val="18"/>
              </w:rPr>
              <w:t>5</w:t>
            </w:r>
          </w:p>
        </w:tc>
        <w:tc>
          <w:tcPr>
            <w:tcW w:w="993" w:type="dxa"/>
            <w:shd w:val="clear" w:color="auto" w:fill="auto"/>
            <w:noWrap/>
            <w:vAlign w:val="bottom"/>
            <w:hideMark/>
          </w:tcPr>
          <w:p w:rsidR="002D5518" w:rsidRPr="009E3824" w:rsidRDefault="002D5518" w:rsidP="00A52613">
            <w:pPr>
              <w:jc w:val="center"/>
              <w:rPr>
                <w:sz w:val="18"/>
                <w:szCs w:val="18"/>
              </w:rPr>
            </w:pPr>
            <w:r w:rsidRPr="009E3824">
              <w:rPr>
                <w:sz w:val="18"/>
                <w:szCs w:val="18"/>
              </w:rPr>
              <w:t>6</w:t>
            </w:r>
          </w:p>
        </w:tc>
        <w:tc>
          <w:tcPr>
            <w:tcW w:w="709" w:type="dxa"/>
            <w:shd w:val="clear" w:color="auto" w:fill="auto"/>
            <w:noWrap/>
            <w:vAlign w:val="bottom"/>
            <w:hideMark/>
          </w:tcPr>
          <w:p w:rsidR="002D5518" w:rsidRPr="009E3824" w:rsidRDefault="002D5518" w:rsidP="00A52613">
            <w:pPr>
              <w:jc w:val="center"/>
              <w:rPr>
                <w:sz w:val="18"/>
                <w:szCs w:val="18"/>
              </w:rPr>
            </w:pPr>
            <w:r w:rsidRPr="009E3824">
              <w:rPr>
                <w:sz w:val="18"/>
                <w:szCs w:val="18"/>
              </w:rPr>
              <w:t>7</w:t>
            </w:r>
          </w:p>
        </w:tc>
      </w:tr>
      <w:tr w:rsidR="002D5518" w:rsidRPr="009E3824" w:rsidTr="009C48FB">
        <w:trPr>
          <w:trHeight w:val="1000"/>
        </w:trPr>
        <w:tc>
          <w:tcPr>
            <w:tcW w:w="486" w:type="dxa"/>
            <w:shd w:val="clear" w:color="auto" w:fill="auto"/>
            <w:noWrap/>
            <w:hideMark/>
          </w:tcPr>
          <w:p w:rsidR="002D5518" w:rsidRPr="009E3824" w:rsidRDefault="002D5518" w:rsidP="00A52613">
            <w:pPr>
              <w:jc w:val="center"/>
              <w:rPr>
                <w:sz w:val="18"/>
                <w:szCs w:val="18"/>
              </w:rPr>
            </w:pPr>
            <w:r w:rsidRPr="009E3824">
              <w:rPr>
                <w:sz w:val="18"/>
                <w:szCs w:val="18"/>
              </w:rPr>
              <w:t>100</w:t>
            </w:r>
          </w:p>
        </w:tc>
        <w:tc>
          <w:tcPr>
            <w:tcW w:w="2633" w:type="dxa"/>
            <w:shd w:val="clear" w:color="auto" w:fill="auto"/>
            <w:hideMark/>
          </w:tcPr>
          <w:p w:rsidR="002D5518" w:rsidRPr="009E3824" w:rsidRDefault="002D5518" w:rsidP="00A52613">
            <w:pPr>
              <w:rPr>
                <w:sz w:val="18"/>
                <w:szCs w:val="18"/>
              </w:rPr>
            </w:pPr>
            <w:r w:rsidRPr="009E3824">
              <w:rPr>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noWrap/>
            <w:vAlign w:val="bottom"/>
            <w:hideMark/>
          </w:tcPr>
          <w:p w:rsidR="002D5518" w:rsidRPr="009E3824" w:rsidRDefault="002D5518" w:rsidP="00A52613">
            <w:pPr>
              <w:jc w:val="right"/>
              <w:rPr>
                <w:sz w:val="18"/>
                <w:szCs w:val="18"/>
              </w:rPr>
            </w:pPr>
            <w:r w:rsidRPr="009E3824">
              <w:rPr>
                <w:sz w:val="18"/>
                <w:szCs w:val="18"/>
              </w:rPr>
              <w:t>412 524</w:t>
            </w:r>
          </w:p>
        </w:tc>
        <w:tc>
          <w:tcPr>
            <w:tcW w:w="992" w:type="dxa"/>
            <w:shd w:val="clear" w:color="auto" w:fill="auto"/>
            <w:noWrap/>
            <w:vAlign w:val="bottom"/>
            <w:hideMark/>
          </w:tcPr>
          <w:p w:rsidR="002D5518" w:rsidRPr="009E3824" w:rsidRDefault="002D5518" w:rsidP="00A52613">
            <w:pPr>
              <w:jc w:val="right"/>
              <w:rPr>
                <w:sz w:val="18"/>
                <w:szCs w:val="18"/>
              </w:rPr>
            </w:pPr>
            <w:r w:rsidRPr="009E3824">
              <w:rPr>
                <w:sz w:val="18"/>
                <w:szCs w:val="18"/>
              </w:rPr>
              <w:t>358 432</w:t>
            </w:r>
          </w:p>
        </w:tc>
        <w:tc>
          <w:tcPr>
            <w:tcW w:w="934" w:type="dxa"/>
            <w:shd w:val="clear" w:color="auto" w:fill="auto"/>
            <w:noWrap/>
            <w:vAlign w:val="bottom"/>
            <w:hideMark/>
          </w:tcPr>
          <w:p w:rsidR="002D5518" w:rsidRPr="009E3824" w:rsidRDefault="002D5518" w:rsidP="00A52613">
            <w:pPr>
              <w:jc w:val="right"/>
              <w:rPr>
                <w:sz w:val="18"/>
                <w:szCs w:val="18"/>
              </w:rPr>
            </w:pPr>
            <w:r w:rsidRPr="009E3824">
              <w:rPr>
                <w:sz w:val="18"/>
                <w:szCs w:val="18"/>
              </w:rPr>
              <w:t>306 357</w:t>
            </w:r>
          </w:p>
        </w:tc>
        <w:tc>
          <w:tcPr>
            <w:tcW w:w="850" w:type="dxa"/>
            <w:shd w:val="clear" w:color="auto" w:fill="auto"/>
            <w:noWrap/>
            <w:vAlign w:val="bottom"/>
            <w:hideMark/>
          </w:tcPr>
          <w:p w:rsidR="002D5518" w:rsidRPr="009E3824" w:rsidRDefault="002D5518" w:rsidP="00A52613">
            <w:pPr>
              <w:jc w:val="right"/>
              <w:rPr>
                <w:sz w:val="18"/>
                <w:szCs w:val="18"/>
              </w:rPr>
            </w:pPr>
            <w:r w:rsidRPr="009E3824">
              <w:rPr>
                <w:sz w:val="18"/>
                <w:szCs w:val="18"/>
              </w:rPr>
              <w:t>294 751</w:t>
            </w:r>
          </w:p>
        </w:tc>
        <w:tc>
          <w:tcPr>
            <w:tcW w:w="850" w:type="dxa"/>
            <w:shd w:val="clear" w:color="auto" w:fill="auto"/>
            <w:noWrap/>
            <w:vAlign w:val="bottom"/>
            <w:hideMark/>
          </w:tcPr>
          <w:p w:rsidR="002D5518" w:rsidRPr="009E3824" w:rsidRDefault="002D5518" w:rsidP="00A52613">
            <w:pPr>
              <w:jc w:val="right"/>
              <w:rPr>
                <w:sz w:val="18"/>
                <w:szCs w:val="18"/>
              </w:rPr>
            </w:pPr>
            <w:r w:rsidRPr="009E3824">
              <w:rPr>
                <w:sz w:val="18"/>
                <w:szCs w:val="18"/>
              </w:rPr>
              <w:t>294 751</w:t>
            </w:r>
          </w:p>
        </w:tc>
        <w:tc>
          <w:tcPr>
            <w:tcW w:w="993" w:type="dxa"/>
            <w:shd w:val="clear" w:color="auto" w:fill="auto"/>
            <w:noWrap/>
            <w:vAlign w:val="bottom"/>
            <w:hideMark/>
          </w:tcPr>
          <w:p w:rsidR="002D5518" w:rsidRPr="009E3824" w:rsidRDefault="002D5518" w:rsidP="00A52613">
            <w:pPr>
              <w:jc w:val="right"/>
              <w:rPr>
                <w:sz w:val="18"/>
                <w:szCs w:val="18"/>
              </w:rPr>
            </w:pPr>
            <w:r w:rsidRPr="009E3824">
              <w:rPr>
                <w:sz w:val="18"/>
                <w:szCs w:val="18"/>
              </w:rPr>
              <w:t>-52 075</w:t>
            </w:r>
          </w:p>
        </w:tc>
        <w:tc>
          <w:tcPr>
            <w:tcW w:w="709" w:type="dxa"/>
            <w:shd w:val="clear" w:color="auto" w:fill="auto"/>
            <w:noWrap/>
            <w:vAlign w:val="bottom"/>
            <w:hideMark/>
          </w:tcPr>
          <w:p w:rsidR="002D5518" w:rsidRPr="009E3824" w:rsidRDefault="002D5518" w:rsidP="00A52613">
            <w:pPr>
              <w:jc w:val="right"/>
              <w:rPr>
                <w:sz w:val="18"/>
                <w:szCs w:val="18"/>
              </w:rPr>
            </w:pPr>
            <w:r w:rsidRPr="009E3824">
              <w:rPr>
                <w:sz w:val="18"/>
                <w:szCs w:val="18"/>
              </w:rPr>
              <w:t>85,5</w:t>
            </w:r>
          </w:p>
        </w:tc>
      </w:tr>
      <w:tr w:rsidR="002D5518" w:rsidRPr="009E3824" w:rsidTr="009C48FB">
        <w:trPr>
          <w:trHeight w:val="510"/>
        </w:trPr>
        <w:tc>
          <w:tcPr>
            <w:tcW w:w="486" w:type="dxa"/>
            <w:shd w:val="clear" w:color="auto" w:fill="auto"/>
            <w:noWrap/>
            <w:hideMark/>
          </w:tcPr>
          <w:p w:rsidR="002D5518" w:rsidRPr="009E3824" w:rsidRDefault="002D5518" w:rsidP="00A52613">
            <w:pPr>
              <w:jc w:val="center"/>
              <w:rPr>
                <w:sz w:val="18"/>
                <w:szCs w:val="18"/>
              </w:rPr>
            </w:pPr>
            <w:r w:rsidRPr="009E3824">
              <w:rPr>
                <w:sz w:val="18"/>
                <w:szCs w:val="18"/>
              </w:rPr>
              <w:t>200</w:t>
            </w:r>
          </w:p>
        </w:tc>
        <w:tc>
          <w:tcPr>
            <w:tcW w:w="2633" w:type="dxa"/>
            <w:shd w:val="clear" w:color="auto" w:fill="auto"/>
            <w:hideMark/>
          </w:tcPr>
          <w:p w:rsidR="002D5518" w:rsidRPr="009E3824" w:rsidRDefault="002D5518" w:rsidP="00A52613">
            <w:pPr>
              <w:rPr>
                <w:sz w:val="18"/>
                <w:szCs w:val="18"/>
              </w:rPr>
            </w:pPr>
            <w:r w:rsidRPr="009E3824">
              <w:rPr>
                <w:sz w:val="18"/>
                <w:szCs w:val="18"/>
              </w:rPr>
              <w:t>Закупка товаров, работ и услуг для обеспечения государственных (муниципальных) нужд</w:t>
            </w:r>
          </w:p>
        </w:tc>
        <w:tc>
          <w:tcPr>
            <w:tcW w:w="1134" w:type="dxa"/>
            <w:shd w:val="clear" w:color="auto" w:fill="auto"/>
            <w:noWrap/>
            <w:vAlign w:val="bottom"/>
            <w:hideMark/>
          </w:tcPr>
          <w:p w:rsidR="002D5518" w:rsidRPr="009E3824" w:rsidRDefault="002D5518" w:rsidP="00A52613">
            <w:pPr>
              <w:jc w:val="right"/>
              <w:rPr>
                <w:sz w:val="18"/>
                <w:szCs w:val="18"/>
              </w:rPr>
            </w:pPr>
            <w:r w:rsidRPr="009E3824">
              <w:rPr>
                <w:sz w:val="18"/>
                <w:szCs w:val="18"/>
              </w:rPr>
              <w:t>88 421</w:t>
            </w:r>
          </w:p>
        </w:tc>
        <w:tc>
          <w:tcPr>
            <w:tcW w:w="992" w:type="dxa"/>
            <w:shd w:val="clear" w:color="auto" w:fill="auto"/>
            <w:noWrap/>
            <w:vAlign w:val="bottom"/>
            <w:hideMark/>
          </w:tcPr>
          <w:p w:rsidR="002D5518" w:rsidRPr="009E3824" w:rsidRDefault="002D5518" w:rsidP="00A52613">
            <w:pPr>
              <w:jc w:val="right"/>
              <w:rPr>
                <w:sz w:val="18"/>
                <w:szCs w:val="18"/>
              </w:rPr>
            </w:pPr>
            <w:r w:rsidRPr="009E3824">
              <w:rPr>
                <w:sz w:val="18"/>
                <w:szCs w:val="18"/>
              </w:rPr>
              <w:t>175 624</w:t>
            </w:r>
          </w:p>
        </w:tc>
        <w:tc>
          <w:tcPr>
            <w:tcW w:w="934" w:type="dxa"/>
            <w:shd w:val="clear" w:color="auto" w:fill="auto"/>
            <w:noWrap/>
            <w:vAlign w:val="bottom"/>
            <w:hideMark/>
          </w:tcPr>
          <w:p w:rsidR="002D5518" w:rsidRPr="009E3824" w:rsidRDefault="002D5518" w:rsidP="00A52613">
            <w:pPr>
              <w:jc w:val="right"/>
              <w:rPr>
                <w:sz w:val="18"/>
                <w:szCs w:val="18"/>
              </w:rPr>
            </w:pPr>
            <w:r w:rsidRPr="009E3824">
              <w:rPr>
                <w:sz w:val="18"/>
                <w:szCs w:val="18"/>
              </w:rPr>
              <w:t>96 700</w:t>
            </w:r>
          </w:p>
        </w:tc>
        <w:tc>
          <w:tcPr>
            <w:tcW w:w="850" w:type="dxa"/>
            <w:shd w:val="clear" w:color="auto" w:fill="auto"/>
            <w:noWrap/>
            <w:vAlign w:val="bottom"/>
            <w:hideMark/>
          </w:tcPr>
          <w:p w:rsidR="002D5518" w:rsidRPr="009E3824" w:rsidRDefault="002D5518" w:rsidP="00A52613">
            <w:pPr>
              <w:jc w:val="right"/>
              <w:rPr>
                <w:sz w:val="18"/>
                <w:szCs w:val="18"/>
              </w:rPr>
            </w:pPr>
            <w:r w:rsidRPr="009E3824">
              <w:rPr>
                <w:sz w:val="18"/>
                <w:szCs w:val="18"/>
              </w:rPr>
              <w:t>116 132</w:t>
            </w:r>
          </w:p>
        </w:tc>
        <w:tc>
          <w:tcPr>
            <w:tcW w:w="850" w:type="dxa"/>
            <w:shd w:val="clear" w:color="auto" w:fill="auto"/>
            <w:noWrap/>
            <w:vAlign w:val="bottom"/>
            <w:hideMark/>
          </w:tcPr>
          <w:p w:rsidR="002D5518" w:rsidRPr="009E3824" w:rsidRDefault="002D5518" w:rsidP="00A52613">
            <w:pPr>
              <w:jc w:val="right"/>
              <w:rPr>
                <w:sz w:val="18"/>
                <w:szCs w:val="18"/>
              </w:rPr>
            </w:pPr>
            <w:r w:rsidRPr="009E3824">
              <w:rPr>
                <w:sz w:val="18"/>
                <w:szCs w:val="18"/>
              </w:rPr>
              <w:t>95 832</w:t>
            </w:r>
          </w:p>
        </w:tc>
        <w:tc>
          <w:tcPr>
            <w:tcW w:w="993" w:type="dxa"/>
            <w:shd w:val="clear" w:color="auto" w:fill="auto"/>
            <w:noWrap/>
            <w:vAlign w:val="bottom"/>
            <w:hideMark/>
          </w:tcPr>
          <w:p w:rsidR="002D5518" w:rsidRPr="009E3824" w:rsidRDefault="002D5518" w:rsidP="00A52613">
            <w:pPr>
              <w:jc w:val="right"/>
              <w:rPr>
                <w:sz w:val="18"/>
                <w:szCs w:val="18"/>
              </w:rPr>
            </w:pPr>
            <w:r w:rsidRPr="009E3824">
              <w:rPr>
                <w:sz w:val="18"/>
                <w:szCs w:val="18"/>
              </w:rPr>
              <w:t>-78 924</w:t>
            </w:r>
          </w:p>
        </w:tc>
        <w:tc>
          <w:tcPr>
            <w:tcW w:w="709" w:type="dxa"/>
            <w:shd w:val="clear" w:color="auto" w:fill="auto"/>
            <w:noWrap/>
            <w:vAlign w:val="bottom"/>
            <w:hideMark/>
          </w:tcPr>
          <w:p w:rsidR="002D5518" w:rsidRPr="009E3824" w:rsidRDefault="002D5518" w:rsidP="00A52613">
            <w:pPr>
              <w:jc w:val="right"/>
              <w:rPr>
                <w:sz w:val="18"/>
                <w:szCs w:val="18"/>
              </w:rPr>
            </w:pPr>
            <w:r w:rsidRPr="009E3824">
              <w:rPr>
                <w:sz w:val="18"/>
                <w:szCs w:val="18"/>
              </w:rPr>
              <w:t>55,1</w:t>
            </w:r>
          </w:p>
        </w:tc>
      </w:tr>
      <w:tr w:rsidR="002D5518" w:rsidRPr="009E3824" w:rsidTr="009C48FB">
        <w:trPr>
          <w:trHeight w:val="300"/>
        </w:trPr>
        <w:tc>
          <w:tcPr>
            <w:tcW w:w="486" w:type="dxa"/>
            <w:shd w:val="clear" w:color="auto" w:fill="auto"/>
            <w:noWrap/>
            <w:hideMark/>
          </w:tcPr>
          <w:p w:rsidR="002D5518" w:rsidRPr="009E3824" w:rsidRDefault="002D5518" w:rsidP="00A52613">
            <w:pPr>
              <w:jc w:val="center"/>
              <w:rPr>
                <w:sz w:val="18"/>
                <w:szCs w:val="18"/>
              </w:rPr>
            </w:pPr>
            <w:r w:rsidRPr="009E3824">
              <w:rPr>
                <w:sz w:val="18"/>
                <w:szCs w:val="18"/>
              </w:rPr>
              <w:t>300</w:t>
            </w:r>
          </w:p>
        </w:tc>
        <w:tc>
          <w:tcPr>
            <w:tcW w:w="2633" w:type="dxa"/>
            <w:shd w:val="clear" w:color="auto" w:fill="auto"/>
            <w:hideMark/>
          </w:tcPr>
          <w:p w:rsidR="002D5518" w:rsidRPr="009E3824" w:rsidRDefault="002D5518" w:rsidP="00A52613">
            <w:pPr>
              <w:rPr>
                <w:sz w:val="18"/>
                <w:szCs w:val="18"/>
              </w:rPr>
            </w:pPr>
            <w:r w:rsidRPr="009E3824">
              <w:rPr>
                <w:sz w:val="18"/>
                <w:szCs w:val="18"/>
              </w:rPr>
              <w:t>Социальное обеспечение и иные выплаты населению</w:t>
            </w:r>
          </w:p>
        </w:tc>
        <w:tc>
          <w:tcPr>
            <w:tcW w:w="1134" w:type="dxa"/>
            <w:shd w:val="clear" w:color="auto" w:fill="auto"/>
            <w:noWrap/>
            <w:vAlign w:val="bottom"/>
            <w:hideMark/>
          </w:tcPr>
          <w:p w:rsidR="002D5518" w:rsidRPr="009E3824" w:rsidRDefault="002D5518" w:rsidP="00A52613">
            <w:pPr>
              <w:jc w:val="right"/>
              <w:rPr>
                <w:sz w:val="18"/>
                <w:szCs w:val="18"/>
              </w:rPr>
            </w:pPr>
            <w:r w:rsidRPr="009E3824">
              <w:rPr>
                <w:sz w:val="18"/>
                <w:szCs w:val="18"/>
              </w:rPr>
              <w:t>3 542</w:t>
            </w:r>
          </w:p>
        </w:tc>
        <w:tc>
          <w:tcPr>
            <w:tcW w:w="992" w:type="dxa"/>
            <w:shd w:val="clear" w:color="auto" w:fill="auto"/>
            <w:noWrap/>
            <w:vAlign w:val="bottom"/>
            <w:hideMark/>
          </w:tcPr>
          <w:p w:rsidR="002D5518" w:rsidRPr="009E3824" w:rsidRDefault="002D5518" w:rsidP="00A52613">
            <w:pPr>
              <w:jc w:val="right"/>
              <w:rPr>
                <w:sz w:val="18"/>
                <w:szCs w:val="18"/>
              </w:rPr>
            </w:pPr>
            <w:r w:rsidRPr="009E3824">
              <w:rPr>
                <w:sz w:val="18"/>
                <w:szCs w:val="18"/>
              </w:rPr>
              <w:t>4 080</w:t>
            </w:r>
          </w:p>
        </w:tc>
        <w:tc>
          <w:tcPr>
            <w:tcW w:w="934" w:type="dxa"/>
            <w:shd w:val="clear" w:color="auto" w:fill="auto"/>
            <w:noWrap/>
            <w:vAlign w:val="bottom"/>
            <w:hideMark/>
          </w:tcPr>
          <w:p w:rsidR="002D5518" w:rsidRPr="009E3824" w:rsidRDefault="002D5518" w:rsidP="00A52613">
            <w:pPr>
              <w:jc w:val="right"/>
              <w:rPr>
                <w:sz w:val="18"/>
                <w:szCs w:val="18"/>
              </w:rPr>
            </w:pPr>
            <w:r>
              <w:rPr>
                <w:sz w:val="18"/>
                <w:szCs w:val="18"/>
              </w:rPr>
              <w:t>0</w:t>
            </w:r>
            <w:r w:rsidRPr="009E3824">
              <w:rPr>
                <w:sz w:val="18"/>
                <w:szCs w:val="18"/>
              </w:rPr>
              <w:t> </w:t>
            </w:r>
          </w:p>
        </w:tc>
        <w:tc>
          <w:tcPr>
            <w:tcW w:w="850" w:type="dxa"/>
            <w:shd w:val="clear" w:color="auto" w:fill="auto"/>
            <w:noWrap/>
            <w:vAlign w:val="bottom"/>
            <w:hideMark/>
          </w:tcPr>
          <w:p w:rsidR="002D5518" w:rsidRPr="009E3824" w:rsidRDefault="002D5518" w:rsidP="00A52613">
            <w:pPr>
              <w:jc w:val="right"/>
              <w:rPr>
                <w:sz w:val="18"/>
                <w:szCs w:val="18"/>
              </w:rPr>
            </w:pPr>
            <w:r>
              <w:rPr>
                <w:sz w:val="18"/>
                <w:szCs w:val="18"/>
              </w:rPr>
              <w:t>0</w:t>
            </w:r>
            <w:r w:rsidRPr="009E3824">
              <w:rPr>
                <w:sz w:val="18"/>
                <w:szCs w:val="18"/>
              </w:rPr>
              <w:t> </w:t>
            </w:r>
          </w:p>
        </w:tc>
        <w:tc>
          <w:tcPr>
            <w:tcW w:w="850" w:type="dxa"/>
            <w:shd w:val="clear" w:color="auto" w:fill="auto"/>
            <w:noWrap/>
            <w:vAlign w:val="bottom"/>
            <w:hideMark/>
          </w:tcPr>
          <w:p w:rsidR="002D5518" w:rsidRPr="009E3824" w:rsidRDefault="002D5518" w:rsidP="00A52613">
            <w:pPr>
              <w:jc w:val="right"/>
              <w:rPr>
                <w:sz w:val="18"/>
                <w:szCs w:val="18"/>
              </w:rPr>
            </w:pPr>
            <w:r>
              <w:rPr>
                <w:sz w:val="18"/>
                <w:szCs w:val="18"/>
              </w:rPr>
              <w:t>0</w:t>
            </w:r>
            <w:r w:rsidRPr="009E3824">
              <w:rPr>
                <w:sz w:val="18"/>
                <w:szCs w:val="18"/>
              </w:rPr>
              <w:t> </w:t>
            </w:r>
          </w:p>
        </w:tc>
        <w:tc>
          <w:tcPr>
            <w:tcW w:w="993" w:type="dxa"/>
            <w:shd w:val="clear" w:color="auto" w:fill="auto"/>
            <w:noWrap/>
            <w:vAlign w:val="bottom"/>
            <w:hideMark/>
          </w:tcPr>
          <w:p w:rsidR="002D5518" w:rsidRPr="009E3824" w:rsidRDefault="002D5518" w:rsidP="00A52613">
            <w:pPr>
              <w:jc w:val="right"/>
              <w:rPr>
                <w:sz w:val="18"/>
                <w:szCs w:val="18"/>
              </w:rPr>
            </w:pPr>
            <w:r w:rsidRPr="009E3824">
              <w:rPr>
                <w:sz w:val="18"/>
                <w:szCs w:val="18"/>
              </w:rPr>
              <w:t>-4 080</w:t>
            </w:r>
          </w:p>
        </w:tc>
        <w:tc>
          <w:tcPr>
            <w:tcW w:w="709" w:type="dxa"/>
            <w:shd w:val="clear" w:color="auto" w:fill="auto"/>
            <w:noWrap/>
            <w:vAlign w:val="bottom"/>
            <w:hideMark/>
          </w:tcPr>
          <w:p w:rsidR="002D5518" w:rsidRPr="009E3824" w:rsidRDefault="002D5518" w:rsidP="00A52613">
            <w:pPr>
              <w:jc w:val="right"/>
              <w:rPr>
                <w:sz w:val="18"/>
                <w:szCs w:val="18"/>
              </w:rPr>
            </w:pPr>
            <w:r w:rsidRPr="009E3824">
              <w:rPr>
                <w:sz w:val="18"/>
                <w:szCs w:val="18"/>
              </w:rPr>
              <w:t>0,0</w:t>
            </w:r>
          </w:p>
        </w:tc>
      </w:tr>
      <w:tr w:rsidR="002D5518" w:rsidRPr="009E3824" w:rsidTr="009C48FB">
        <w:trPr>
          <w:trHeight w:val="112"/>
        </w:trPr>
        <w:tc>
          <w:tcPr>
            <w:tcW w:w="486" w:type="dxa"/>
            <w:shd w:val="clear" w:color="auto" w:fill="auto"/>
            <w:noWrap/>
            <w:hideMark/>
          </w:tcPr>
          <w:p w:rsidR="002D5518" w:rsidRPr="009E3824" w:rsidRDefault="002D5518" w:rsidP="00A52613">
            <w:pPr>
              <w:jc w:val="center"/>
              <w:rPr>
                <w:sz w:val="18"/>
                <w:szCs w:val="18"/>
              </w:rPr>
            </w:pPr>
            <w:r w:rsidRPr="009E3824">
              <w:rPr>
                <w:sz w:val="18"/>
                <w:szCs w:val="18"/>
              </w:rPr>
              <w:t>500</w:t>
            </w:r>
          </w:p>
        </w:tc>
        <w:tc>
          <w:tcPr>
            <w:tcW w:w="2633" w:type="dxa"/>
            <w:shd w:val="clear" w:color="auto" w:fill="auto"/>
            <w:hideMark/>
          </w:tcPr>
          <w:p w:rsidR="002D5518" w:rsidRPr="009E3824" w:rsidRDefault="002D5518" w:rsidP="00A52613">
            <w:pPr>
              <w:rPr>
                <w:sz w:val="18"/>
                <w:szCs w:val="18"/>
              </w:rPr>
            </w:pPr>
            <w:r w:rsidRPr="009E3824">
              <w:rPr>
                <w:sz w:val="18"/>
                <w:szCs w:val="18"/>
              </w:rPr>
              <w:t>Межбюджетные трансферты</w:t>
            </w:r>
          </w:p>
        </w:tc>
        <w:tc>
          <w:tcPr>
            <w:tcW w:w="1134" w:type="dxa"/>
            <w:shd w:val="clear" w:color="auto" w:fill="auto"/>
            <w:vAlign w:val="bottom"/>
            <w:hideMark/>
          </w:tcPr>
          <w:p w:rsidR="002D5518" w:rsidRPr="009E3824" w:rsidRDefault="002D5518" w:rsidP="00A52613">
            <w:pPr>
              <w:jc w:val="right"/>
              <w:rPr>
                <w:color w:val="000000"/>
                <w:sz w:val="18"/>
                <w:szCs w:val="18"/>
              </w:rPr>
            </w:pPr>
            <w:r w:rsidRPr="009E3824">
              <w:rPr>
                <w:color w:val="000000"/>
                <w:sz w:val="18"/>
                <w:szCs w:val="18"/>
              </w:rPr>
              <w:t>12392</w:t>
            </w:r>
          </w:p>
        </w:tc>
        <w:tc>
          <w:tcPr>
            <w:tcW w:w="992" w:type="dxa"/>
            <w:shd w:val="clear" w:color="auto" w:fill="auto"/>
            <w:noWrap/>
            <w:vAlign w:val="bottom"/>
            <w:hideMark/>
          </w:tcPr>
          <w:p w:rsidR="002D5518" w:rsidRPr="009E3824" w:rsidRDefault="002D5518" w:rsidP="00A52613">
            <w:pPr>
              <w:jc w:val="right"/>
              <w:rPr>
                <w:sz w:val="18"/>
                <w:szCs w:val="18"/>
              </w:rPr>
            </w:pPr>
            <w:r w:rsidRPr="009E3824">
              <w:rPr>
                <w:sz w:val="18"/>
                <w:szCs w:val="18"/>
              </w:rPr>
              <w:t>20 051</w:t>
            </w:r>
          </w:p>
        </w:tc>
        <w:tc>
          <w:tcPr>
            <w:tcW w:w="934" w:type="dxa"/>
            <w:shd w:val="clear" w:color="auto" w:fill="auto"/>
            <w:noWrap/>
            <w:vAlign w:val="bottom"/>
            <w:hideMark/>
          </w:tcPr>
          <w:p w:rsidR="002D5518" w:rsidRPr="009E3824" w:rsidRDefault="002D5518" w:rsidP="00A52613">
            <w:pPr>
              <w:jc w:val="right"/>
              <w:rPr>
                <w:sz w:val="18"/>
                <w:szCs w:val="18"/>
              </w:rPr>
            </w:pPr>
            <w:r>
              <w:rPr>
                <w:sz w:val="18"/>
                <w:szCs w:val="18"/>
              </w:rPr>
              <w:t>0</w:t>
            </w:r>
            <w:r w:rsidRPr="009E3824">
              <w:rPr>
                <w:sz w:val="18"/>
                <w:szCs w:val="18"/>
              </w:rPr>
              <w:t> </w:t>
            </w:r>
          </w:p>
        </w:tc>
        <w:tc>
          <w:tcPr>
            <w:tcW w:w="850" w:type="dxa"/>
            <w:shd w:val="clear" w:color="auto" w:fill="auto"/>
            <w:noWrap/>
            <w:vAlign w:val="bottom"/>
            <w:hideMark/>
          </w:tcPr>
          <w:p w:rsidR="002D5518" w:rsidRPr="009E3824" w:rsidRDefault="002D5518" w:rsidP="00A52613">
            <w:pPr>
              <w:jc w:val="right"/>
              <w:rPr>
                <w:sz w:val="18"/>
                <w:szCs w:val="18"/>
              </w:rPr>
            </w:pPr>
            <w:r>
              <w:rPr>
                <w:sz w:val="18"/>
                <w:szCs w:val="18"/>
              </w:rPr>
              <w:t>0</w:t>
            </w:r>
            <w:r w:rsidRPr="009E3824">
              <w:rPr>
                <w:sz w:val="18"/>
                <w:szCs w:val="18"/>
              </w:rPr>
              <w:t> </w:t>
            </w:r>
          </w:p>
        </w:tc>
        <w:tc>
          <w:tcPr>
            <w:tcW w:w="850" w:type="dxa"/>
            <w:shd w:val="clear" w:color="auto" w:fill="auto"/>
            <w:noWrap/>
            <w:vAlign w:val="bottom"/>
            <w:hideMark/>
          </w:tcPr>
          <w:p w:rsidR="002D5518" w:rsidRPr="009E3824" w:rsidRDefault="002D5518" w:rsidP="00A52613">
            <w:pPr>
              <w:jc w:val="right"/>
              <w:rPr>
                <w:sz w:val="18"/>
                <w:szCs w:val="18"/>
              </w:rPr>
            </w:pPr>
            <w:r>
              <w:rPr>
                <w:sz w:val="18"/>
                <w:szCs w:val="18"/>
              </w:rPr>
              <w:t>0</w:t>
            </w:r>
            <w:r w:rsidRPr="009E3824">
              <w:rPr>
                <w:sz w:val="18"/>
                <w:szCs w:val="18"/>
              </w:rPr>
              <w:t> </w:t>
            </w:r>
          </w:p>
        </w:tc>
        <w:tc>
          <w:tcPr>
            <w:tcW w:w="993" w:type="dxa"/>
            <w:shd w:val="clear" w:color="auto" w:fill="auto"/>
            <w:noWrap/>
            <w:vAlign w:val="bottom"/>
            <w:hideMark/>
          </w:tcPr>
          <w:p w:rsidR="002D5518" w:rsidRPr="009E3824" w:rsidRDefault="002D5518" w:rsidP="00A52613">
            <w:pPr>
              <w:jc w:val="right"/>
              <w:rPr>
                <w:sz w:val="18"/>
                <w:szCs w:val="18"/>
              </w:rPr>
            </w:pPr>
            <w:r w:rsidRPr="009E3824">
              <w:rPr>
                <w:sz w:val="18"/>
                <w:szCs w:val="18"/>
              </w:rPr>
              <w:t>-20 051</w:t>
            </w:r>
          </w:p>
        </w:tc>
        <w:tc>
          <w:tcPr>
            <w:tcW w:w="709" w:type="dxa"/>
            <w:shd w:val="clear" w:color="auto" w:fill="auto"/>
            <w:noWrap/>
            <w:vAlign w:val="bottom"/>
            <w:hideMark/>
          </w:tcPr>
          <w:p w:rsidR="002D5518" w:rsidRPr="009E3824" w:rsidRDefault="002D5518" w:rsidP="00A52613">
            <w:pPr>
              <w:jc w:val="right"/>
              <w:rPr>
                <w:sz w:val="18"/>
                <w:szCs w:val="18"/>
              </w:rPr>
            </w:pPr>
            <w:r w:rsidRPr="009E3824">
              <w:rPr>
                <w:sz w:val="18"/>
                <w:szCs w:val="18"/>
              </w:rPr>
              <w:t>0,0</w:t>
            </w:r>
          </w:p>
        </w:tc>
      </w:tr>
      <w:tr w:rsidR="002D5518" w:rsidRPr="009E3824" w:rsidTr="009C48FB">
        <w:trPr>
          <w:trHeight w:val="510"/>
        </w:trPr>
        <w:tc>
          <w:tcPr>
            <w:tcW w:w="486" w:type="dxa"/>
            <w:shd w:val="clear" w:color="auto" w:fill="auto"/>
            <w:noWrap/>
            <w:hideMark/>
          </w:tcPr>
          <w:p w:rsidR="002D5518" w:rsidRPr="009E3824" w:rsidRDefault="002D5518" w:rsidP="00A52613">
            <w:pPr>
              <w:jc w:val="center"/>
              <w:rPr>
                <w:sz w:val="18"/>
                <w:szCs w:val="18"/>
              </w:rPr>
            </w:pPr>
            <w:r w:rsidRPr="009E3824">
              <w:rPr>
                <w:sz w:val="18"/>
                <w:szCs w:val="18"/>
              </w:rPr>
              <w:t>600</w:t>
            </w:r>
          </w:p>
        </w:tc>
        <w:tc>
          <w:tcPr>
            <w:tcW w:w="2633" w:type="dxa"/>
            <w:shd w:val="clear" w:color="auto" w:fill="auto"/>
            <w:hideMark/>
          </w:tcPr>
          <w:p w:rsidR="002D5518" w:rsidRPr="009E3824" w:rsidRDefault="002D5518" w:rsidP="00A52613">
            <w:pPr>
              <w:rPr>
                <w:sz w:val="18"/>
                <w:szCs w:val="18"/>
              </w:rPr>
            </w:pPr>
            <w:r w:rsidRPr="009E3824">
              <w:rPr>
                <w:sz w:val="18"/>
                <w:szCs w:val="18"/>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hideMark/>
          </w:tcPr>
          <w:p w:rsidR="002D5518" w:rsidRPr="009E3824" w:rsidRDefault="002D5518" w:rsidP="00A52613">
            <w:pPr>
              <w:jc w:val="right"/>
              <w:rPr>
                <w:color w:val="000000"/>
                <w:sz w:val="18"/>
                <w:szCs w:val="18"/>
              </w:rPr>
            </w:pPr>
            <w:r w:rsidRPr="009E3824">
              <w:rPr>
                <w:color w:val="000000"/>
                <w:sz w:val="18"/>
                <w:szCs w:val="18"/>
              </w:rPr>
              <w:t>3167</w:t>
            </w:r>
          </w:p>
        </w:tc>
        <w:tc>
          <w:tcPr>
            <w:tcW w:w="992" w:type="dxa"/>
            <w:shd w:val="clear" w:color="auto" w:fill="auto"/>
            <w:noWrap/>
            <w:vAlign w:val="bottom"/>
            <w:hideMark/>
          </w:tcPr>
          <w:p w:rsidR="002D5518" w:rsidRPr="009E3824" w:rsidRDefault="002D5518" w:rsidP="00A52613">
            <w:pPr>
              <w:jc w:val="right"/>
              <w:rPr>
                <w:sz w:val="18"/>
                <w:szCs w:val="18"/>
              </w:rPr>
            </w:pPr>
            <w:r w:rsidRPr="009E3824">
              <w:rPr>
                <w:sz w:val="18"/>
                <w:szCs w:val="18"/>
              </w:rPr>
              <w:t>10 988</w:t>
            </w:r>
          </w:p>
        </w:tc>
        <w:tc>
          <w:tcPr>
            <w:tcW w:w="934" w:type="dxa"/>
            <w:shd w:val="clear" w:color="auto" w:fill="auto"/>
            <w:noWrap/>
            <w:vAlign w:val="bottom"/>
            <w:hideMark/>
          </w:tcPr>
          <w:p w:rsidR="002D5518" w:rsidRPr="009E3824" w:rsidRDefault="002D5518" w:rsidP="00A52613">
            <w:pPr>
              <w:jc w:val="right"/>
              <w:rPr>
                <w:sz w:val="18"/>
                <w:szCs w:val="18"/>
              </w:rPr>
            </w:pPr>
            <w:r w:rsidRPr="009E3824">
              <w:rPr>
                <w:sz w:val="18"/>
                <w:szCs w:val="18"/>
              </w:rPr>
              <w:t>2 413</w:t>
            </w:r>
          </w:p>
        </w:tc>
        <w:tc>
          <w:tcPr>
            <w:tcW w:w="850" w:type="dxa"/>
            <w:shd w:val="clear" w:color="auto" w:fill="auto"/>
            <w:noWrap/>
            <w:vAlign w:val="bottom"/>
            <w:hideMark/>
          </w:tcPr>
          <w:p w:rsidR="002D5518" w:rsidRPr="009E3824" w:rsidRDefault="002D5518" w:rsidP="00A52613">
            <w:pPr>
              <w:jc w:val="right"/>
              <w:rPr>
                <w:sz w:val="18"/>
                <w:szCs w:val="18"/>
              </w:rPr>
            </w:pPr>
            <w:r w:rsidRPr="009E3824">
              <w:rPr>
                <w:sz w:val="18"/>
                <w:szCs w:val="18"/>
              </w:rPr>
              <w:t>2 413</w:t>
            </w:r>
          </w:p>
        </w:tc>
        <w:tc>
          <w:tcPr>
            <w:tcW w:w="850" w:type="dxa"/>
            <w:shd w:val="clear" w:color="auto" w:fill="auto"/>
            <w:noWrap/>
            <w:vAlign w:val="bottom"/>
            <w:hideMark/>
          </w:tcPr>
          <w:p w:rsidR="002D5518" w:rsidRPr="009E3824" w:rsidRDefault="002D5518" w:rsidP="00A52613">
            <w:pPr>
              <w:jc w:val="right"/>
              <w:rPr>
                <w:sz w:val="18"/>
                <w:szCs w:val="18"/>
              </w:rPr>
            </w:pPr>
            <w:r w:rsidRPr="009E3824">
              <w:rPr>
                <w:sz w:val="18"/>
                <w:szCs w:val="18"/>
              </w:rPr>
              <w:t>2 413</w:t>
            </w:r>
          </w:p>
        </w:tc>
        <w:tc>
          <w:tcPr>
            <w:tcW w:w="993" w:type="dxa"/>
            <w:shd w:val="clear" w:color="auto" w:fill="auto"/>
            <w:noWrap/>
            <w:vAlign w:val="bottom"/>
            <w:hideMark/>
          </w:tcPr>
          <w:p w:rsidR="002D5518" w:rsidRPr="009E3824" w:rsidRDefault="002D5518" w:rsidP="00A52613">
            <w:pPr>
              <w:jc w:val="right"/>
              <w:rPr>
                <w:sz w:val="18"/>
                <w:szCs w:val="18"/>
              </w:rPr>
            </w:pPr>
            <w:r w:rsidRPr="009E3824">
              <w:rPr>
                <w:sz w:val="18"/>
                <w:szCs w:val="18"/>
              </w:rPr>
              <w:t>-8 575</w:t>
            </w:r>
          </w:p>
        </w:tc>
        <w:tc>
          <w:tcPr>
            <w:tcW w:w="709" w:type="dxa"/>
            <w:shd w:val="clear" w:color="auto" w:fill="auto"/>
            <w:noWrap/>
            <w:vAlign w:val="bottom"/>
            <w:hideMark/>
          </w:tcPr>
          <w:p w:rsidR="002D5518" w:rsidRPr="009E3824" w:rsidRDefault="002D5518" w:rsidP="00A52613">
            <w:pPr>
              <w:jc w:val="right"/>
              <w:rPr>
                <w:sz w:val="18"/>
                <w:szCs w:val="18"/>
              </w:rPr>
            </w:pPr>
            <w:r w:rsidRPr="009E3824">
              <w:rPr>
                <w:sz w:val="18"/>
                <w:szCs w:val="18"/>
              </w:rPr>
              <w:t>22,0</w:t>
            </w:r>
          </w:p>
        </w:tc>
      </w:tr>
      <w:tr w:rsidR="002D5518" w:rsidRPr="009E3824" w:rsidTr="009C48FB">
        <w:trPr>
          <w:trHeight w:val="251"/>
        </w:trPr>
        <w:tc>
          <w:tcPr>
            <w:tcW w:w="486" w:type="dxa"/>
            <w:shd w:val="clear" w:color="auto" w:fill="auto"/>
            <w:noWrap/>
            <w:hideMark/>
          </w:tcPr>
          <w:p w:rsidR="002D5518" w:rsidRPr="009E3824" w:rsidRDefault="002D5518" w:rsidP="00A52613">
            <w:pPr>
              <w:jc w:val="center"/>
              <w:rPr>
                <w:sz w:val="18"/>
                <w:szCs w:val="18"/>
              </w:rPr>
            </w:pPr>
            <w:r w:rsidRPr="009E3824">
              <w:rPr>
                <w:sz w:val="18"/>
                <w:szCs w:val="18"/>
              </w:rPr>
              <w:t>800</w:t>
            </w:r>
          </w:p>
        </w:tc>
        <w:tc>
          <w:tcPr>
            <w:tcW w:w="2633" w:type="dxa"/>
            <w:shd w:val="clear" w:color="auto" w:fill="auto"/>
            <w:hideMark/>
          </w:tcPr>
          <w:p w:rsidR="002D5518" w:rsidRPr="009E3824" w:rsidRDefault="002D5518" w:rsidP="00A52613">
            <w:pPr>
              <w:rPr>
                <w:sz w:val="18"/>
                <w:szCs w:val="18"/>
              </w:rPr>
            </w:pPr>
            <w:r w:rsidRPr="009E3824">
              <w:rPr>
                <w:sz w:val="18"/>
                <w:szCs w:val="18"/>
              </w:rPr>
              <w:t>Иные бюджетные ассигнования</w:t>
            </w:r>
          </w:p>
        </w:tc>
        <w:tc>
          <w:tcPr>
            <w:tcW w:w="1134" w:type="dxa"/>
            <w:shd w:val="clear" w:color="auto" w:fill="auto"/>
            <w:noWrap/>
            <w:vAlign w:val="bottom"/>
            <w:hideMark/>
          </w:tcPr>
          <w:p w:rsidR="002D5518" w:rsidRPr="009E3824" w:rsidRDefault="002D5518" w:rsidP="00A52613">
            <w:pPr>
              <w:jc w:val="right"/>
              <w:rPr>
                <w:sz w:val="18"/>
                <w:szCs w:val="18"/>
              </w:rPr>
            </w:pPr>
            <w:r w:rsidRPr="009E3824">
              <w:rPr>
                <w:sz w:val="18"/>
                <w:szCs w:val="18"/>
              </w:rPr>
              <w:t>70 704</w:t>
            </w:r>
          </w:p>
        </w:tc>
        <w:tc>
          <w:tcPr>
            <w:tcW w:w="992" w:type="dxa"/>
            <w:shd w:val="clear" w:color="auto" w:fill="auto"/>
            <w:noWrap/>
            <w:vAlign w:val="bottom"/>
            <w:hideMark/>
          </w:tcPr>
          <w:p w:rsidR="002D5518" w:rsidRPr="009E3824" w:rsidRDefault="002D5518" w:rsidP="00A52613">
            <w:pPr>
              <w:jc w:val="right"/>
              <w:rPr>
                <w:sz w:val="18"/>
                <w:szCs w:val="18"/>
              </w:rPr>
            </w:pPr>
            <w:r w:rsidRPr="009E3824">
              <w:rPr>
                <w:sz w:val="18"/>
                <w:szCs w:val="18"/>
              </w:rPr>
              <w:t>87 680</w:t>
            </w:r>
          </w:p>
        </w:tc>
        <w:tc>
          <w:tcPr>
            <w:tcW w:w="934" w:type="dxa"/>
            <w:shd w:val="clear" w:color="auto" w:fill="auto"/>
            <w:noWrap/>
            <w:vAlign w:val="bottom"/>
            <w:hideMark/>
          </w:tcPr>
          <w:p w:rsidR="002D5518" w:rsidRPr="009E3824" w:rsidRDefault="002D5518" w:rsidP="00A52613">
            <w:pPr>
              <w:jc w:val="right"/>
              <w:rPr>
                <w:sz w:val="18"/>
                <w:szCs w:val="18"/>
              </w:rPr>
            </w:pPr>
            <w:r w:rsidRPr="009E3824">
              <w:rPr>
                <w:sz w:val="18"/>
                <w:szCs w:val="18"/>
              </w:rPr>
              <w:t>84 085</w:t>
            </w:r>
          </w:p>
        </w:tc>
        <w:tc>
          <w:tcPr>
            <w:tcW w:w="850" w:type="dxa"/>
            <w:shd w:val="clear" w:color="auto" w:fill="auto"/>
            <w:noWrap/>
            <w:vAlign w:val="bottom"/>
            <w:hideMark/>
          </w:tcPr>
          <w:p w:rsidR="002D5518" w:rsidRPr="009E3824" w:rsidRDefault="002D5518" w:rsidP="00A52613">
            <w:pPr>
              <w:jc w:val="right"/>
              <w:rPr>
                <w:sz w:val="18"/>
                <w:szCs w:val="18"/>
              </w:rPr>
            </w:pPr>
            <w:r w:rsidRPr="009E3824">
              <w:rPr>
                <w:sz w:val="18"/>
                <w:szCs w:val="18"/>
              </w:rPr>
              <w:t>80 090</w:t>
            </w:r>
          </w:p>
        </w:tc>
        <w:tc>
          <w:tcPr>
            <w:tcW w:w="850" w:type="dxa"/>
            <w:shd w:val="clear" w:color="auto" w:fill="auto"/>
            <w:noWrap/>
            <w:vAlign w:val="bottom"/>
            <w:hideMark/>
          </w:tcPr>
          <w:p w:rsidR="002D5518" w:rsidRPr="009E3824" w:rsidRDefault="002D5518" w:rsidP="00A52613">
            <w:pPr>
              <w:jc w:val="right"/>
              <w:rPr>
                <w:sz w:val="18"/>
                <w:szCs w:val="18"/>
              </w:rPr>
            </w:pPr>
            <w:r w:rsidRPr="009E3824">
              <w:rPr>
                <w:sz w:val="18"/>
                <w:szCs w:val="18"/>
              </w:rPr>
              <w:t>80 094</w:t>
            </w:r>
          </w:p>
        </w:tc>
        <w:tc>
          <w:tcPr>
            <w:tcW w:w="993" w:type="dxa"/>
            <w:shd w:val="clear" w:color="auto" w:fill="auto"/>
            <w:noWrap/>
            <w:vAlign w:val="bottom"/>
            <w:hideMark/>
          </w:tcPr>
          <w:p w:rsidR="002D5518" w:rsidRPr="009E3824" w:rsidRDefault="002D5518" w:rsidP="00A52613">
            <w:pPr>
              <w:jc w:val="right"/>
              <w:rPr>
                <w:sz w:val="18"/>
                <w:szCs w:val="18"/>
              </w:rPr>
            </w:pPr>
            <w:r w:rsidRPr="009E3824">
              <w:rPr>
                <w:sz w:val="18"/>
                <w:szCs w:val="18"/>
              </w:rPr>
              <w:t>-3 595</w:t>
            </w:r>
          </w:p>
        </w:tc>
        <w:tc>
          <w:tcPr>
            <w:tcW w:w="709" w:type="dxa"/>
            <w:shd w:val="clear" w:color="auto" w:fill="auto"/>
            <w:noWrap/>
            <w:vAlign w:val="bottom"/>
            <w:hideMark/>
          </w:tcPr>
          <w:p w:rsidR="002D5518" w:rsidRPr="009E3824" w:rsidRDefault="002D5518" w:rsidP="00A52613">
            <w:pPr>
              <w:jc w:val="right"/>
              <w:rPr>
                <w:sz w:val="18"/>
                <w:szCs w:val="18"/>
              </w:rPr>
            </w:pPr>
            <w:r w:rsidRPr="009E3824">
              <w:rPr>
                <w:sz w:val="18"/>
                <w:szCs w:val="18"/>
              </w:rPr>
              <w:t>95,9</w:t>
            </w:r>
          </w:p>
        </w:tc>
      </w:tr>
      <w:tr w:rsidR="002D5518" w:rsidRPr="00231068" w:rsidTr="009C48FB">
        <w:trPr>
          <w:trHeight w:val="258"/>
        </w:trPr>
        <w:tc>
          <w:tcPr>
            <w:tcW w:w="486" w:type="dxa"/>
            <w:shd w:val="clear" w:color="auto" w:fill="auto"/>
            <w:noWrap/>
            <w:vAlign w:val="bottom"/>
            <w:hideMark/>
          </w:tcPr>
          <w:p w:rsidR="002D5518" w:rsidRPr="00231068" w:rsidRDefault="002D5518" w:rsidP="00A52613">
            <w:pPr>
              <w:rPr>
                <w:b/>
                <w:bCs/>
                <w:sz w:val="18"/>
                <w:szCs w:val="18"/>
              </w:rPr>
            </w:pPr>
            <w:r w:rsidRPr="00231068">
              <w:rPr>
                <w:b/>
                <w:bCs/>
                <w:sz w:val="18"/>
                <w:szCs w:val="18"/>
              </w:rPr>
              <w:t> </w:t>
            </w:r>
          </w:p>
        </w:tc>
        <w:tc>
          <w:tcPr>
            <w:tcW w:w="2633" w:type="dxa"/>
            <w:shd w:val="clear" w:color="auto" w:fill="auto"/>
            <w:vAlign w:val="bottom"/>
            <w:hideMark/>
          </w:tcPr>
          <w:p w:rsidR="002D5518" w:rsidRPr="00231068" w:rsidRDefault="002D5518" w:rsidP="00A52613">
            <w:pPr>
              <w:rPr>
                <w:b/>
                <w:bCs/>
                <w:sz w:val="18"/>
                <w:szCs w:val="18"/>
              </w:rPr>
            </w:pPr>
            <w:r w:rsidRPr="00231068">
              <w:rPr>
                <w:b/>
                <w:bCs/>
                <w:sz w:val="18"/>
                <w:szCs w:val="18"/>
              </w:rPr>
              <w:t>Итого</w:t>
            </w:r>
          </w:p>
        </w:tc>
        <w:tc>
          <w:tcPr>
            <w:tcW w:w="1134" w:type="dxa"/>
            <w:shd w:val="clear" w:color="auto" w:fill="auto"/>
            <w:noWrap/>
            <w:vAlign w:val="bottom"/>
            <w:hideMark/>
          </w:tcPr>
          <w:p w:rsidR="002D5518" w:rsidRPr="00231068" w:rsidRDefault="002D5518" w:rsidP="00A52613">
            <w:pPr>
              <w:jc w:val="right"/>
              <w:rPr>
                <w:b/>
                <w:bCs/>
                <w:sz w:val="18"/>
                <w:szCs w:val="18"/>
              </w:rPr>
            </w:pPr>
            <w:r w:rsidRPr="00231068">
              <w:rPr>
                <w:b/>
                <w:bCs/>
                <w:sz w:val="18"/>
                <w:szCs w:val="18"/>
              </w:rPr>
              <w:t>590 750</w:t>
            </w:r>
          </w:p>
        </w:tc>
        <w:tc>
          <w:tcPr>
            <w:tcW w:w="992" w:type="dxa"/>
            <w:shd w:val="clear" w:color="auto" w:fill="auto"/>
            <w:noWrap/>
            <w:vAlign w:val="bottom"/>
            <w:hideMark/>
          </w:tcPr>
          <w:p w:rsidR="002D5518" w:rsidRPr="00231068" w:rsidRDefault="002D5518" w:rsidP="00A52613">
            <w:pPr>
              <w:jc w:val="right"/>
              <w:rPr>
                <w:b/>
                <w:bCs/>
                <w:sz w:val="18"/>
                <w:szCs w:val="18"/>
              </w:rPr>
            </w:pPr>
            <w:r w:rsidRPr="00231068">
              <w:rPr>
                <w:b/>
                <w:bCs/>
                <w:sz w:val="18"/>
                <w:szCs w:val="18"/>
              </w:rPr>
              <w:t>656 855</w:t>
            </w:r>
          </w:p>
        </w:tc>
        <w:tc>
          <w:tcPr>
            <w:tcW w:w="934" w:type="dxa"/>
            <w:shd w:val="clear" w:color="auto" w:fill="auto"/>
            <w:noWrap/>
            <w:vAlign w:val="bottom"/>
            <w:hideMark/>
          </w:tcPr>
          <w:p w:rsidR="002D5518" w:rsidRPr="00231068" w:rsidRDefault="002D5518" w:rsidP="00A52613">
            <w:pPr>
              <w:jc w:val="right"/>
              <w:rPr>
                <w:b/>
                <w:bCs/>
                <w:sz w:val="18"/>
                <w:szCs w:val="18"/>
              </w:rPr>
            </w:pPr>
            <w:r w:rsidRPr="00231068">
              <w:rPr>
                <w:b/>
                <w:bCs/>
                <w:sz w:val="18"/>
                <w:szCs w:val="18"/>
              </w:rPr>
              <w:t>489 555</w:t>
            </w:r>
          </w:p>
        </w:tc>
        <w:tc>
          <w:tcPr>
            <w:tcW w:w="850" w:type="dxa"/>
            <w:shd w:val="clear" w:color="auto" w:fill="auto"/>
            <w:noWrap/>
            <w:vAlign w:val="bottom"/>
            <w:hideMark/>
          </w:tcPr>
          <w:p w:rsidR="002D5518" w:rsidRPr="00231068" w:rsidRDefault="002D5518" w:rsidP="00A52613">
            <w:pPr>
              <w:jc w:val="right"/>
              <w:rPr>
                <w:b/>
                <w:bCs/>
                <w:sz w:val="18"/>
                <w:szCs w:val="18"/>
              </w:rPr>
            </w:pPr>
            <w:r w:rsidRPr="00231068">
              <w:rPr>
                <w:b/>
                <w:bCs/>
                <w:sz w:val="18"/>
                <w:szCs w:val="18"/>
              </w:rPr>
              <w:t>493 386</w:t>
            </w:r>
          </w:p>
        </w:tc>
        <w:tc>
          <w:tcPr>
            <w:tcW w:w="850" w:type="dxa"/>
            <w:shd w:val="clear" w:color="auto" w:fill="auto"/>
            <w:noWrap/>
            <w:vAlign w:val="bottom"/>
            <w:hideMark/>
          </w:tcPr>
          <w:p w:rsidR="002D5518" w:rsidRPr="00231068" w:rsidRDefault="002D5518" w:rsidP="00A52613">
            <w:pPr>
              <w:jc w:val="right"/>
              <w:rPr>
                <w:b/>
                <w:bCs/>
                <w:sz w:val="18"/>
                <w:szCs w:val="18"/>
              </w:rPr>
            </w:pPr>
            <w:r w:rsidRPr="00231068">
              <w:rPr>
                <w:b/>
                <w:bCs/>
                <w:sz w:val="18"/>
                <w:szCs w:val="18"/>
              </w:rPr>
              <w:t>473 090</w:t>
            </w:r>
          </w:p>
        </w:tc>
        <w:tc>
          <w:tcPr>
            <w:tcW w:w="993" w:type="dxa"/>
            <w:shd w:val="clear" w:color="auto" w:fill="auto"/>
            <w:noWrap/>
            <w:vAlign w:val="bottom"/>
            <w:hideMark/>
          </w:tcPr>
          <w:p w:rsidR="002D5518" w:rsidRPr="00231068" w:rsidRDefault="002D5518" w:rsidP="00A52613">
            <w:pPr>
              <w:jc w:val="right"/>
              <w:rPr>
                <w:b/>
                <w:bCs/>
                <w:sz w:val="18"/>
                <w:szCs w:val="18"/>
              </w:rPr>
            </w:pPr>
            <w:r w:rsidRPr="00231068">
              <w:rPr>
                <w:b/>
                <w:bCs/>
                <w:sz w:val="18"/>
                <w:szCs w:val="18"/>
              </w:rPr>
              <w:t>-167 300</w:t>
            </w:r>
          </w:p>
        </w:tc>
        <w:tc>
          <w:tcPr>
            <w:tcW w:w="709" w:type="dxa"/>
            <w:shd w:val="clear" w:color="auto" w:fill="auto"/>
            <w:noWrap/>
            <w:vAlign w:val="bottom"/>
            <w:hideMark/>
          </w:tcPr>
          <w:p w:rsidR="002D5518" w:rsidRPr="00231068" w:rsidRDefault="002D5518" w:rsidP="00A52613">
            <w:pPr>
              <w:jc w:val="right"/>
              <w:rPr>
                <w:b/>
                <w:bCs/>
                <w:sz w:val="18"/>
                <w:szCs w:val="18"/>
              </w:rPr>
            </w:pPr>
            <w:r w:rsidRPr="00231068">
              <w:rPr>
                <w:b/>
                <w:bCs/>
                <w:sz w:val="18"/>
                <w:szCs w:val="18"/>
              </w:rPr>
              <w:t>74,5</w:t>
            </w:r>
          </w:p>
        </w:tc>
      </w:tr>
    </w:tbl>
    <w:p w:rsidR="002D5518" w:rsidRPr="00406518" w:rsidRDefault="002D5518" w:rsidP="002D5518">
      <w:pPr>
        <w:jc w:val="both"/>
        <w:rPr>
          <w:rFonts w:eastAsia="Calibri"/>
        </w:rPr>
      </w:pPr>
    </w:p>
    <w:p w:rsidR="002D5518" w:rsidRDefault="002D5518" w:rsidP="002D5518">
      <w:pPr>
        <w:ind w:firstLine="708"/>
        <w:jc w:val="both"/>
      </w:pPr>
      <w:r w:rsidRPr="0035097C">
        <w:t xml:space="preserve">Анализ распределения бюджетных ассигнований республиканского бюджета </w:t>
      </w:r>
      <w:r>
        <w:t xml:space="preserve">по </w:t>
      </w:r>
      <w:r w:rsidRPr="00610CC7">
        <w:t>непрограммным направлениям деятельности</w:t>
      </w:r>
      <w:r>
        <w:t xml:space="preserve"> </w:t>
      </w:r>
      <w:r w:rsidRPr="0035097C">
        <w:t>по группам видов расходов показал, что в 2019 году по сравнению с 2018 годом бюджетные ассигнования уменьшаются по всем группам расходов. Наибольшие изменения в 2019 году по сравнению с текущим годом отмечены по расходам республиканского бюджета на</w:t>
      </w:r>
      <w:r>
        <w:t xml:space="preserve"> з</w:t>
      </w:r>
      <w:r w:rsidRPr="009E3824">
        <w:t>акупк</w:t>
      </w:r>
      <w:r>
        <w:t>у</w:t>
      </w:r>
      <w:r w:rsidRPr="009E3824">
        <w:t xml:space="preserve"> товаров, работ и услуг для обеспечения государственных (муниципальных) нужд</w:t>
      </w:r>
      <w:r>
        <w:t xml:space="preserve"> </w:t>
      </w:r>
      <w:r w:rsidRPr="0035097C">
        <w:t>- уменьшаются</w:t>
      </w:r>
      <w:r>
        <w:t xml:space="preserve"> в 1,8 раза, или </w:t>
      </w:r>
      <w:r w:rsidRPr="0035097C">
        <w:t xml:space="preserve">на </w:t>
      </w:r>
      <w:r>
        <w:t>78 924</w:t>
      </w:r>
      <w:r w:rsidRPr="0035097C">
        <w:t xml:space="preserve"> тыс. рублей.</w:t>
      </w:r>
    </w:p>
    <w:p w:rsidR="002D5518" w:rsidRDefault="002D5518" w:rsidP="002D5518">
      <w:pPr>
        <w:ind w:firstLine="708"/>
        <w:jc w:val="both"/>
        <w:rPr>
          <w:b/>
        </w:rPr>
      </w:pPr>
    </w:p>
    <w:p w:rsidR="009C48FB" w:rsidRDefault="009C48FB" w:rsidP="002D5518">
      <w:pPr>
        <w:ind w:firstLine="708"/>
        <w:jc w:val="both"/>
        <w:rPr>
          <w:b/>
        </w:rPr>
      </w:pPr>
    </w:p>
    <w:p w:rsidR="002D5518" w:rsidRPr="00D14424" w:rsidRDefault="00A52613" w:rsidP="002D5518">
      <w:pPr>
        <w:ind w:firstLine="708"/>
        <w:jc w:val="both"/>
        <w:rPr>
          <w:b/>
        </w:rPr>
      </w:pPr>
      <w:r>
        <w:rPr>
          <w:b/>
        </w:rPr>
        <w:lastRenderedPageBreak/>
        <w:t>6</w:t>
      </w:r>
      <w:r w:rsidR="002D5518">
        <w:rPr>
          <w:b/>
        </w:rPr>
        <w:t>.3. </w:t>
      </w:r>
      <w:r w:rsidR="002D5518" w:rsidRPr="00D14424">
        <w:rPr>
          <w:b/>
        </w:rPr>
        <w:t>Результаты проверки и анализа формирования бюджетных ассигнований  на финансовое обеспечение выполнения государственных заданий на оказание государственных услуг (выполнение работ)  республиканскими государственными бюджетными и автономными учреждениями, на предоставление субсидий на иные цели, не связанные с выполнением государственного задания</w:t>
      </w:r>
    </w:p>
    <w:p w:rsidR="002D5518" w:rsidRPr="00E71FA0" w:rsidRDefault="002D5518" w:rsidP="002D5518">
      <w:pPr>
        <w:autoSpaceDE w:val="0"/>
        <w:autoSpaceDN w:val="0"/>
        <w:adjustRightInd w:val="0"/>
        <w:ind w:firstLine="708"/>
        <w:jc w:val="both"/>
        <w:rPr>
          <w:bCs/>
          <w:iCs/>
        </w:rPr>
      </w:pPr>
      <w:r w:rsidRPr="00E71FA0">
        <w:rPr>
          <w:bCs/>
          <w:iCs/>
        </w:rPr>
        <w:t xml:space="preserve">По результатам анализа расходов </w:t>
      </w:r>
      <w:r>
        <w:rPr>
          <w:bCs/>
          <w:iCs/>
        </w:rPr>
        <w:t>республиканского</w:t>
      </w:r>
      <w:r w:rsidRPr="00E71FA0">
        <w:rPr>
          <w:bCs/>
          <w:iCs/>
        </w:rPr>
        <w:t xml:space="preserve"> бюджета, выделенных в виде субсидий </w:t>
      </w:r>
      <w:r w:rsidRPr="00406518">
        <w:t>республиканским государственным бюджетным и автономным учреждениям</w:t>
      </w:r>
      <w:r w:rsidRPr="00E71FA0">
        <w:rPr>
          <w:bCs/>
          <w:iCs/>
        </w:rPr>
        <w:t xml:space="preserve"> (далее – </w:t>
      </w:r>
      <w:r w:rsidRPr="00406518">
        <w:t>республиканск</w:t>
      </w:r>
      <w:r>
        <w:t>и</w:t>
      </w:r>
      <w:r w:rsidRPr="00E71FA0">
        <w:rPr>
          <w:bCs/>
          <w:iCs/>
        </w:rPr>
        <w:t xml:space="preserve">е государственные учреждения) на финансовое обеспечение государственных заданий на оказание государственных услуг (выполнение работ) и субсидий на иные цели, </w:t>
      </w:r>
      <w:r w:rsidRPr="00E71FA0">
        <w:t>не связанные с выполнением государственного задания</w:t>
      </w:r>
      <w:r>
        <w:t>,</w:t>
      </w:r>
      <w:r w:rsidRPr="00E71FA0">
        <w:rPr>
          <w:bCs/>
          <w:iCs/>
        </w:rPr>
        <w:t xml:space="preserve"> установлено следующее.</w:t>
      </w:r>
    </w:p>
    <w:p w:rsidR="002D5518" w:rsidRDefault="002D5518" w:rsidP="002D5518">
      <w:pPr>
        <w:autoSpaceDE w:val="0"/>
        <w:autoSpaceDN w:val="0"/>
        <w:adjustRightInd w:val="0"/>
        <w:ind w:firstLine="708"/>
        <w:jc w:val="both"/>
        <w:rPr>
          <w:bCs/>
          <w:iCs/>
        </w:rPr>
      </w:pPr>
      <w:r w:rsidRPr="00E71FA0">
        <w:rPr>
          <w:bCs/>
          <w:iCs/>
        </w:rPr>
        <w:t xml:space="preserve">В  целях составления государственных заданий на оказание государственных услуг (выполнение работ) </w:t>
      </w:r>
      <w:r w:rsidRPr="00406518">
        <w:t>республиканск</w:t>
      </w:r>
      <w:r>
        <w:t>ими</w:t>
      </w:r>
      <w:r w:rsidRPr="00E71FA0">
        <w:rPr>
          <w:bCs/>
          <w:iCs/>
        </w:rPr>
        <w:t xml:space="preserve"> государственными учреждениями, а также доведения объема финансового обеспечения выполнения государственного задания на </w:t>
      </w:r>
      <w:r>
        <w:rPr>
          <w:bCs/>
          <w:iCs/>
        </w:rPr>
        <w:t xml:space="preserve">республиканском </w:t>
      </w:r>
      <w:r w:rsidRPr="00E71FA0">
        <w:rPr>
          <w:bCs/>
          <w:iCs/>
        </w:rPr>
        <w:t xml:space="preserve">уровне разработаны и действуют следующие порядки, утвержденные постановлениями Правительства </w:t>
      </w:r>
      <w:r>
        <w:rPr>
          <w:bCs/>
          <w:iCs/>
        </w:rPr>
        <w:t>Республики Хакасия</w:t>
      </w:r>
      <w:r w:rsidRPr="00E71FA0">
        <w:rPr>
          <w:bCs/>
          <w:iCs/>
        </w:rPr>
        <w:t>:</w:t>
      </w:r>
    </w:p>
    <w:p w:rsidR="002D5518" w:rsidRPr="00E71FA0" w:rsidRDefault="002D5518" w:rsidP="002D5518">
      <w:pPr>
        <w:autoSpaceDE w:val="0"/>
        <w:autoSpaceDN w:val="0"/>
        <w:adjustRightInd w:val="0"/>
        <w:ind w:firstLine="708"/>
        <w:jc w:val="both"/>
        <w:rPr>
          <w:bCs/>
        </w:rPr>
      </w:pPr>
      <w:r w:rsidRPr="00E71FA0">
        <w:rPr>
          <w:bCs/>
        </w:rPr>
        <w:t xml:space="preserve">Порядок формирования, ведения и утверждения регионального перечня (классификатора) государственных (муниципальных) услуг и работ (от 15.09.2017 № 479); </w:t>
      </w:r>
    </w:p>
    <w:p w:rsidR="002D5518" w:rsidRPr="00E71FA0" w:rsidRDefault="002D5518" w:rsidP="002D5518">
      <w:pPr>
        <w:ind w:firstLine="708"/>
        <w:jc w:val="both"/>
      </w:pPr>
      <w:proofErr w:type="gramStart"/>
      <w:r w:rsidRPr="00E71FA0">
        <w:t>Порядок формирования государственного задания на оказание государственных услуг (выполнение работ) в отношении республиканских государственных учреждений и финансового обеспечения выполнения государственного задания (от 21.12.2015 № 672 (в редакции от 18.10.2017 № 533).</w:t>
      </w:r>
      <w:proofErr w:type="gramEnd"/>
    </w:p>
    <w:p w:rsidR="002D5518" w:rsidRDefault="002D5518" w:rsidP="002D5518">
      <w:pPr>
        <w:ind w:firstLine="708"/>
        <w:jc w:val="both"/>
      </w:pPr>
      <w:r>
        <w:t xml:space="preserve">Объем субсидий </w:t>
      </w:r>
      <w:r w:rsidRPr="00406518">
        <w:t>республиканск</w:t>
      </w:r>
      <w:r>
        <w:t>им</w:t>
      </w:r>
      <w:r w:rsidRPr="00E71FA0">
        <w:rPr>
          <w:bCs/>
          <w:iCs/>
        </w:rPr>
        <w:t xml:space="preserve">  государственны</w:t>
      </w:r>
      <w:r>
        <w:rPr>
          <w:bCs/>
          <w:iCs/>
        </w:rPr>
        <w:t>м</w:t>
      </w:r>
      <w:r w:rsidRPr="00E71FA0">
        <w:rPr>
          <w:bCs/>
          <w:iCs/>
        </w:rPr>
        <w:t xml:space="preserve">  учреждения</w:t>
      </w:r>
      <w:r>
        <w:rPr>
          <w:bCs/>
          <w:iCs/>
        </w:rPr>
        <w:t>м</w:t>
      </w:r>
      <w:r>
        <w:t xml:space="preserve"> на 2019 год и плановый период 2020-2021 годов планируется с ежегодным снижением, в 2019 году на 2,1%,  составит 5 475 449 тыс. рублей,  на  2020  год  – на 7,6% (5 057 370 тыс. рублей), на 2021 год – </w:t>
      </w:r>
      <w:proofErr w:type="gramStart"/>
      <w:r>
        <w:t>на</w:t>
      </w:r>
      <w:proofErr w:type="gramEnd"/>
      <w:r>
        <w:t xml:space="preserve"> 1,3% (4 989 725 тыс. рублей).</w:t>
      </w:r>
    </w:p>
    <w:p w:rsidR="002D5518" w:rsidRDefault="002D5518" w:rsidP="002D5518">
      <w:pPr>
        <w:ind w:firstLine="708"/>
        <w:jc w:val="both"/>
        <w:rPr>
          <w:highlight w:val="yellow"/>
        </w:rPr>
      </w:pPr>
      <w:r>
        <w:t>По итогам 2017 года исполнение расходов на предоставление указанных субсидий составило 90,5% (план – 4 630 748 тыс. рублей, факт – 4 192 894 тыс. рублей). За 9 месяцев 2018 года исполнение по расходам республиканского бюджета в целом составило 69%.</w:t>
      </w:r>
    </w:p>
    <w:p w:rsidR="002D5518" w:rsidRPr="003D51E6" w:rsidRDefault="002D5518" w:rsidP="002D5518">
      <w:pPr>
        <w:ind w:firstLine="708"/>
        <w:jc w:val="both"/>
      </w:pPr>
      <w:r w:rsidRPr="00406518">
        <w:t xml:space="preserve">Общий объем бюджетных ассигнований, предусмотренных на предоставление субсидий республиканским государственным учреждениям на финансовое обеспечение государственного задания (коды вида расходов 610 и 620) представлен </w:t>
      </w:r>
      <w:r w:rsidRPr="003D51E6">
        <w:t>в таблице № 38.</w:t>
      </w:r>
    </w:p>
    <w:p w:rsidR="002D5518" w:rsidRPr="00406518" w:rsidRDefault="002D5518" w:rsidP="002D5518">
      <w:pPr>
        <w:jc w:val="right"/>
      </w:pPr>
      <w:r w:rsidRPr="003D51E6">
        <w:tab/>
        <w:t>Таблица № 38</w:t>
      </w:r>
    </w:p>
    <w:p w:rsidR="002D5518" w:rsidRDefault="002D5518" w:rsidP="002D5518">
      <w:pPr>
        <w:jc w:val="right"/>
      </w:pPr>
      <w:r w:rsidRPr="00406518">
        <w:t>тыс. рублей</w:t>
      </w:r>
    </w:p>
    <w:tbl>
      <w:tblPr>
        <w:tblW w:w="9511" w:type="dxa"/>
        <w:tblInd w:w="95" w:type="dxa"/>
        <w:tblLook w:val="04A0"/>
      </w:tblPr>
      <w:tblGrid>
        <w:gridCol w:w="2848"/>
        <w:gridCol w:w="960"/>
        <w:gridCol w:w="1167"/>
        <w:gridCol w:w="1134"/>
        <w:gridCol w:w="1134"/>
        <w:gridCol w:w="1134"/>
        <w:gridCol w:w="1134"/>
      </w:tblGrid>
      <w:tr w:rsidR="002D5518" w:rsidRPr="00BD6DE4" w:rsidTr="00A52613">
        <w:trPr>
          <w:trHeight w:val="214"/>
          <w:tblHeader/>
        </w:trPr>
        <w:tc>
          <w:tcPr>
            <w:tcW w:w="380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5518" w:rsidRPr="00BD6DE4" w:rsidRDefault="002D5518" w:rsidP="00A52613">
            <w:pPr>
              <w:jc w:val="center"/>
              <w:rPr>
                <w:b/>
                <w:bCs/>
                <w:color w:val="000000"/>
                <w:sz w:val="20"/>
                <w:szCs w:val="20"/>
              </w:rPr>
            </w:pPr>
            <w:r>
              <w:rPr>
                <w:b/>
                <w:bCs/>
                <w:color w:val="000000"/>
                <w:sz w:val="20"/>
                <w:szCs w:val="20"/>
              </w:rPr>
              <w:t>п</w:t>
            </w:r>
            <w:r w:rsidRPr="00BD6DE4">
              <w:rPr>
                <w:b/>
                <w:bCs/>
                <w:color w:val="000000"/>
                <w:sz w:val="20"/>
                <w:szCs w:val="20"/>
              </w:rPr>
              <w:t>оказатели</w:t>
            </w:r>
          </w:p>
        </w:tc>
        <w:tc>
          <w:tcPr>
            <w:tcW w:w="11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5518" w:rsidRPr="00BD6DE4" w:rsidRDefault="002D5518" w:rsidP="00A52613">
            <w:pPr>
              <w:jc w:val="center"/>
              <w:rPr>
                <w:b/>
                <w:bCs/>
                <w:color w:val="000000"/>
                <w:sz w:val="20"/>
                <w:szCs w:val="20"/>
              </w:rPr>
            </w:pPr>
            <w:r w:rsidRPr="00BD6DE4">
              <w:rPr>
                <w:b/>
                <w:bCs/>
                <w:color w:val="000000"/>
                <w:sz w:val="20"/>
                <w:szCs w:val="20"/>
              </w:rPr>
              <w:t>2017 год (факт)</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5518" w:rsidRPr="00BD6DE4" w:rsidRDefault="002D5518" w:rsidP="00A52613">
            <w:pPr>
              <w:jc w:val="center"/>
              <w:rPr>
                <w:b/>
                <w:bCs/>
                <w:color w:val="000000"/>
                <w:sz w:val="20"/>
                <w:szCs w:val="20"/>
              </w:rPr>
            </w:pPr>
            <w:r w:rsidRPr="00BD6DE4">
              <w:rPr>
                <w:b/>
                <w:bCs/>
                <w:color w:val="000000"/>
                <w:sz w:val="20"/>
                <w:szCs w:val="20"/>
              </w:rPr>
              <w:t>2018 год (оценка)</w:t>
            </w:r>
          </w:p>
        </w:tc>
        <w:tc>
          <w:tcPr>
            <w:tcW w:w="3402" w:type="dxa"/>
            <w:gridSpan w:val="3"/>
            <w:tcBorders>
              <w:top w:val="single" w:sz="4" w:space="0" w:color="auto"/>
              <w:left w:val="nil"/>
              <w:bottom w:val="single" w:sz="4" w:space="0" w:color="auto"/>
              <w:right w:val="single" w:sz="4" w:space="0" w:color="auto"/>
            </w:tcBorders>
            <w:shd w:val="clear" w:color="auto" w:fill="auto"/>
            <w:noWrap/>
            <w:vAlign w:val="center"/>
            <w:hideMark/>
          </w:tcPr>
          <w:p w:rsidR="002D5518" w:rsidRPr="00BD6DE4" w:rsidRDefault="002D5518" w:rsidP="00A52613">
            <w:pPr>
              <w:jc w:val="center"/>
              <w:rPr>
                <w:b/>
                <w:bCs/>
                <w:color w:val="000000"/>
                <w:sz w:val="20"/>
                <w:szCs w:val="20"/>
              </w:rPr>
            </w:pPr>
            <w:r>
              <w:rPr>
                <w:b/>
                <w:bCs/>
                <w:color w:val="000000"/>
                <w:sz w:val="20"/>
                <w:szCs w:val="20"/>
              </w:rPr>
              <w:t>з</w:t>
            </w:r>
            <w:r w:rsidRPr="00BD6DE4">
              <w:rPr>
                <w:b/>
                <w:bCs/>
                <w:color w:val="000000"/>
                <w:sz w:val="20"/>
                <w:szCs w:val="20"/>
              </w:rPr>
              <w:t xml:space="preserve">аконопроект </w:t>
            </w:r>
          </w:p>
        </w:tc>
      </w:tr>
      <w:tr w:rsidR="002D5518" w:rsidRPr="00BD6DE4" w:rsidTr="00A52613">
        <w:trPr>
          <w:trHeight w:val="118"/>
          <w:tblHeader/>
        </w:trPr>
        <w:tc>
          <w:tcPr>
            <w:tcW w:w="3808" w:type="dxa"/>
            <w:gridSpan w:val="2"/>
            <w:vMerge/>
            <w:tcBorders>
              <w:top w:val="single" w:sz="4" w:space="0" w:color="auto"/>
              <w:left w:val="single" w:sz="4" w:space="0" w:color="auto"/>
              <w:bottom w:val="single" w:sz="4" w:space="0" w:color="auto"/>
              <w:right w:val="single" w:sz="4" w:space="0" w:color="auto"/>
            </w:tcBorders>
            <w:vAlign w:val="center"/>
            <w:hideMark/>
          </w:tcPr>
          <w:p w:rsidR="002D5518" w:rsidRPr="00BD6DE4" w:rsidRDefault="002D5518" w:rsidP="00A52613">
            <w:pPr>
              <w:rPr>
                <w:b/>
                <w:bCs/>
                <w:color w:val="000000"/>
                <w:sz w:val="20"/>
                <w:szCs w:val="20"/>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rsidR="002D5518" w:rsidRPr="00BD6DE4" w:rsidRDefault="002D5518" w:rsidP="00A52613">
            <w:pPr>
              <w:rPr>
                <w:b/>
                <w:bCs/>
                <w:color w:val="000000"/>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5518" w:rsidRPr="00BD6DE4" w:rsidRDefault="002D5518" w:rsidP="00A52613">
            <w:pPr>
              <w:rPr>
                <w:b/>
                <w:bCs/>
                <w:color w:val="000000"/>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rsidR="002D5518" w:rsidRPr="00BD6DE4" w:rsidRDefault="002D5518" w:rsidP="00A52613">
            <w:pPr>
              <w:jc w:val="center"/>
              <w:rPr>
                <w:b/>
                <w:bCs/>
                <w:color w:val="000000"/>
                <w:sz w:val="20"/>
                <w:szCs w:val="20"/>
              </w:rPr>
            </w:pPr>
            <w:r w:rsidRPr="00BD6DE4">
              <w:rPr>
                <w:b/>
                <w:bCs/>
                <w:color w:val="000000"/>
                <w:sz w:val="20"/>
                <w:szCs w:val="20"/>
              </w:rPr>
              <w:t>2019 год</w:t>
            </w:r>
          </w:p>
        </w:tc>
        <w:tc>
          <w:tcPr>
            <w:tcW w:w="1134" w:type="dxa"/>
            <w:tcBorders>
              <w:top w:val="nil"/>
              <w:left w:val="nil"/>
              <w:bottom w:val="single" w:sz="4" w:space="0" w:color="auto"/>
              <w:right w:val="single" w:sz="4" w:space="0" w:color="auto"/>
            </w:tcBorders>
            <w:shd w:val="clear" w:color="auto" w:fill="auto"/>
            <w:vAlign w:val="center"/>
            <w:hideMark/>
          </w:tcPr>
          <w:p w:rsidR="002D5518" w:rsidRPr="00BD6DE4" w:rsidRDefault="002D5518" w:rsidP="00A52613">
            <w:pPr>
              <w:jc w:val="center"/>
              <w:rPr>
                <w:b/>
                <w:bCs/>
                <w:color w:val="000000"/>
                <w:sz w:val="20"/>
                <w:szCs w:val="20"/>
              </w:rPr>
            </w:pPr>
            <w:r w:rsidRPr="00BD6DE4">
              <w:rPr>
                <w:b/>
                <w:bCs/>
                <w:color w:val="000000"/>
                <w:sz w:val="20"/>
                <w:szCs w:val="20"/>
              </w:rPr>
              <w:t>2020 год</w:t>
            </w:r>
          </w:p>
        </w:tc>
        <w:tc>
          <w:tcPr>
            <w:tcW w:w="1134" w:type="dxa"/>
            <w:tcBorders>
              <w:top w:val="nil"/>
              <w:left w:val="nil"/>
              <w:bottom w:val="single" w:sz="4" w:space="0" w:color="auto"/>
              <w:right w:val="single" w:sz="4" w:space="0" w:color="auto"/>
            </w:tcBorders>
            <w:shd w:val="clear" w:color="auto" w:fill="auto"/>
            <w:vAlign w:val="center"/>
            <w:hideMark/>
          </w:tcPr>
          <w:p w:rsidR="002D5518" w:rsidRPr="00BD6DE4" w:rsidRDefault="002D5518" w:rsidP="00A52613">
            <w:pPr>
              <w:jc w:val="center"/>
              <w:rPr>
                <w:b/>
                <w:bCs/>
                <w:color w:val="000000"/>
                <w:sz w:val="20"/>
                <w:szCs w:val="20"/>
              </w:rPr>
            </w:pPr>
            <w:r w:rsidRPr="00BD6DE4">
              <w:rPr>
                <w:b/>
                <w:bCs/>
                <w:color w:val="000000"/>
                <w:sz w:val="20"/>
                <w:szCs w:val="20"/>
              </w:rPr>
              <w:t>2021 год</w:t>
            </w:r>
          </w:p>
        </w:tc>
      </w:tr>
      <w:tr w:rsidR="002D5518" w:rsidRPr="00BD6DE4" w:rsidTr="00A52613">
        <w:trPr>
          <w:trHeight w:val="273"/>
        </w:trPr>
        <w:tc>
          <w:tcPr>
            <w:tcW w:w="3808"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D5518" w:rsidRPr="00BD6DE4" w:rsidRDefault="002D5518" w:rsidP="00A52613">
            <w:pPr>
              <w:rPr>
                <w:b/>
                <w:bCs/>
                <w:color w:val="000000"/>
                <w:sz w:val="20"/>
                <w:szCs w:val="20"/>
              </w:rPr>
            </w:pPr>
            <w:r w:rsidRPr="00BD6DE4">
              <w:rPr>
                <w:b/>
                <w:bCs/>
                <w:color w:val="000000"/>
                <w:sz w:val="20"/>
                <w:szCs w:val="20"/>
              </w:rPr>
              <w:t>Субсидии бюджетным учреждениям</w:t>
            </w:r>
          </w:p>
        </w:tc>
        <w:tc>
          <w:tcPr>
            <w:tcW w:w="1167" w:type="dxa"/>
            <w:tcBorders>
              <w:top w:val="nil"/>
              <w:left w:val="nil"/>
              <w:bottom w:val="single" w:sz="4" w:space="0" w:color="auto"/>
              <w:right w:val="single" w:sz="4" w:space="0" w:color="auto"/>
            </w:tcBorders>
            <w:shd w:val="clear" w:color="auto" w:fill="auto"/>
            <w:vAlign w:val="bottom"/>
            <w:hideMark/>
          </w:tcPr>
          <w:p w:rsidR="002D5518" w:rsidRPr="00BD6DE4" w:rsidRDefault="002D5518" w:rsidP="00A52613">
            <w:pPr>
              <w:jc w:val="right"/>
              <w:rPr>
                <w:b/>
                <w:bCs/>
                <w:color w:val="000000"/>
                <w:sz w:val="20"/>
                <w:szCs w:val="20"/>
              </w:rPr>
            </w:pPr>
            <w:r w:rsidRPr="00BD6DE4">
              <w:rPr>
                <w:b/>
                <w:bCs/>
                <w:color w:val="000000"/>
                <w:sz w:val="20"/>
                <w:szCs w:val="20"/>
              </w:rPr>
              <w:t>2 991 270</w:t>
            </w:r>
          </w:p>
        </w:tc>
        <w:tc>
          <w:tcPr>
            <w:tcW w:w="1134" w:type="dxa"/>
            <w:tcBorders>
              <w:top w:val="nil"/>
              <w:left w:val="nil"/>
              <w:bottom w:val="single" w:sz="4" w:space="0" w:color="auto"/>
              <w:right w:val="single" w:sz="4" w:space="0" w:color="auto"/>
            </w:tcBorders>
            <w:shd w:val="clear" w:color="auto" w:fill="auto"/>
            <w:noWrap/>
            <w:vAlign w:val="bottom"/>
            <w:hideMark/>
          </w:tcPr>
          <w:p w:rsidR="002D5518" w:rsidRPr="00BD6DE4" w:rsidRDefault="002D5518" w:rsidP="00A52613">
            <w:pPr>
              <w:jc w:val="right"/>
              <w:rPr>
                <w:b/>
                <w:bCs/>
                <w:color w:val="000000"/>
                <w:sz w:val="20"/>
                <w:szCs w:val="20"/>
              </w:rPr>
            </w:pPr>
            <w:r w:rsidRPr="00BD6DE4">
              <w:rPr>
                <w:b/>
                <w:bCs/>
                <w:color w:val="000000"/>
                <w:sz w:val="20"/>
                <w:szCs w:val="20"/>
              </w:rPr>
              <w:t>3 962 013</w:t>
            </w:r>
          </w:p>
        </w:tc>
        <w:tc>
          <w:tcPr>
            <w:tcW w:w="1134" w:type="dxa"/>
            <w:tcBorders>
              <w:top w:val="nil"/>
              <w:left w:val="nil"/>
              <w:bottom w:val="single" w:sz="4" w:space="0" w:color="auto"/>
              <w:right w:val="single" w:sz="4" w:space="0" w:color="auto"/>
            </w:tcBorders>
            <w:shd w:val="clear" w:color="auto" w:fill="auto"/>
            <w:noWrap/>
            <w:vAlign w:val="bottom"/>
            <w:hideMark/>
          </w:tcPr>
          <w:p w:rsidR="002D5518" w:rsidRPr="00BD6DE4" w:rsidRDefault="002D5518" w:rsidP="00A52613">
            <w:pPr>
              <w:jc w:val="right"/>
              <w:rPr>
                <w:b/>
                <w:bCs/>
                <w:color w:val="000000"/>
                <w:sz w:val="20"/>
                <w:szCs w:val="20"/>
              </w:rPr>
            </w:pPr>
            <w:r w:rsidRPr="00BD6DE4">
              <w:rPr>
                <w:b/>
                <w:bCs/>
                <w:color w:val="000000"/>
                <w:sz w:val="20"/>
                <w:szCs w:val="20"/>
              </w:rPr>
              <w:t>4 031 611</w:t>
            </w:r>
          </w:p>
        </w:tc>
        <w:tc>
          <w:tcPr>
            <w:tcW w:w="1134" w:type="dxa"/>
            <w:tcBorders>
              <w:top w:val="nil"/>
              <w:left w:val="nil"/>
              <w:bottom w:val="single" w:sz="4" w:space="0" w:color="auto"/>
              <w:right w:val="single" w:sz="4" w:space="0" w:color="auto"/>
            </w:tcBorders>
            <w:shd w:val="clear" w:color="auto" w:fill="auto"/>
            <w:noWrap/>
            <w:vAlign w:val="bottom"/>
            <w:hideMark/>
          </w:tcPr>
          <w:p w:rsidR="002D5518" w:rsidRPr="00BD6DE4" w:rsidRDefault="002D5518" w:rsidP="00A52613">
            <w:pPr>
              <w:jc w:val="right"/>
              <w:rPr>
                <w:b/>
                <w:bCs/>
                <w:color w:val="000000"/>
                <w:sz w:val="20"/>
                <w:szCs w:val="20"/>
              </w:rPr>
            </w:pPr>
            <w:r w:rsidRPr="00BD6DE4">
              <w:rPr>
                <w:b/>
                <w:bCs/>
                <w:color w:val="000000"/>
                <w:sz w:val="20"/>
                <w:szCs w:val="20"/>
              </w:rPr>
              <w:t>3 623 836</w:t>
            </w:r>
          </w:p>
        </w:tc>
        <w:tc>
          <w:tcPr>
            <w:tcW w:w="1134" w:type="dxa"/>
            <w:tcBorders>
              <w:top w:val="nil"/>
              <w:left w:val="nil"/>
              <w:bottom w:val="single" w:sz="4" w:space="0" w:color="auto"/>
              <w:right w:val="single" w:sz="4" w:space="0" w:color="auto"/>
            </w:tcBorders>
            <w:shd w:val="clear" w:color="auto" w:fill="auto"/>
            <w:noWrap/>
            <w:vAlign w:val="bottom"/>
            <w:hideMark/>
          </w:tcPr>
          <w:p w:rsidR="002D5518" w:rsidRPr="00BD6DE4" w:rsidRDefault="002D5518" w:rsidP="00A52613">
            <w:pPr>
              <w:jc w:val="right"/>
              <w:rPr>
                <w:b/>
                <w:bCs/>
                <w:color w:val="000000"/>
                <w:sz w:val="20"/>
                <w:szCs w:val="20"/>
              </w:rPr>
            </w:pPr>
            <w:r w:rsidRPr="00BD6DE4">
              <w:rPr>
                <w:b/>
                <w:bCs/>
                <w:color w:val="000000"/>
                <w:sz w:val="20"/>
                <w:szCs w:val="20"/>
              </w:rPr>
              <w:t>3 545 376</w:t>
            </w:r>
          </w:p>
        </w:tc>
      </w:tr>
      <w:tr w:rsidR="002D5518" w:rsidRPr="00BD6DE4" w:rsidTr="00A52613">
        <w:trPr>
          <w:trHeight w:val="277"/>
        </w:trPr>
        <w:tc>
          <w:tcPr>
            <w:tcW w:w="2848" w:type="dxa"/>
            <w:vMerge w:val="restart"/>
            <w:tcBorders>
              <w:top w:val="nil"/>
              <w:left w:val="single" w:sz="4" w:space="0" w:color="auto"/>
              <w:bottom w:val="single" w:sz="4" w:space="0" w:color="auto"/>
              <w:right w:val="single" w:sz="4" w:space="0" w:color="auto"/>
            </w:tcBorders>
            <w:shd w:val="clear" w:color="auto" w:fill="auto"/>
            <w:vAlign w:val="center"/>
            <w:hideMark/>
          </w:tcPr>
          <w:p w:rsidR="002D5518" w:rsidRPr="00BD6DE4" w:rsidRDefault="002D5518" w:rsidP="00A52613">
            <w:pPr>
              <w:rPr>
                <w:color w:val="000000"/>
                <w:sz w:val="20"/>
                <w:szCs w:val="20"/>
              </w:rPr>
            </w:pPr>
            <w:r w:rsidRPr="00BD6DE4">
              <w:rPr>
                <w:color w:val="000000"/>
                <w:sz w:val="20"/>
                <w:szCs w:val="20"/>
              </w:rPr>
              <w:t>Отклонения к предыдущему году</w:t>
            </w:r>
          </w:p>
        </w:tc>
        <w:tc>
          <w:tcPr>
            <w:tcW w:w="960" w:type="dxa"/>
            <w:tcBorders>
              <w:top w:val="nil"/>
              <w:left w:val="nil"/>
              <w:bottom w:val="single" w:sz="4" w:space="0" w:color="auto"/>
              <w:right w:val="single" w:sz="4" w:space="0" w:color="auto"/>
            </w:tcBorders>
            <w:shd w:val="clear" w:color="auto" w:fill="auto"/>
            <w:noWrap/>
            <w:hideMark/>
          </w:tcPr>
          <w:p w:rsidR="002D5518" w:rsidRPr="00BD6DE4" w:rsidRDefault="002D5518" w:rsidP="00A52613">
            <w:pPr>
              <w:rPr>
                <w:color w:val="000000"/>
                <w:sz w:val="20"/>
                <w:szCs w:val="20"/>
              </w:rPr>
            </w:pPr>
            <w:r w:rsidRPr="00BD6DE4">
              <w:rPr>
                <w:color w:val="000000"/>
                <w:sz w:val="20"/>
                <w:szCs w:val="20"/>
              </w:rPr>
              <w:t>сумма</w:t>
            </w:r>
          </w:p>
        </w:tc>
        <w:tc>
          <w:tcPr>
            <w:tcW w:w="1167" w:type="dxa"/>
            <w:tcBorders>
              <w:top w:val="nil"/>
              <w:left w:val="nil"/>
              <w:bottom w:val="single" w:sz="4" w:space="0" w:color="auto"/>
              <w:right w:val="single" w:sz="4" w:space="0" w:color="auto"/>
            </w:tcBorders>
            <w:shd w:val="clear" w:color="auto" w:fill="auto"/>
            <w:vAlign w:val="bottom"/>
            <w:hideMark/>
          </w:tcPr>
          <w:p w:rsidR="002D5518" w:rsidRPr="00BD6DE4" w:rsidRDefault="002D5518" w:rsidP="00A52613">
            <w:pPr>
              <w:jc w:val="right"/>
              <w:rPr>
                <w:color w:val="000000"/>
                <w:sz w:val="20"/>
                <w:szCs w:val="20"/>
              </w:rPr>
            </w:pPr>
            <w:r w:rsidRPr="00BD6DE4">
              <w:rPr>
                <w:color w:val="000000"/>
                <w:sz w:val="20"/>
                <w:szCs w:val="20"/>
              </w:rPr>
              <w:t>х</w:t>
            </w:r>
          </w:p>
        </w:tc>
        <w:tc>
          <w:tcPr>
            <w:tcW w:w="1134" w:type="dxa"/>
            <w:tcBorders>
              <w:top w:val="nil"/>
              <w:left w:val="nil"/>
              <w:bottom w:val="single" w:sz="4" w:space="0" w:color="auto"/>
              <w:right w:val="single" w:sz="4" w:space="0" w:color="auto"/>
            </w:tcBorders>
            <w:shd w:val="clear" w:color="auto" w:fill="auto"/>
            <w:vAlign w:val="bottom"/>
            <w:hideMark/>
          </w:tcPr>
          <w:p w:rsidR="002D5518" w:rsidRPr="00BD6DE4" w:rsidRDefault="002D5518" w:rsidP="00A52613">
            <w:pPr>
              <w:jc w:val="right"/>
              <w:rPr>
                <w:color w:val="000000"/>
                <w:sz w:val="20"/>
                <w:szCs w:val="20"/>
              </w:rPr>
            </w:pPr>
            <w:r w:rsidRPr="00BD6DE4">
              <w:rPr>
                <w:color w:val="000000"/>
                <w:sz w:val="20"/>
                <w:szCs w:val="20"/>
              </w:rPr>
              <w:t>970 743</w:t>
            </w:r>
          </w:p>
        </w:tc>
        <w:tc>
          <w:tcPr>
            <w:tcW w:w="1134" w:type="dxa"/>
            <w:tcBorders>
              <w:top w:val="nil"/>
              <w:left w:val="nil"/>
              <w:bottom w:val="single" w:sz="4" w:space="0" w:color="auto"/>
              <w:right w:val="single" w:sz="4" w:space="0" w:color="auto"/>
            </w:tcBorders>
            <w:shd w:val="clear" w:color="auto" w:fill="auto"/>
            <w:vAlign w:val="bottom"/>
            <w:hideMark/>
          </w:tcPr>
          <w:p w:rsidR="002D5518" w:rsidRPr="00BD6DE4" w:rsidRDefault="002D5518" w:rsidP="00A52613">
            <w:pPr>
              <w:jc w:val="right"/>
              <w:rPr>
                <w:color w:val="000000"/>
                <w:sz w:val="20"/>
                <w:szCs w:val="20"/>
              </w:rPr>
            </w:pPr>
            <w:r w:rsidRPr="00BD6DE4">
              <w:rPr>
                <w:color w:val="000000"/>
                <w:sz w:val="20"/>
                <w:szCs w:val="20"/>
              </w:rPr>
              <w:t>69 598</w:t>
            </w:r>
          </w:p>
        </w:tc>
        <w:tc>
          <w:tcPr>
            <w:tcW w:w="1134" w:type="dxa"/>
            <w:tcBorders>
              <w:top w:val="nil"/>
              <w:left w:val="nil"/>
              <w:bottom w:val="single" w:sz="4" w:space="0" w:color="auto"/>
              <w:right w:val="single" w:sz="4" w:space="0" w:color="auto"/>
            </w:tcBorders>
            <w:shd w:val="clear" w:color="auto" w:fill="auto"/>
            <w:vAlign w:val="bottom"/>
            <w:hideMark/>
          </w:tcPr>
          <w:p w:rsidR="002D5518" w:rsidRPr="00BD6DE4" w:rsidRDefault="002D5518" w:rsidP="00A52613">
            <w:pPr>
              <w:jc w:val="right"/>
              <w:rPr>
                <w:color w:val="000000"/>
                <w:sz w:val="20"/>
                <w:szCs w:val="20"/>
              </w:rPr>
            </w:pPr>
            <w:r w:rsidRPr="00BD6DE4">
              <w:rPr>
                <w:color w:val="000000"/>
                <w:sz w:val="20"/>
                <w:szCs w:val="20"/>
              </w:rPr>
              <w:t>-407 775</w:t>
            </w:r>
          </w:p>
        </w:tc>
        <w:tc>
          <w:tcPr>
            <w:tcW w:w="1134" w:type="dxa"/>
            <w:tcBorders>
              <w:top w:val="nil"/>
              <w:left w:val="nil"/>
              <w:bottom w:val="single" w:sz="4" w:space="0" w:color="auto"/>
              <w:right w:val="single" w:sz="4" w:space="0" w:color="auto"/>
            </w:tcBorders>
            <w:shd w:val="clear" w:color="auto" w:fill="auto"/>
            <w:vAlign w:val="bottom"/>
            <w:hideMark/>
          </w:tcPr>
          <w:p w:rsidR="002D5518" w:rsidRPr="00BD6DE4" w:rsidRDefault="002D5518" w:rsidP="00A52613">
            <w:pPr>
              <w:jc w:val="right"/>
              <w:rPr>
                <w:color w:val="000000"/>
                <w:sz w:val="20"/>
                <w:szCs w:val="20"/>
              </w:rPr>
            </w:pPr>
            <w:r w:rsidRPr="00BD6DE4">
              <w:rPr>
                <w:color w:val="000000"/>
                <w:sz w:val="20"/>
                <w:szCs w:val="20"/>
              </w:rPr>
              <w:t>-78 460</w:t>
            </w:r>
          </w:p>
        </w:tc>
      </w:tr>
      <w:tr w:rsidR="002D5518" w:rsidRPr="00BD6DE4" w:rsidTr="00A52613">
        <w:trPr>
          <w:trHeight w:val="111"/>
        </w:trPr>
        <w:tc>
          <w:tcPr>
            <w:tcW w:w="2848" w:type="dxa"/>
            <w:vMerge/>
            <w:tcBorders>
              <w:top w:val="nil"/>
              <w:left w:val="single" w:sz="4" w:space="0" w:color="auto"/>
              <w:bottom w:val="single" w:sz="4" w:space="0" w:color="auto"/>
              <w:right w:val="single" w:sz="4" w:space="0" w:color="auto"/>
            </w:tcBorders>
            <w:vAlign w:val="center"/>
            <w:hideMark/>
          </w:tcPr>
          <w:p w:rsidR="002D5518" w:rsidRPr="00BD6DE4" w:rsidRDefault="002D5518" w:rsidP="00A52613">
            <w:pPr>
              <w:rPr>
                <w:color w:val="000000"/>
                <w:sz w:val="20"/>
                <w:szCs w:val="20"/>
              </w:rPr>
            </w:pPr>
          </w:p>
        </w:tc>
        <w:tc>
          <w:tcPr>
            <w:tcW w:w="960" w:type="dxa"/>
            <w:tcBorders>
              <w:top w:val="nil"/>
              <w:left w:val="nil"/>
              <w:bottom w:val="single" w:sz="4" w:space="0" w:color="auto"/>
              <w:right w:val="single" w:sz="4" w:space="0" w:color="auto"/>
            </w:tcBorders>
            <w:shd w:val="clear" w:color="auto" w:fill="auto"/>
            <w:hideMark/>
          </w:tcPr>
          <w:p w:rsidR="002D5518" w:rsidRPr="00BD6DE4" w:rsidRDefault="002D5518" w:rsidP="00A52613">
            <w:pPr>
              <w:rPr>
                <w:color w:val="000000"/>
                <w:sz w:val="20"/>
                <w:szCs w:val="20"/>
              </w:rPr>
            </w:pPr>
            <w:r w:rsidRPr="00BD6DE4">
              <w:rPr>
                <w:color w:val="000000"/>
                <w:sz w:val="20"/>
                <w:szCs w:val="20"/>
              </w:rPr>
              <w:t>процент</w:t>
            </w:r>
          </w:p>
        </w:tc>
        <w:tc>
          <w:tcPr>
            <w:tcW w:w="1167" w:type="dxa"/>
            <w:tcBorders>
              <w:top w:val="nil"/>
              <w:left w:val="nil"/>
              <w:bottom w:val="single" w:sz="4" w:space="0" w:color="auto"/>
              <w:right w:val="single" w:sz="4" w:space="0" w:color="auto"/>
            </w:tcBorders>
            <w:shd w:val="clear" w:color="auto" w:fill="auto"/>
            <w:vAlign w:val="bottom"/>
            <w:hideMark/>
          </w:tcPr>
          <w:p w:rsidR="002D5518" w:rsidRPr="00BD6DE4" w:rsidRDefault="002D5518" w:rsidP="00A52613">
            <w:pPr>
              <w:jc w:val="right"/>
              <w:rPr>
                <w:color w:val="000000"/>
                <w:sz w:val="20"/>
                <w:szCs w:val="20"/>
              </w:rPr>
            </w:pPr>
            <w:r w:rsidRPr="00BD6DE4">
              <w:rPr>
                <w:color w:val="000000"/>
                <w:sz w:val="20"/>
                <w:szCs w:val="20"/>
              </w:rPr>
              <w:t>х</w:t>
            </w:r>
          </w:p>
        </w:tc>
        <w:tc>
          <w:tcPr>
            <w:tcW w:w="1134" w:type="dxa"/>
            <w:tcBorders>
              <w:top w:val="nil"/>
              <w:left w:val="nil"/>
              <w:bottom w:val="single" w:sz="4" w:space="0" w:color="auto"/>
              <w:right w:val="single" w:sz="4" w:space="0" w:color="auto"/>
            </w:tcBorders>
            <w:shd w:val="clear" w:color="auto" w:fill="auto"/>
            <w:vAlign w:val="bottom"/>
            <w:hideMark/>
          </w:tcPr>
          <w:p w:rsidR="002D5518" w:rsidRPr="00BD6DE4" w:rsidRDefault="002D5518" w:rsidP="00A52613">
            <w:pPr>
              <w:jc w:val="right"/>
              <w:rPr>
                <w:color w:val="000000"/>
                <w:sz w:val="20"/>
                <w:szCs w:val="20"/>
              </w:rPr>
            </w:pPr>
            <w:r w:rsidRPr="00BD6DE4">
              <w:rPr>
                <w:color w:val="000000"/>
                <w:sz w:val="20"/>
                <w:szCs w:val="20"/>
              </w:rPr>
              <w:t>32</w:t>
            </w:r>
          </w:p>
        </w:tc>
        <w:tc>
          <w:tcPr>
            <w:tcW w:w="1134" w:type="dxa"/>
            <w:tcBorders>
              <w:top w:val="nil"/>
              <w:left w:val="nil"/>
              <w:bottom w:val="single" w:sz="4" w:space="0" w:color="auto"/>
              <w:right w:val="single" w:sz="4" w:space="0" w:color="auto"/>
            </w:tcBorders>
            <w:shd w:val="clear" w:color="auto" w:fill="auto"/>
            <w:vAlign w:val="bottom"/>
            <w:hideMark/>
          </w:tcPr>
          <w:p w:rsidR="002D5518" w:rsidRPr="00BD6DE4" w:rsidRDefault="002D5518" w:rsidP="00A52613">
            <w:pPr>
              <w:jc w:val="right"/>
              <w:rPr>
                <w:color w:val="000000"/>
                <w:sz w:val="20"/>
                <w:szCs w:val="20"/>
              </w:rPr>
            </w:pPr>
            <w:r w:rsidRPr="00BD6DE4">
              <w:rPr>
                <w:color w:val="000000"/>
                <w:sz w:val="20"/>
                <w:szCs w:val="20"/>
              </w:rPr>
              <w:t>1,8</w:t>
            </w:r>
          </w:p>
        </w:tc>
        <w:tc>
          <w:tcPr>
            <w:tcW w:w="1134" w:type="dxa"/>
            <w:tcBorders>
              <w:top w:val="nil"/>
              <w:left w:val="nil"/>
              <w:bottom w:val="single" w:sz="4" w:space="0" w:color="auto"/>
              <w:right w:val="single" w:sz="4" w:space="0" w:color="auto"/>
            </w:tcBorders>
            <w:shd w:val="clear" w:color="auto" w:fill="auto"/>
            <w:vAlign w:val="bottom"/>
            <w:hideMark/>
          </w:tcPr>
          <w:p w:rsidR="002D5518" w:rsidRPr="00BD6DE4" w:rsidRDefault="002D5518" w:rsidP="00A52613">
            <w:pPr>
              <w:jc w:val="right"/>
              <w:rPr>
                <w:color w:val="000000"/>
                <w:sz w:val="20"/>
                <w:szCs w:val="20"/>
              </w:rPr>
            </w:pPr>
            <w:r w:rsidRPr="00BD6DE4">
              <w:rPr>
                <w:color w:val="000000"/>
                <w:sz w:val="20"/>
                <w:szCs w:val="20"/>
              </w:rPr>
              <w:t>-10,1</w:t>
            </w:r>
          </w:p>
        </w:tc>
        <w:tc>
          <w:tcPr>
            <w:tcW w:w="1134" w:type="dxa"/>
            <w:tcBorders>
              <w:top w:val="nil"/>
              <w:left w:val="nil"/>
              <w:bottom w:val="single" w:sz="4" w:space="0" w:color="auto"/>
              <w:right w:val="single" w:sz="4" w:space="0" w:color="auto"/>
            </w:tcBorders>
            <w:shd w:val="clear" w:color="auto" w:fill="auto"/>
            <w:vAlign w:val="bottom"/>
            <w:hideMark/>
          </w:tcPr>
          <w:p w:rsidR="002D5518" w:rsidRPr="00BD6DE4" w:rsidRDefault="002D5518" w:rsidP="00A52613">
            <w:pPr>
              <w:jc w:val="right"/>
              <w:rPr>
                <w:color w:val="000000"/>
                <w:sz w:val="20"/>
                <w:szCs w:val="20"/>
              </w:rPr>
            </w:pPr>
            <w:r w:rsidRPr="00BD6DE4">
              <w:rPr>
                <w:color w:val="000000"/>
                <w:sz w:val="20"/>
                <w:szCs w:val="20"/>
              </w:rPr>
              <w:t>-2,2</w:t>
            </w:r>
          </w:p>
        </w:tc>
      </w:tr>
      <w:tr w:rsidR="002D5518" w:rsidRPr="00BD6DE4" w:rsidTr="00A52613">
        <w:trPr>
          <w:trHeight w:val="148"/>
        </w:trPr>
        <w:tc>
          <w:tcPr>
            <w:tcW w:w="3808" w:type="dxa"/>
            <w:gridSpan w:val="2"/>
            <w:tcBorders>
              <w:top w:val="single" w:sz="4" w:space="0" w:color="auto"/>
              <w:left w:val="single" w:sz="4" w:space="0" w:color="auto"/>
              <w:bottom w:val="single" w:sz="4" w:space="0" w:color="auto"/>
              <w:right w:val="single" w:sz="4" w:space="0" w:color="auto"/>
            </w:tcBorders>
            <w:shd w:val="clear" w:color="auto" w:fill="auto"/>
            <w:hideMark/>
          </w:tcPr>
          <w:p w:rsidR="002D5518" w:rsidRPr="00BD6DE4" w:rsidRDefault="002D5518" w:rsidP="00A52613">
            <w:pPr>
              <w:rPr>
                <w:b/>
                <w:bCs/>
                <w:color w:val="000000"/>
                <w:sz w:val="20"/>
                <w:szCs w:val="20"/>
              </w:rPr>
            </w:pPr>
            <w:r w:rsidRPr="00BD6DE4">
              <w:rPr>
                <w:b/>
                <w:bCs/>
                <w:color w:val="000000"/>
                <w:sz w:val="20"/>
                <w:szCs w:val="20"/>
              </w:rPr>
              <w:t>Субсидии автономным учреждениям</w:t>
            </w:r>
          </w:p>
        </w:tc>
        <w:tc>
          <w:tcPr>
            <w:tcW w:w="1167" w:type="dxa"/>
            <w:tcBorders>
              <w:top w:val="nil"/>
              <w:left w:val="nil"/>
              <w:bottom w:val="single" w:sz="4" w:space="0" w:color="auto"/>
              <w:right w:val="single" w:sz="4" w:space="0" w:color="auto"/>
            </w:tcBorders>
            <w:shd w:val="clear" w:color="auto" w:fill="auto"/>
            <w:vAlign w:val="bottom"/>
            <w:hideMark/>
          </w:tcPr>
          <w:p w:rsidR="002D5518" w:rsidRPr="00BD6DE4" w:rsidRDefault="002D5518" w:rsidP="00A52613">
            <w:pPr>
              <w:jc w:val="right"/>
              <w:rPr>
                <w:b/>
                <w:bCs/>
                <w:color w:val="000000"/>
                <w:sz w:val="20"/>
                <w:szCs w:val="20"/>
              </w:rPr>
            </w:pPr>
            <w:r w:rsidRPr="00BD6DE4">
              <w:rPr>
                <w:b/>
                <w:bCs/>
                <w:color w:val="000000"/>
                <w:sz w:val="20"/>
                <w:szCs w:val="20"/>
              </w:rPr>
              <w:t>1 201 624</w:t>
            </w:r>
          </w:p>
        </w:tc>
        <w:tc>
          <w:tcPr>
            <w:tcW w:w="1134" w:type="dxa"/>
            <w:tcBorders>
              <w:top w:val="nil"/>
              <w:left w:val="nil"/>
              <w:bottom w:val="single" w:sz="4" w:space="0" w:color="auto"/>
              <w:right w:val="single" w:sz="4" w:space="0" w:color="auto"/>
            </w:tcBorders>
            <w:shd w:val="clear" w:color="auto" w:fill="auto"/>
            <w:noWrap/>
            <w:vAlign w:val="bottom"/>
            <w:hideMark/>
          </w:tcPr>
          <w:p w:rsidR="002D5518" w:rsidRPr="00BD6DE4" w:rsidRDefault="002D5518" w:rsidP="00A52613">
            <w:pPr>
              <w:jc w:val="right"/>
              <w:rPr>
                <w:b/>
                <w:bCs/>
                <w:color w:val="000000"/>
                <w:sz w:val="20"/>
                <w:szCs w:val="20"/>
              </w:rPr>
            </w:pPr>
            <w:r w:rsidRPr="00BD6DE4">
              <w:rPr>
                <w:b/>
                <w:bCs/>
                <w:color w:val="000000"/>
                <w:sz w:val="20"/>
                <w:szCs w:val="20"/>
              </w:rPr>
              <w:t>1 631 575</w:t>
            </w:r>
          </w:p>
        </w:tc>
        <w:tc>
          <w:tcPr>
            <w:tcW w:w="1134" w:type="dxa"/>
            <w:tcBorders>
              <w:top w:val="nil"/>
              <w:left w:val="nil"/>
              <w:bottom w:val="single" w:sz="4" w:space="0" w:color="auto"/>
              <w:right w:val="single" w:sz="4" w:space="0" w:color="auto"/>
            </w:tcBorders>
            <w:shd w:val="clear" w:color="auto" w:fill="auto"/>
            <w:noWrap/>
            <w:vAlign w:val="bottom"/>
            <w:hideMark/>
          </w:tcPr>
          <w:p w:rsidR="002D5518" w:rsidRPr="00BD6DE4" w:rsidRDefault="002D5518" w:rsidP="00A52613">
            <w:pPr>
              <w:jc w:val="right"/>
              <w:rPr>
                <w:b/>
                <w:bCs/>
                <w:color w:val="000000"/>
                <w:sz w:val="20"/>
                <w:szCs w:val="20"/>
              </w:rPr>
            </w:pPr>
            <w:r w:rsidRPr="00BD6DE4">
              <w:rPr>
                <w:b/>
                <w:bCs/>
                <w:color w:val="000000"/>
                <w:sz w:val="20"/>
                <w:szCs w:val="20"/>
              </w:rPr>
              <w:t>1 443 838</w:t>
            </w:r>
          </w:p>
        </w:tc>
        <w:tc>
          <w:tcPr>
            <w:tcW w:w="1134" w:type="dxa"/>
            <w:tcBorders>
              <w:top w:val="nil"/>
              <w:left w:val="nil"/>
              <w:bottom w:val="single" w:sz="4" w:space="0" w:color="auto"/>
              <w:right w:val="single" w:sz="4" w:space="0" w:color="auto"/>
            </w:tcBorders>
            <w:shd w:val="clear" w:color="auto" w:fill="auto"/>
            <w:noWrap/>
            <w:vAlign w:val="bottom"/>
            <w:hideMark/>
          </w:tcPr>
          <w:p w:rsidR="002D5518" w:rsidRPr="00BD6DE4" w:rsidRDefault="002D5518" w:rsidP="00A52613">
            <w:pPr>
              <w:jc w:val="right"/>
              <w:rPr>
                <w:b/>
                <w:bCs/>
                <w:color w:val="000000"/>
                <w:sz w:val="20"/>
                <w:szCs w:val="20"/>
              </w:rPr>
            </w:pPr>
            <w:r w:rsidRPr="00BD6DE4">
              <w:rPr>
                <w:b/>
                <w:bCs/>
                <w:color w:val="000000"/>
                <w:sz w:val="20"/>
                <w:szCs w:val="20"/>
              </w:rPr>
              <w:t>1 433 534</w:t>
            </w:r>
          </w:p>
        </w:tc>
        <w:tc>
          <w:tcPr>
            <w:tcW w:w="1134" w:type="dxa"/>
            <w:tcBorders>
              <w:top w:val="nil"/>
              <w:left w:val="nil"/>
              <w:bottom w:val="single" w:sz="4" w:space="0" w:color="auto"/>
              <w:right w:val="single" w:sz="4" w:space="0" w:color="auto"/>
            </w:tcBorders>
            <w:shd w:val="clear" w:color="auto" w:fill="auto"/>
            <w:noWrap/>
            <w:vAlign w:val="bottom"/>
            <w:hideMark/>
          </w:tcPr>
          <w:p w:rsidR="002D5518" w:rsidRPr="00BD6DE4" w:rsidRDefault="002D5518" w:rsidP="00A52613">
            <w:pPr>
              <w:jc w:val="right"/>
              <w:rPr>
                <w:b/>
                <w:bCs/>
                <w:color w:val="000000"/>
                <w:sz w:val="20"/>
                <w:szCs w:val="20"/>
              </w:rPr>
            </w:pPr>
            <w:r w:rsidRPr="00BD6DE4">
              <w:rPr>
                <w:b/>
                <w:bCs/>
                <w:color w:val="000000"/>
                <w:sz w:val="20"/>
                <w:szCs w:val="20"/>
              </w:rPr>
              <w:t>1 444 349</w:t>
            </w:r>
          </w:p>
        </w:tc>
      </w:tr>
      <w:tr w:rsidR="002D5518" w:rsidRPr="00BD6DE4" w:rsidTr="00A52613">
        <w:trPr>
          <w:trHeight w:val="300"/>
        </w:trPr>
        <w:tc>
          <w:tcPr>
            <w:tcW w:w="2848" w:type="dxa"/>
            <w:vMerge w:val="restart"/>
            <w:tcBorders>
              <w:top w:val="nil"/>
              <w:left w:val="single" w:sz="4" w:space="0" w:color="auto"/>
              <w:bottom w:val="single" w:sz="4" w:space="0" w:color="auto"/>
              <w:right w:val="single" w:sz="4" w:space="0" w:color="auto"/>
            </w:tcBorders>
            <w:shd w:val="clear" w:color="auto" w:fill="auto"/>
            <w:vAlign w:val="center"/>
            <w:hideMark/>
          </w:tcPr>
          <w:p w:rsidR="002D5518" w:rsidRPr="00BD6DE4" w:rsidRDefault="002D5518" w:rsidP="00A52613">
            <w:pPr>
              <w:rPr>
                <w:color w:val="000000"/>
                <w:sz w:val="20"/>
                <w:szCs w:val="20"/>
              </w:rPr>
            </w:pPr>
            <w:r w:rsidRPr="00BD6DE4">
              <w:rPr>
                <w:color w:val="000000"/>
                <w:sz w:val="20"/>
                <w:szCs w:val="20"/>
              </w:rPr>
              <w:t>Отклонения к предыдущему году</w:t>
            </w:r>
          </w:p>
        </w:tc>
        <w:tc>
          <w:tcPr>
            <w:tcW w:w="960" w:type="dxa"/>
            <w:tcBorders>
              <w:top w:val="nil"/>
              <w:left w:val="nil"/>
              <w:bottom w:val="single" w:sz="4" w:space="0" w:color="auto"/>
              <w:right w:val="single" w:sz="4" w:space="0" w:color="auto"/>
            </w:tcBorders>
            <w:shd w:val="clear" w:color="auto" w:fill="auto"/>
            <w:noWrap/>
            <w:hideMark/>
          </w:tcPr>
          <w:p w:rsidR="002D5518" w:rsidRPr="00BD6DE4" w:rsidRDefault="002D5518" w:rsidP="00A52613">
            <w:pPr>
              <w:rPr>
                <w:color w:val="000000"/>
                <w:sz w:val="20"/>
                <w:szCs w:val="20"/>
              </w:rPr>
            </w:pPr>
            <w:r w:rsidRPr="00BD6DE4">
              <w:rPr>
                <w:color w:val="000000"/>
                <w:sz w:val="20"/>
                <w:szCs w:val="20"/>
              </w:rPr>
              <w:t>сумма</w:t>
            </w:r>
          </w:p>
        </w:tc>
        <w:tc>
          <w:tcPr>
            <w:tcW w:w="1167" w:type="dxa"/>
            <w:tcBorders>
              <w:top w:val="nil"/>
              <w:left w:val="nil"/>
              <w:bottom w:val="single" w:sz="4" w:space="0" w:color="auto"/>
              <w:right w:val="single" w:sz="4" w:space="0" w:color="auto"/>
            </w:tcBorders>
            <w:shd w:val="clear" w:color="auto" w:fill="auto"/>
            <w:vAlign w:val="bottom"/>
            <w:hideMark/>
          </w:tcPr>
          <w:p w:rsidR="002D5518" w:rsidRPr="00BD6DE4" w:rsidRDefault="002D5518" w:rsidP="00A52613">
            <w:pPr>
              <w:jc w:val="right"/>
              <w:rPr>
                <w:color w:val="000000"/>
                <w:sz w:val="20"/>
                <w:szCs w:val="20"/>
              </w:rPr>
            </w:pPr>
            <w:r w:rsidRPr="00BD6DE4">
              <w:rPr>
                <w:color w:val="000000"/>
                <w:sz w:val="20"/>
                <w:szCs w:val="20"/>
              </w:rPr>
              <w:t>х</w:t>
            </w:r>
          </w:p>
        </w:tc>
        <w:tc>
          <w:tcPr>
            <w:tcW w:w="1134" w:type="dxa"/>
            <w:tcBorders>
              <w:top w:val="nil"/>
              <w:left w:val="nil"/>
              <w:bottom w:val="single" w:sz="4" w:space="0" w:color="auto"/>
              <w:right w:val="single" w:sz="4" w:space="0" w:color="auto"/>
            </w:tcBorders>
            <w:shd w:val="clear" w:color="auto" w:fill="auto"/>
            <w:vAlign w:val="bottom"/>
            <w:hideMark/>
          </w:tcPr>
          <w:p w:rsidR="002D5518" w:rsidRPr="00BD6DE4" w:rsidRDefault="002D5518" w:rsidP="00A52613">
            <w:pPr>
              <w:jc w:val="right"/>
              <w:rPr>
                <w:color w:val="000000"/>
                <w:sz w:val="20"/>
                <w:szCs w:val="20"/>
              </w:rPr>
            </w:pPr>
            <w:r w:rsidRPr="00BD6DE4">
              <w:rPr>
                <w:color w:val="000000"/>
                <w:sz w:val="20"/>
                <w:szCs w:val="20"/>
              </w:rPr>
              <w:t>429 951</w:t>
            </w:r>
          </w:p>
        </w:tc>
        <w:tc>
          <w:tcPr>
            <w:tcW w:w="1134" w:type="dxa"/>
            <w:tcBorders>
              <w:top w:val="nil"/>
              <w:left w:val="nil"/>
              <w:bottom w:val="single" w:sz="4" w:space="0" w:color="auto"/>
              <w:right w:val="single" w:sz="4" w:space="0" w:color="auto"/>
            </w:tcBorders>
            <w:shd w:val="clear" w:color="auto" w:fill="auto"/>
            <w:vAlign w:val="bottom"/>
            <w:hideMark/>
          </w:tcPr>
          <w:p w:rsidR="002D5518" w:rsidRPr="00BD6DE4" w:rsidRDefault="002D5518" w:rsidP="00A52613">
            <w:pPr>
              <w:jc w:val="right"/>
              <w:rPr>
                <w:color w:val="000000"/>
                <w:sz w:val="20"/>
                <w:szCs w:val="20"/>
              </w:rPr>
            </w:pPr>
            <w:r w:rsidRPr="00BD6DE4">
              <w:rPr>
                <w:color w:val="000000"/>
                <w:sz w:val="20"/>
                <w:szCs w:val="20"/>
              </w:rPr>
              <w:t>-187 737</w:t>
            </w:r>
          </w:p>
        </w:tc>
        <w:tc>
          <w:tcPr>
            <w:tcW w:w="1134" w:type="dxa"/>
            <w:tcBorders>
              <w:top w:val="nil"/>
              <w:left w:val="nil"/>
              <w:bottom w:val="single" w:sz="4" w:space="0" w:color="auto"/>
              <w:right w:val="single" w:sz="4" w:space="0" w:color="auto"/>
            </w:tcBorders>
            <w:shd w:val="clear" w:color="auto" w:fill="auto"/>
            <w:vAlign w:val="bottom"/>
            <w:hideMark/>
          </w:tcPr>
          <w:p w:rsidR="002D5518" w:rsidRPr="00BD6DE4" w:rsidRDefault="002D5518" w:rsidP="00A52613">
            <w:pPr>
              <w:jc w:val="right"/>
              <w:rPr>
                <w:color w:val="000000"/>
                <w:sz w:val="20"/>
                <w:szCs w:val="20"/>
              </w:rPr>
            </w:pPr>
            <w:r w:rsidRPr="00BD6DE4">
              <w:rPr>
                <w:color w:val="000000"/>
                <w:sz w:val="20"/>
                <w:szCs w:val="20"/>
              </w:rPr>
              <w:t>-10 304</w:t>
            </w:r>
          </w:p>
        </w:tc>
        <w:tc>
          <w:tcPr>
            <w:tcW w:w="1134" w:type="dxa"/>
            <w:tcBorders>
              <w:top w:val="nil"/>
              <w:left w:val="nil"/>
              <w:bottom w:val="single" w:sz="4" w:space="0" w:color="auto"/>
              <w:right w:val="single" w:sz="4" w:space="0" w:color="auto"/>
            </w:tcBorders>
            <w:shd w:val="clear" w:color="auto" w:fill="auto"/>
            <w:vAlign w:val="bottom"/>
            <w:hideMark/>
          </w:tcPr>
          <w:p w:rsidR="002D5518" w:rsidRPr="00BD6DE4" w:rsidRDefault="002D5518" w:rsidP="00A52613">
            <w:pPr>
              <w:jc w:val="right"/>
              <w:rPr>
                <w:color w:val="000000"/>
                <w:sz w:val="20"/>
                <w:szCs w:val="20"/>
              </w:rPr>
            </w:pPr>
            <w:r w:rsidRPr="00BD6DE4">
              <w:rPr>
                <w:color w:val="000000"/>
                <w:sz w:val="20"/>
                <w:szCs w:val="20"/>
              </w:rPr>
              <w:t>10 815</w:t>
            </w:r>
          </w:p>
        </w:tc>
      </w:tr>
      <w:tr w:rsidR="002D5518" w:rsidRPr="00BD6DE4" w:rsidTr="00A52613">
        <w:trPr>
          <w:trHeight w:val="94"/>
        </w:trPr>
        <w:tc>
          <w:tcPr>
            <w:tcW w:w="2848" w:type="dxa"/>
            <w:vMerge/>
            <w:tcBorders>
              <w:top w:val="nil"/>
              <w:left w:val="single" w:sz="4" w:space="0" w:color="auto"/>
              <w:bottom w:val="single" w:sz="4" w:space="0" w:color="auto"/>
              <w:right w:val="single" w:sz="4" w:space="0" w:color="auto"/>
            </w:tcBorders>
            <w:vAlign w:val="center"/>
            <w:hideMark/>
          </w:tcPr>
          <w:p w:rsidR="002D5518" w:rsidRPr="00BD6DE4" w:rsidRDefault="002D5518" w:rsidP="00A52613">
            <w:pPr>
              <w:rPr>
                <w:color w:val="000000"/>
                <w:sz w:val="20"/>
                <w:szCs w:val="20"/>
              </w:rPr>
            </w:pPr>
          </w:p>
        </w:tc>
        <w:tc>
          <w:tcPr>
            <w:tcW w:w="960" w:type="dxa"/>
            <w:tcBorders>
              <w:top w:val="nil"/>
              <w:left w:val="nil"/>
              <w:bottom w:val="single" w:sz="4" w:space="0" w:color="auto"/>
              <w:right w:val="single" w:sz="4" w:space="0" w:color="auto"/>
            </w:tcBorders>
            <w:shd w:val="clear" w:color="auto" w:fill="auto"/>
            <w:hideMark/>
          </w:tcPr>
          <w:p w:rsidR="002D5518" w:rsidRPr="00BD6DE4" w:rsidRDefault="002D5518" w:rsidP="00A52613">
            <w:pPr>
              <w:rPr>
                <w:color w:val="000000"/>
                <w:sz w:val="20"/>
                <w:szCs w:val="20"/>
              </w:rPr>
            </w:pPr>
            <w:r w:rsidRPr="00BD6DE4">
              <w:rPr>
                <w:color w:val="000000"/>
                <w:sz w:val="20"/>
                <w:szCs w:val="20"/>
              </w:rPr>
              <w:t>процент</w:t>
            </w:r>
          </w:p>
        </w:tc>
        <w:tc>
          <w:tcPr>
            <w:tcW w:w="1167" w:type="dxa"/>
            <w:tcBorders>
              <w:top w:val="nil"/>
              <w:left w:val="nil"/>
              <w:bottom w:val="single" w:sz="4" w:space="0" w:color="auto"/>
              <w:right w:val="single" w:sz="4" w:space="0" w:color="auto"/>
            </w:tcBorders>
            <w:shd w:val="clear" w:color="auto" w:fill="auto"/>
            <w:vAlign w:val="bottom"/>
            <w:hideMark/>
          </w:tcPr>
          <w:p w:rsidR="002D5518" w:rsidRPr="00BD6DE4" w:rsidRDefault="002D5518" w:rsidP="00A52613">
            <w:pPr>
              <w:jc w:val="right"/>
              <w:rPr>
                <w:color w:val="000000"/>
                <w:sz w:val="20"/>
                <w:szCs w:val="20"/>
              </w:rPr>
            </w:pPr>
            <w:r w:rsidRPr="00BD6DE4">
              <w:rPr>
                <w:color w:val="000000"/>
                <w:sz w:val="20"/>
                <w:szCs w:val="20"/>
              </w:rPr>
              <w:t>х</w:t>
            </w:r>
          </w:p>
        </w:tc>
        <w:tc>
          <w:tcPr>
            <w:tcW w:w="1134" w:type="dxa"/>
            <w:tcBorders>
              <w:top w:val="nil"/>
              <w:left w:val="nil"/>
              <w:bottom w:val="single" w:sz="4" w:space="0" w:color="auto"/>
              <w:right w:val="single" w:sz="4" w:space="0" w:color="auto"/>
            </w:tcBorders>
            <w:shd w:val="clear" w:color="auto" w:fill="auto"/>
            <w:vAlign w:val="bottom"/>
            <w:hideMark/>
          </w:tcPr>
          <w:p w:rsidR="002D5518" w:rsidRPr="00BD6DE4" w:rsidRDefault="002D5518" w:rsidP="00A52613">
            <w:pPr>
              <w:jc w:val="right"/>
              <w:rPr>
                <w:color w:val="000000"/>
                <w:sz w:val="20"/>
                <w:szCs w:val="20"/>
              </w:rPr>
            </w:pPr>
            <w:r w:rsidRPr="00BD6DE4">
              <w:rPr>
                <w:color w:val="000000"/>
                <w:sz w:val="20"/>
                <w:szCs w:val="20"/>
              </w:rPr>
              <w:t>36</w:t>
            </w:r>
          </w:p>
        </w:tc>
        <w:tc>
          <w:tcPr>
            <w:tcW w:w="1134" w:type="dxa"/>
            <w:tcBorders>
              <w:top w:val="nil"/>
              <w:left w:val="nil"/>
              <w:bottom w:val="single" w:sz="4" w:space="0" w:color="auto"/>
              <w:right w:val="single" w:sz="4" w:space="0" w:color="auto"/>
            </w:tcBorders>
            <w:shd w:val="clear" w:color="auto" w:fill="auto"/>
            <w:vAlign w:val="bottom"/>
            <w:hideMark/>
          </w:tcPr>
          <w:p w:rsidR="002D5518" w:rsidRPr="00BD6DE4" w:rsidRDefault="002D5518" w:rsidP="00A52613">
            <w:pPr>
              <w:jc w:val="right"/>
              <w:rPr>
                <w:color w:val="000000"/>
                <w:sz w:val="20"/>
                <w:szCs w:val="20"/>
              </w:rPr>
            </w:pPr>
            <w:r w:rsidRPr="00BD6DE4">
              <w:rPr>
                <w:color w:val="000000"/>
                <w:sz w:val="20"/>
                <w:szCs w:val="20"/>
              </w:rPr>
              <w:t>-11,5</w:t>
            </w:r>
          </w:p>
        </w:tc>
        <w:tc>
          <w:tcPr>
            <w:tcW w:w="1134" w:type="dxa"/>
            <w:tcBorders>
              <w:top w:val="nil"/>
              <w:left w:val="nil"/>
              <w:bottom w:val="single" w:sz="4" w:space="0" w:color="auto"/>
              <w:right w:val="single" w:sz="4" w:space="0" w:color="auto"/>
            </w:tcBorders>
            <w:shd w:val="clear" w:color="auto" w:fill="auto"/>
            <w:vAlign w:val="bottom"/>
            <w:hideMark/>
          </w:tcPr>
          <w:p w:rsidR="002D5518" w:rsidRPr="00BD6DE4" w:rsidRDefault="002D5518" w:rsidP="00A52613">
            <w:pPr>
              <w:jc w:val="right"/>
              <w:rPr>
                <w:color w:val="000000"/>
                <w:sz w:val="20"/>
                <w:szCs w:val="20"/>
              </w:rPr>
            </w:pPr>
            <w:r w:rsidRPr="00BD6DE4">
              <w:rPr>
                <w:color w:val="000000"/>
                <w:sz w:val="20"/>
                <w:szCs w:val="20"/>
              </w:rPr>
              <w:t>-0,7</w:t>
            </w:r>
          </w:p>
        </w:tc>
        <w:tc>
          <w:tcPr>
            <w:tcW w:w="1134" w:type="dxa"/>
            <w:tcBorders>
              <w:top w:val="nil"/>
              <w:left w:val="nil"/>
              <w:bottom w:val="single" w:sz="4" w:space="0" w:color="auto"/>
              <w:right w:val="single" w:sz="4" w:space="0" w:color="auto"/>
            </w:tcBorders>
            <w:shd w:val="clear" w:color="auto" w:fill="auto"/>
            <w:vAlign w:val="bottom"/>
            <w:hideMark/>
          </w:tcPr>
          <w:p w:rsidR="002D5518" w:rsidRPr="00BD6DE4" w:rsidRDefault="002D5518" w:rsidP="00A52613">
            <w:pPr>
              <w:jc w:val="right"/>
              <w:rPr>
                <w:color w:val="000000"/>
                <w:sz w:val="20"/>
                <w:szCs w:val="20"/>
              </w:rPr>
            </w:pPr>
            <w:r w:rsidRPr="00BD6DE4">
              <w:rPr>
                <w:color w:val="000000"/>
                <w:sz w:val="20"/>
                <w:szCs w:val="20"/>
              </w:rPr>
              <w:t>0,8</w:t>
            </w:r>
          </w:p>
        </w:tc>
      </w:tr>
      <w:tr w:rsidR="002D5518" w:rsidRPr="00BD6DE4" w:rsidTr="00A52613">
        <w:trPr>
          <w:trHeight w:val="795"/>
        </w:trPr>
        <w:tc>
          <w:tcPr>
            <w:tcW w:w="3808" w:type="dxa"/>
            <w:gridSpan w:val="2"/>
            <w:tcBorders>
              <w:top w:val="single" w:sz="4" w:space="0" w:color="auto"/>
              <w:left w:val="single" w:sz="4" w:space="0" w:color="auto"/>
              <w:bottom w:val="single" w:sz="4" w:space="0" w:color="auto"/>
              <w:right w:val="single" w:sz="4" w:space="0" w:color="auto"/>
            </w:tcBorders>
            <w:shd w:val="clear" w:color="auto" w:fill="auto"/>
            <w:hideMark/>
          </w:tcPr>
          <w:p w:rsidR="002D5518" w:rsidRPr="00BD6DE4" w:rsidRDefault="002D5518" w:rsidP="00A52613">
            <w:pPr>
              <w:rPr>
                <w:b/>
                <w:bCs/>
                <w:color w:val="000000"/>
                <w:sz w:val="20"/>
                <w:szCs w:val="20"/>
              </w:rPr>
            </w:pPr>
            <w:r w:rsidRPr="00BD6DE4">
              <w:rPr>
                <w:b/>
                <w:bCs/>
                <w:color w:val="000000"/>
                <w:sz w:val="20"/>
                <w:szCs w:val="20"/>
              </w:rPr>
              <w:t>Итого субсидии на финансовое обеспечение государственного задания на оказание государственных услуг (выполнение работ)</w:t>
            </w:r>
          </w:p>
        </w:tc>
        <w:tc>
          <w:tcPr>
            <w:tcW w:w="1167" w:type="dxa"/>
            <w:tcBorders>
              <w:top w:val="nil"/>
              <w:left w:val="nil"/>
              <w:bottom w:val="single" w:sz="4" w:space="0" w:color="auto"/>
              <w:right w:val="single" w:sz="4" w:space="0" w:color="auto"/>
            </w:tcBorders>
            <w:shd w:val="clear" w:color="auto" w:fill="auto"/>
            <w:noWrap/>
            <w:vAlign w:val="bottom"/>
            <w:hideMark/>
          </w:tcPr>
          <w:p w:rsidR="002D5518" w:rsidRPr="00BD6DE4" w:rsidRDefault="002D5518" w:rsidP="00A52613">
            <w:pPr>
              <w:jc w:val="right"/>
              <w:rPr>
                <w:b/>
                <w:bCs/>
                <w:color w:val="000000"/>
                <w:sz w:val="20"/>
                <w:szCs w:val="20"/>
              </w:rPr>
            </w:pPr>
            <w:r w:rsidRPr="00BD6DE4">
              <w:rPr>
                <w:b/>
                <w:bCs/>
                <w:color w:val="000000"/>
                <w:sz w:val="20"/>
                <w:szCs w:val="20"/>
              </w:rPr>
              <w:t>4 192 894</w:t>
            </w:r>
          </w:p>
        </w:tc>
        <w:tc>
          <w:tcPr>
            <w:tcW w:w="1134" w:type="dxa"/>
            <w:tcBorders>
              <w:top w:val="nil"/>
              <w:left w:val="nil"/>
              <w:bottom w:val="single" w:sz="4" w:space="0" w:color="auto"/>
              <w:right w:val="single" w:sz="4" w:space="0" w:color="auto"/>
            </w:tcBorders>
            <w:shd w:val="clear" w:color="auto" w:fill="auto"/>
            <w:noWrap/>
            <w:vAlign w:val="bottom"/>
            <w:hideMark/>
          </w:tcPr>
          <w:p w:rsidR="002D5518" w:rsidRPr="00BD6DE4" w:rsidRDefault="002D5518" w:rsidP="00A52613">
            <w:pPr>
              <w:jc w:val="right"/>
              <w:rPr>
                <w:b/>
                <w:bCs/>
                <w:color w:val="000000"/>
                <w:sz w:val="20"/>
                <w:szCs w:val="20"/>
              </w:rPr>
            </w:pPr>
            <w:r w:rsidRPr="00BD6DE4">
              <w:rPr>
                <w:b/>
                <w:bCs/>
                <w:color w:val="000000"/>
                <w:sz w:val="20"/>
                <w:szCs w:val="20"/>
              </w:rPr>
              <w:t>5 593 588</w:t>
            </w:r>
          </w:p>
        </w:tc>
        <w:tc>
          <w:tcPr>
            <w:tcW w:w="1134" w:type="dxa"/>
            <w:tcBorders>
              <w:top w:val="nil"/>
              <w:left w:val="nil"/>
              <w:bottom w:val="single" w:sz="4" w:space="0" w:color="auto"/>
              <w:right w:val="single" w:sz="4" w:space="0" w:color="auto"/>
            </w:tcBorders>
            <w:shd w:val="clear" w:color="auto" w:fill="auto"/>
            <w:noWrap/>
            <w:vAlign w:val="bottom"/>
            <w:hideMark/>
          </w:tcPr>
          <w:p w:rsidR="002D5518" w:rsidRPr="00BD6DE4" w:rsidRDefault="002D5518" w:rsidP="00A52613">
            <w:pPr>
              <w:jc w:val="right"/>
              <w:rPr>
                <w:b/>
                <w:bCs/>
                <w:color w:val="000000"/>
                <w:sz w:val="20"/>
                <w:szCs w:val="20"/>
              </w:rPr>
            </w:pPr>
            <w:r w:rsidRPr="00BD6DE4">
              <w:rPr>
                <w:b/>
                <w:bCs/>
                <w:color w:val="000000"/>
                <w:sz w:val="20"/>
                <w:szCs w:val="20"/>
              </w:rPr>
              <w:t>5 475 449</w:t>
            </w:r>
          </w:p>
        </w:tc>
        <w:tc>
          <w:tcPr>
            <w:tcW w:w="1134" w:type="dxa"/>
            <w:tcBorders>
              <w:top w:val="nil"/>
              <w:left w:val="nil"/>
              <w:bottom w:val="single" w:sz="4" w:space="0" w:color="auto"/>
              <w:right w:val="single" w:sz="4" w:space="0" w:color="auto"/>
            </w:tcBorders>
            <w:shd w:val="clear" w:color="auto" w:fill="auto"/>
            <w:noWrap/>
            <w:vAlign w:val="bottom"/>
            <w:hideMark/>
          </w:tcPr>
          <w:p w:rsidR="002D5518" w:rsidRPr="00BD6DE4" w:rsidRDefault="002D5518" w:rsidP="00A52613">
            <w:pPr>
              <w:jc w:val="right"/>
              <w:rPr>
                <w:b/>
                <w:bCs/>
                <w:color w:val="000000"/>
                <w:sz w:val="20"/>
                <w:szCs w:val="20"/>
              </w:rPr>
            </w:pPr>
            <w:r w:rsidRPr="00BD6DE4">
              <w:rPr>
                <w:b/>
                <w:bCs/>
                <w:color w:val="000000"/>
                <w:sz w:val="20"/>
                <w:szCs w:val="20"/>
              </w:rPr>
              <w:t>5 057 370</w:t>
            </w:r>
          </w:p>
        </w:tc>
        <w:tc>
          <w:tcPr>
            <w:tcW w:w="1134" w:type="dxa"/>
            <w:tcBorders>
              <w:top w:val="nil"/>
              <w:left w:val="nil"/>
              <w:bottom w:val="single" w:sz="4" w:space="0" w:color="auto"/>
              <w:right w:val="single" w:sz="4" w:space="0" w:color="auto"/>
            </w:tcBorders>
            <w:shd w:val="clear" w:color="auto" w:fill="auto"/>
            <w:noWrap/>
            <w:vAlign w:val="bottom"/>
            <w:hideMark/>
          </w:tcPr>
          <w:p w:rsidR="002D5518" w:rsidRPr="00BD6DE4" w:rsidRDefault="002D5518" w:rsidP="00A52613">
            <w:pPr>
              <w:jc w:val="right"/>
              <w:rPr>
                <w:b/>
                <w:bCs/>
                <w:color w:val="000000"/>
                <w:sz w:val="20"/>
                <w:szCs w:val="20"/>
              </w:rPr>
            </w:pPr>
            <w:r w:rsidRPr="00BD6DE4">
              <w:rPr>
                <w:b/>
                <w:bCs/>
                <w:color w:val="000000"/>
                <w:sz w:val="20"/>
                <w:szCs w:val="20"/>
              </w:rPr>
              <w:t>4 989 725</w:t>
            </w:r>
          </w:p>
        </w:tc>
      </w:tr>
      <w:tr w:rsidR="002D5518" w:rsidRPr="00BD6DE4" w:rsidTr="00A52613">
        <w:trPr>
          <w:trHeight w:val="138"/>
        </w:trPr>
        <w:tc>
          <w:tcPr>
            <w:tcW w:w="2848" w:type="dxa"/>
            <w:vMerge w:val="restart"/>
            <w:tcBorders>
              <w:top w:val="nil"/>
              <w:left w:val="single" w:sz="4" w:space="0" w:color="auto"/>
              <w:bottom w:val="single" w:sz="4" w:space="0" w:color="auto"/>
              <w:right w:val="single" w:sz="4" w:space="0" w:color="auto"/>
            </w:tcBorders>
            <w:shd w:val="clear" w:color="auto" w:fill="auto"/>
            <w:vAlign w:val="center"/>
            <w:hideMark/>
          </w:tcPr>
          <w:p w:rsidR="002D5518" w:rsidRPr="00BD6DE4" w:rsidRDefault="002D5518" w:rsidP="00A52613">
            <w:pPr>
              <w:rPr>
                <w:color w:val="000000"/>
                <w:sz w:val="20"/>
                <w:szCs w:val="20"/>
              </w:rPr>
            </w:pPr>
            <w:r w:rsidRPr="00BD6DE4">
              <w:rPr>
                <w:color w:val="000000"/>
                <w:sz w:val="20"/>
                <w:szCs w:val="20"/>
              </w:rPr>
              <w:t>Отклонения к предыдущему году</w:t>
            </w:r>
          </w:p>
        </w:tc>
        <w:tc>
          <w:tcPr>
            <w:tcW w:w="960" w:type="dxa"/>
            <w:tcBorders>
              <w:top w:val="nil"/>
              <w:left w:val="nil"/>
              <w:bottom w:val="single" w:sz="4" w:space="0" w:color="auto"/>
              <w:right w:val="single" w:sz="4" w:space="0" w:color="auto"/>
            </w:tcBorders>
            <w:shd w:val="clear" w:color="auto" w:fill="auto"/>
            <w:noWrap/>
            <w:hideMark/>
          </w:tcPr>
          <w:p w:rsidR="002D5518" w:rsidRPr="00BD6DE4" w:rsidRDefault="002D5518" w:rsidP="00A52613">
            <w:pPr>
              <w:rPr>
                <w:color w:val="000000"/>
                <w:sz w:val="20"/>
                <w:szCs w:val="20"/>
              </w:rPr>
            </w:pPr>
            <w:r w:rsidRPr="00BD6DE4">
              <w:rPr>
                <w:color w:val="000000"/>
                <w:sz w:val="20"/>
                <w:szCs w:val="20"/>
              </w:rPr>
              <w:t>сумма</w:t>
            </w:r>
          </w:p>
        </w:tc>
        <w:tc>
          <w:tcPr>
            <w:tcW w:w="1167" w:type="dxa"/>
            <w:tcBorders>
              <w:top w:val="nil"/>
              <w:left w:val="nil"/>
              <w:bottom w:val="single" w:sz="4" w:space="0" w:color="auto"/>
              <w:right w:val="single" w:sz="4" w:space="0" w:color="auto"/>
            </w:tcBorders>
            <w:shd w:val="clear" w:color="auto" w:fill="auto"/>
            <w:vAlign w:val="bottom"/>
            <w:hideMark/>
          </w:tcPr>
          <w:p w:rsidR="002D5518" w:rsidRPr="00BD6DE4" w:rsidRDefault="002D5518" w:rsidP="00A52613">
            <w:pPr>
              <w:jc w:val="right"/>
              <w:rPr>
                <w:color w:val="000000"/>
                <w:sz w:val="20"/>
                <w:szCs w:val="20"/>
              </w:rPr>
            </w:pPr>
            <w:r w:rsidRPr="00BD6DE4">
              <w:rPr>
                <w:color w:val="000000"/>
                <w:sz w:val="20"/>
                <w:szCs w:val="20"/>
              </w:rPr>
              <w:t>х</w:t>
            </w:r>
          </w:p>
        </w:tc>
        <w:tc>
          <w:tcPr>
            <w:tcW w:w="1134" w:type="dxa"/>
            <w:tcBorders>
              <w:top w:val="nil"/>
              <w:left w:val="nil"/>
              <w:bottom w:val="single" w:sz="4" w:space="0" w:color="auto"/>
              <w:right w:val="single" w:sz="4" w:space="0" w:color="auto"/>
            </w:tcBorders>
            <w:shd w:val="clear" w:color="auto" w:fill="auto"/>
            <w:vAlign w:val="bottom"/>
            <w:hideMark/>
          </w:tcPr>
          <w:p w:rsidR="002D5518" w:rsidRPr="00BD6DE4" w:rsidRDefault="002D5518" w:rsidP="00A52613">
            <w:pPr>
              <w:jc w:val="right"/>
              <w:rPr>
                <w:color w:val="000000"/>
                <w:sz w:val="20"/>
                <w:szCs w:val="20"/>
              </w:rPr>
            </w:pPr>
            <w:r w:rsidRPr="00BD6DE4">
              <w:rPr>
                <w:color w:val="000000"/>
                <w:sz w:val="20"/>
                <w:szCs w:val="20"/>
              </w:rPr>
              <w:t>1 400 694</w:t>
            </w:r>
          </w:p>
        </w:tc>
        <w:tc>
          <w:tcPr>
            <w:tcW w:w="1134" w:type="dxa"/>
            <w:tcBorders>
              <w:top w:val="nil"/>
              <w:left w:val="nil"/>
              <w:bottom w:val="single" w:sz="4" w:space="0" w:color="auto"/>
              <w:right w:val="single" w:sz="4" w:space="0" w:color="auto"/>
            </w:tcBorders>
            <w:shd w:val="clear" w:color="auto" w:fill="auto"/>
            <w:vAlign w:val="bottom"/>
            <w:hideMark/>
          </w:tcPr>
          <w:p w:rsidR="002D5518" w:rsidRPr="00BD6DE4" w:rsidRDefault="002D5518" w:rsidP="00A52613">
            <w:pPr>
              <w:jc w:val="right"/>
              <w:rPr>
                <w:color w:val="000000"/>
                <w:sz w:val="20"/>
                <w:szCs w:val="20"/>
              </w:rPr>
            </w:pPr>
            <w:r w:rsidRPr="00BD6DE4">
              <w:rPr>
                <w:color w:val="000000"/>
                <w:sz w:val="20"/>
                <w:szCs w:val="20"/>
              </w:rPr>
              <w:t>-118 139</w:t>
            </w:r>
          </w:p>
        </w:tc>
        <w:tc>
          <w:tcPr>
            <w:tcW w:w="1134" w:type="dxa"/>
            <w:tcBorders>
              <w:top w:val="nil"/>
              <w:left w:val="nil"/>
              <w:bottom w:val="single" w:sz="4" w:space="0" w:color="auto"/>
              <w:right w:val="single" w:sz="4" w:space="0" w:color="auto"/>
            </w:tcBorders>
            <w:shd w:val="clear" w:color="auto" w:fill="auto"/>
            <w:vAlign w:val="bottom"/>
            <w:hideMark/>
          </w:tcPr>
          <w:p w:rsidR="002D5518" w:rsidRPr="00BD6DE4" w:rsidRDefault="002D5518" w:rsidP="00A52613">
            <w:pPr>
              <w:jc w:val="right"/>
              <w:rPr>
                <w:color w:val="000000"/>
                <w:sz w:val="20"/>
                <w:szCs w:val="20"/>
              </w:rPr>
            </w:pPr>
            <w:r w:rsidRPr="00BD6DE4">
              <w:rPr>
                <w:color w:val="000000"/>
                <w:sz w:val="20"/>
                <w:szCs w:val="20"/>
              </w:rPr>
              <w:t>-418 079</w:t>
            </w:r>
          </w:p>
        </w:tc>
        <w:tc>
          <w:tcPr>
            <w:tcW w:w="1134" w:type="dxa"/>
            <w:tcBorders>
              <w:top w:val="nil"/>
              <w:left w:val="nil"/>
              <w:bottom w:val="single" w:sz="4" w:space="0" w:color="auto"/>
              <w:right w:val="single" w:sz="4" w:space="0" w:color="auto"/>
            </w:tcBorders>
            <w:shd w:val="clear" w:color="auto" w:fill="auto"/>
            <w:vAlign w:val="bottom"/>
            <w:hideMark/>
          </w:tcPr>
          <w:p w:rsidR="002D5518" w:rsidRPr="00BD6DE4" w:rsidRDefault="002D5518" w:rsidP="00A52613">
            <w:pPr>
              <w:jc w:val="right"/>
              <w:rPr>
                <w:color w:val="000000"/>
                <w:sz w:val="20"/>
                <w:szCs w:val="20"/>
              </w:rPr>
            </w:pPr>
            <w:r w:rsidRPr="00BD6DE4">
              <w:rPr>
                <w:color w:val="000000"/>
                <w:sz w:val="20"/>
                <w:szCs w:val="20"/>
              </w:rPr>
              <w:t>-67 645</w:t>
            </w:r>
          </w:p>
        </w:tc>
      </w:tr>
      <w:tr w:rsidR="002D5518" w:rsidRPr="00BD6DE4" w:rsidTr="00A52613">
        <w:trPr>
          <w:trHeight w:val="116"/>
        </w:trPr>
        <w:tc>
          <w:tcPr>
            <w:tcW w:w="2848" w:type="dxa"/>
            <w:vMerge/>
            <w:tcBorders>
              <w:top w:val="nil"/>
              <w:left w:val="single" w:sz="4" w:space="0" w:color="auto"/>
              <w:bottom w:val="single" w:sz="4" w:space="0" w:color="auto"/>
              <w:right w:val="single" w:sz="4" w:space="0" w:color="auto"/>
            </w:tcBorders>
            <w:vAlign w:val="center"/>
            <w:hideMark/>
          </w:tcPr>
          <w:p w:rsidR="002D5518" w:rsidRPr="00BD6DE4" w:rsidRDefault="002D5518" w:rsidP="00A52613">
            <w:pPr>
              <w:rPr>
                <w:color w:val="000000"/>
                <w:sz w:val="20"/>
                <w:szCs w:val="20"/>
              </w:rPr>
            </w:pPr>
          </w:p>
        </w:tc>
        <w:tc>
          <w:tcPr>
            <w:tcW w:w="960" w:type="dxa"/>
            <w:tcBorders>
              <w:top w:val="nil"/>
              <w:left w:val="nil"/>
              <w:bottom w:val="single" w:sz="4" w:space="0" w:color="auto"/>
              <w:right w:val="single" w:sz="4" w:space="0" w:color="auto"/>
            </w:tcBorders>
            <w:shd w:val="clear" w:color="auto" w:fill="auto"/>
            <w:hideMark/>
          </w:tcPr>
          <w:p w:rsidR="002D5518" w:rsidRPr="00BD6DE4" w:rsidRDefault="002D5518" w:rsidP="00A52613">
            <w:pPr>
              <w:rPr>
                <w:color w:val="000000"/>
                <w:sz w:val="20"/>
                <w:szCs w:val="20"/>
              </w:rPr>
            </w:pPr>
            <w:r w:rsidRPr="00BD6DE4">
              <w:rPr>
                <w:color w:val="000000"/>
                <w:sz w:val="20"/>
                <w:szCs w:val="20"/>
              </w:rPr>
              <w:t>процент</w:t>
            </w:r>
          </w:p>
        </w:tc>
        <w:tc>
          <w:tcPr>
            <w:tcW w:w="1167" w:type="dxa"/>
            <w:tcBorders>
              <w:top w:val="nil"/>
              <w:left w:val="nil"/>
              <w:bottom w:val="single" w:sz="4" w:space="0" w:color="auto"/>
              <w:right w:val="single" w:sz="4" w:space="0" w:color="auto"/>
            </w:tcBorders>
            <w:shd w:val="clear" w:color="auto" w:fill="auto"/>
            <w:vAlign w:val="bottom"/>
            <w:hideMark/>
          </w:tcPr>
          <w:p w:rsidR="002D5518" w:rsidRPr="00BD6DE4" w:rsidRDefault="002D5518" w:rsidP="00A52613">
            <w:pPr>
              <w:jc w:val="right"/>
              <w:rPr>
                <w:color w:val="000000"/>
                <w:sz w:val="20"/>
                <w:szCs w:val="20"/>
              </w:rPr>
            </w:pPr>
            <w:r w:rsidRPr="00BD6DE4">
              <w:rPr>
                <w:color w:val="000000"/>
                <w:sz w:val="20"/>
                <w:szCs w:val="20"/>
              </w:rPr>
              <w:t>х</w:t>
            </w:r>
          </w:p>
        </w:tc>
        <w:tc>
          <w:tcPr>
            <w:tcW w:w="1134" w:type="dxa"/>
            <w:tcBorders>
              <w:top w:val="nil"/>
              <w:left w:val="nil"/>
              <w:bottom w:val="single" w:sz="4" w:space="0" w:color="auto"/>
              <w:right w:val="single" w:sz="4" w:space="0" w:color="auto"/>
            </w:tcBorders>
            <w:shd w:val="clear" w:color="auto" w:fill="auto"/>
            <w:vAlign w:val="bottom"/>
            <w:hideMark/>
          </w:tcPr>
          <w:p w:rsidR="002D5518" w:rsidRPr="00BD6DE4" w:rsidRDefault="002D5518" w:rsidP="00A52613">
            <w:pPr>
              <w:jc w:val="right"/>
              <w:rPr>
                <w:color w:val="000000"/>
                <w:sz w:val="20"/>
                <w:szCs w:val="20"/>
              </w:rPr>
            </w:pPr>
            <w:r w:rsidRPr="00BD6DE4">
              <w:rPr>
                <w:color w:val="000000"/>
                <w:sz w:val="20"/>
                <w:szCs w:val="20"/>
              </w:rPr>
              <w:t>33</w:t>
            </w:r>
          </w:p>
        </w:tc>
        <w:tc>
          <w:tcPr>
            <w:tcW w:w="1134" w:type="dxa"/>
            <w:tcBorders>
              <w:top w:val="nil"/>
              <w:left w:val="nil"/>
              <w:bottom w:val="single" w:sz="4" w:space="0" w:color="auto"/>
              <w:right w:val="single" w:sz="4" w:space="0" w:color="auto"/>
            </w:tcBorders>
            <w:shd w:val="clear" w:color="auto" w:fill="auto"/>
            <w:vAlign w:val="bottom"/>
            <w:hideMark/>
          </w:tcPr>
          <w:p w:rsidR="002D5518" w:rsidRPr="00BD6DE4" w:rsidRDefault="002D5518" w:rsidP="00A52613">
            <w:pPr>
              <w:jc w:val="right"/>
              <w:rPr>
                <w:color w:val="000000"/>
                <w:sz w:val="20"/>
                <w:szCs w:val="20"/>
              </w:rPr>
            </w:pPr>
            <w:r w:rsidRPr="00BD6DE4">
              <w:rPr>
                <w:color w:val="000000"/>
                <w:sz w:val="20"/>
                <w:szCs w:val="20"/>
              </w:rPr>
              <w:t>-2,1</w:t>
            </w:r>
          </w:p>
        </w:tc>
        <w:tc>
          <w:tcPr>
            <w:tcW w:w="1134" w:type="dxa"/>
            <w:tcBorders>
              <w:top w:val="nil"/>
              <w:left w:val="nil"/>
              <w:bottom w:val="single" w:sz="4" w:space="0" w:color="auto"/>
              <w:right w:val="single" w:sz="4" w:space="0" w:color="auto"/>
            </w:tcBorders>
            <w:shd w:val="clear" w:color="auto" w:fill="auto"/>
            <w:vAlign w:val="bottom"/>
            <w:hideMark/>
          </w:tcPr>
          <w:p w:rsidR="002D5518" w:rsidRPr="00BD6DE4" w:rsidRDefault="002D5518" w:rsidP="00A52613">
            <w:pPr>
              <w:jc w:val="right"/>
              <w:rPr>
                <w:color w:val="000000"/>
                <w:sz w:val="20"/>
                <w:szCs w:val="20"/>
              </w:rPr>
            </w:pPr>
            <w:r w:rsidRPr="00BD6DE4">
              <w:rPr>
                <w:color w:val="000000"/>
                <w:sz w:val="20"/>
                <w:szCs w:val="20"/>
              </w:rPr>
              <w:t>-7,6</w:t>
            </w:r>
          </w:p>
        </w:tc>
        <w:tc>
          <w:tcPr>
            <w:tcW w:w="1134" w:type="dxa"/>
            <w:tcBorders>
              <w:top w:val="nil"/>
              <w:left w:val="nil"/>
              <w:bottom w:val="single" w:sz="4" w:space="0" w:color="auto"/>
              <w:right w:val="single" w:sz="4" w:space="0" w:color="auto"/>
            </w:tcBorders>
            <w:shd w:val="clear" w:color="auto" w:fill="auto"/>
            <w:vAlign w:val="bottom"/>
            <w:hideMark/>
          </w:tcPr>
          <w:p w:rsidR="002D5518" w:rsidRPr="00BD6DE4" w:rsidRDefault="002D5518" w:rsidP="00A52613">
            <w:pPr>
              <w:jc w:val="right"/>
              <w:rPr>
                <w:color w:val="000000"/>
                <w:sz w:val="20"/>
                <w:szCs w:val="20"/>
              </w:rPr>
            </w:pPr>
            <w:r w:rsidRPr="00BD6DE4">
              <w:rPr>
                <w:color w:val="000000"/>
                <w:sz w:val="20"/>
                <w:szCs w:val="20"/>
              </w:rPr>
              <w:t>-1,3</w:t>
            </w:r>
          </w:p>
        </w:tc>
      </w:tr>
      <w:tr w:rsidR="002D5518" w:rsidRPr="00BD6DE4" w:rsidTr="00A52613">
        <w:trPr>
          <w:trHeight w:val="655"/>
        </w:trPr>
        <w:tc>
          <w:tcPr>
            <w:tcW w:w="2848" w:type="dxa"/>
            <w:tcBorders>
              <w:top w:val="nil"/>
              <w:left w:val="single" w:sz="4" w:space="0" w:color="auto"/>
              <w:bottom w:val="single" w:sz="4" w:space="0" w:color="auto"/>
              <w:right w:val="single" w:sz="4" w:space="0" w:color="auto"/>
            </w:tcBorders>
            <w:shd w:val="clear" w:color="auto" w:fill="auto"/>
            <w:hideMark/>
          </w:tcPr>
          <w:p w:rsidR="002D5518" w:rsidRPr="00BD6DE4" w:rsidRDefault="002D5518" w:rsidP="00A52613">
            <w:pPr>
              <w:rPr>
                <w:color w:val="000000"/>
                <w:sz w:val="20"/>
                <w:szCs w:val="20"/>
              </w:rPr>
            </w:pPr>
            <w:r w:rsidRPr="00BD6DE4">
              <w:rPr>
                <w:color w:val="000000"/>
                <w:sz w:val="20"/>
                <w:szCs w:val="20"/>
              </w:rPr>
              <w:t>% в общей сумме распределенных расходов республиканского бюджета</w:t>
            </w:r>
          </w:p>
        </w:tc>
        <w:tc>
          <w:tcPr>
            <w:tcW w:w="960" w:type="dxa"/>
            <w:tcBorders>
              <w:top w:val="nil"/>
              <w:left w:val="nil"/>
              <w:bottom w:val="single" w:sz="4" w:space="0" w:color="auto"/>
              <w:right w:val="single" w:sz="4" w:space="0" w:color="auto"/>
            </w:tcBorders>
            <w:shd w:val="clear" w:color="auto" w:fill="auto"/>
            <w:hideMark/>
          </w:tcPr>
          <w:p w:rsidR="002D5518" w:rsidRPr="00BD6DE4" w:rsidRDefault="002D5518" w:rsidP="00A52613">
            <w:pPr>
              <w:jc w:val="right"/>
              <w:rPr>
                <w:color w:val="000000"/>
                <w:sz w:val="20"/>
                <w:szCs w:val="20"/>
              </w:rPr>
            </w:pPr>
            <w:r w:rsidRPr="00BD6DE4">
              <w:rPr>
                <w:color w:val="000000"/>
                <w:sz w:val="20"/>
                <w:szCs w:val="20"/>
              </w:rPr>
              <w:t> </w:t>
            </w:r>
          </w:p>
        </w:tc>
        <w:tc>
          <w:tcPr>
            <w:tcW w:w="1167" w:type="dxa"/>
            <w:tcBorders>
              <w:top w:val="nil"/>
              <w:left w:val="nil"/>
              <w:bottom w:val="single" w:sz="4" w:space="0" w:color="auto"/>
              <w:right w:val="single" w:sz="4" w:space="0" w:color="auto"/>
            </w:tcBorders>
            <w:shd w:val="clear" w:color="auto" w:fill="auto"/>
            <w:vAlign w:val="bottom"/>
            <w:hideMark/>
          </w:tcPr>
          <w:p w:rsidR="002D5518" w:rsidRPr="00BD6DE4" w:rsidRDefault="002D5518" w:rsidP="00A52613">
            <w:pPr>
              <w:jc w:val="right"/>
              <w:rPr>
                <w:color w:val="000000"/>
                <w:sz w:val="20"/>
                <w:szCs w:val="20"/>
              </w:rPr>
            </w:pPr>
            <w:r w:rsidRPr="00BD6DE4">
              <w:rPr>
                <w:color w:val="000000"/>
                <w:sz w:val="20"/>
                <w:szCs w:val="20"/>
              </w:rPr>
              <w:t>16</w:t>
            </w:r>
            <w:r>
              <w:rPr>
                <w:color w:val="000000"/>
                <w:sz w:val="20"/>
                <w:szCs w:val="20"/>
              </w:rPr>
              <w:t>,2</w:t>
            </w:r>
          </w:p>
        </w:tc>
        <w:tc>
          <w:tcPr>
            <w:tcW w:w="1134" w:type="dxa"/>
            <w:tcBorders>
              <w:top w:val="nil"/>
              <w:left w:val="nil"/>
              <w:bottom w:val="single" w:sz="4" w:space="0" w:color="auto"/>
              <w:right w:val="single" w:sz="4" w:space="0" w:color="auto"/>
            </w:tcBorders>
            <w:shd w:val="clear" w:color="auto" w:fill="auto"/>
            <w:vAlign w:val="bottom"/>
            <w:hideMark/>
          </w:tcPr>
          <w:p w:rsidR="002D5518" w:rsidRPr="00BD6DE4" w:rsidRDefault="002D5518" w:rsidP="00A52613">
            <w:pPr>
              <w:jc w:val="right"/>
              <w:rPr>
                <w:color w:val="000000"/>
                <w:sz w:val="20"/>
                <w:szCs w:val="20"/>
              </w:rPr>
            </w:pPr>
            <w:r w:rsidRPr="00BD6DE4">
              <w:rPr>
                <w:color w:val="000000"/>
                <w:sz w:val="20"/>
                <w:szCs w:val="20"/>
              </w:rPr>
              <w:t>15,9</w:t>
            </w:r>
          </w:p>
        </w:tc>
        <w:tc>
          <w:tcPr>
            <w:tcW w:w="1134" w:type="dxa"/>
            <w:tcBorders>
              <w:top w:val="nil"/>
              <w:left w:val="nil"/>
              <w:bottom w:val="single" w:sz="4" w:space="0" w:color="auto"/>
              <w:right w:val="single" w:sz="4" w:space="0" w:color="auto"/>
            </w:tcBorders>
            <w:shd w:val="clear" w:color="auto" w:fill="auto"/>
            <w:vAlign w:val="bottom"/>
            <w:hideMark/>
          </w:tcPr>
          <w:p w:rsidR="002D5518" w:rsidRPr="00BD6DE4" w:rsidRDefault="002D5518" w:rsidP="00A52613">
            <w:pPr>
              <w:jc w:val="right"/>
              <w:rPr>
                <w:color w:val="000000"/>
                <w:sz w:val="20"/>
                <w:szCs w:val="20"/>
              </w:rPr>
            </w:pPr>
            <w:r>
              <w:rPr>
                <w:color w:val="000000"/>
                <w:sz w:val="20"/>
                <w:szCs w:val="20"/>
              </w:rPr>
              <w:t>20,</w:t>
            </w:r>
            <w:r w:rsidRPr="00BD6DE4">
              <w:rPr>
                <w:color w:val="000000"/>
                <w:sz w:val="20"/>
                <w:szCs w:val="20"/>
              </w:rPr>
              <w:t>6</w:t>
            </w:r>
          </w:p>
        </w:tc>
        <w:tc>
          <w:tcPr>
            <w:tcW w:w="1134" w:type="dxa"/>
            <w:tcBorders>
              <w:top w:val="nil"/>
              <w:left w:val="nil"/>
              <w:bottom w:val="single" w:sz="4" w:space="0" w:color="auto"/>
              <w:right w:val="single" w:sz="4" w:space="0" w:color="auto"/>
            </w:tcBorders>
            <w:shd w:val="clear" w:color="auto" w:fill="auto"/>
            <w:noWrap/>
            <w:vAlign w:val="bottom"/>
            <w:hideMark/>
          </w:tcPr>
          <w:p w:rsidR="002D5518" w:rsidRPr="00BD6DE4" w:rsidRDefault="002D5518" w:rsidP="00A52613">
            <w:pPr>
              <w:jc w:val="right"/>
              <w:rPr>
                <w:color w:val="000000"/>
                <w:sz w:val="20"/>
                <w:szCs w:val="20"/>
              </w:rPr>
            </w:pPr>
            <w:r>
              <w:rPr>
                <w:color w:val="000000"/>
                <w:sz w:val="20"/>
                <w:szCs w:val="20"/>
              </w:rPr>
              <w:t>20,4</w:t>
            </w:r>
          </w:p>
        </w:tc>
        <w:tc>
          <w:tcPr>
            <w:tcW w:w="1134" w:type="dxa"/>
            <w:tcBorders>
              <w:top w:val="nil"/>
              <w:left w:val="nil"/>
              <w:bottom w:val="single" w:sz="4" w:space="0" w:color="auto"/>
              <w:right w:val="single" w:sz="4" w:space="0" w:color="auto"/>
            </w:tcBorders>
            <w:shd w:val="clear" w:color="auto" w:fill="auto"/>
            <w:noWrap/>
            <w:vAlign w:val="bottom"/>
            <w:hideMark/>
          </w:tcPr>
          <w:p w:rsidR="002D5518" w:rsidRPr="00BD6DE4" w:rsidRDefault="002D5518" w:rsidP="00A52613">
            <w:pPr>
              <w:jc w:val="right"/>
              <w:rPr>
                <w:color w:val="000000"/>
                <w:sz w:val="20"/>
                <w:szCs w:val="20"/>
              </w:rPr>
            </w:pPr>
            <w:r w:rsidRPr="00BD6DE4">
              <w:rPr>
                <w:color w:val="000000"/>
                <w:sz w:val="20"/>
                <w:szCs w:val="20"/>
              </w:rPr>
              <w:t>1</w:t>
            </w:r>
            <w:r>
              <w:rPr>
                <w:color w:val="000000"/>
                <w:sz w:val="20"/>
                <w:szCs w:val="20"/>
              </w:rPr>
              <w:t>9,8</w:t>
            </w:r>
          </w:p>
        </w:tc>
      </w:tr>
    </w:tbl>
    <w:p w:rsidR="002D5518" w:rsidRDefault="002D5518" w:rsidP="002D5518">
      <w:pPr>
        <w:jc w:val="right"/>
      </w:pPr>
    </w:p>
    <w:p w:rsidR="009C48FB" w:rsidRDefault="009C48FB" w:rsidP="002D5518">
      <w:pPr>
        <w:shd w:val="clear" w:color="auto" w:fill="FFFFFF" w:themeFill="background1"/>
        <w:ind w:firstLine="709"/>
        <w:jc w:val="both"/>
      </w:pPr>
    </w:p>
    <w:p w:rsidR="009C48FB" w:rsidRPr="00406518" w:rsidRDefault="009C48FB" w:rsidP="009C48FB">
      <w:pPr>
        <w:ind w:firstLine="708"/>
        <w:jc w:val="both"/>
      </w:pPr>
      <w:r w:rsidRPr="005207A8">
        <w:lastRenderedPageBreak/>
        <w:t>В общем объеме распределенных расходов республиканского бюджета в 2019 году объемы бюджетных ассигнований, предусмотренных на предоставление субсидий республиканским государственным учреждениям, составляют 20,6%, на 2020 год – 20,4% и на 2021 год – 19,8% (в 2018 году – 15,9%).</w:t>
      </w:r>
    </w:p>
    <w:p w:rsidR="002D5518" w:rsidRPr="00406518" w:rsidRDefault="002D5518" w:rsidP="002D5518">
      <w:pPr>
        <w:shd w:val="clear" w:color="auto" w:fill="FFFFFF" w:themeFill="background1"/>
        <w:ind w:firstLine="709"/>
        <w:jc w:val="both"/>
      </w:pPr>
      <w:r w:rsidRPr="00406518">
        <w:t>На финансовое обеспечение государственных заданий бюджетным и автономным учреждениям в 201</w:t>
      </w:r>
      <w:r>
        <w:t>9</w:t>
      </w:r>
      <w:r w:rsidRPr="00406518">
        <w:t xml:space="preserve"> году предусмотрены бюджетные ассигнования по 11 главным распорядителям. Наибольший объем бюджетных ассигнований в 201</w:t>
      </w:r>
      <w:r>
        <w:t>9</w:t>
      </w:r>
      <w:r w:rsidRPr="00406518">
        <w:t xml:space="preserve"> году предусмотрен учреждениям Министерства здравоохранения Республики Хакасия – </w:t>
      </w:r>
      <w:r>
        <w:t>1 769 975</w:t>
      </w:r>
      <w:r w:rsidRPr="00406518">
        <w:t xml:space="preserve"> тыс. рублей, или </w:t>
      </w:r>
      <w:r>
        <w:t>32,3</w:t>
      </w:r>
      <w:r w:rsidRPr="00406518">
        <w:t>% общего объема</w:t>
      </w:r>
      <w:r w:rsidRPr="0065505E">
        <w:t xml:space="preserve"> </w:t>
      </w:r>
      <w:r w:rsidRPr="00406518">
        <w:t>средств субсидий</w:t>
      </w:r>
      <w:r>
        <w:t xml:space="preserve">, </w:t>
      </w:r>
      <w:r w:rsidRPr="00406518">
        <w:t>Министерства образования и науки Республики Хакасия – 1</w:t>
      </w:r>
      <w:r>
        <w:t> 302 652</w:t>
      </w:r>
      <w:r w:rsidRPr="00406518">
        <w:t xml:space="preserve"> тыс. рублей, или </w:t>
      </w:r>
      <w:r>
        <w:t>23,8</w:t>
      </w:r>
      <w:r w:rsidRPr="00406518">
        <w:t xml:space="preserve">% общего объема. </w:t>
      </w:r>
    </w:p>
    <w:p w:rsidR="002D5518" w:rsidRPr="003D51E6" w:rsidRDefault="002D5518" w:rsidP="002D5518">
      <w:pPr>
        <w:shd w:val="clear" w:color="auto" w:fill="FFFFFF" w:themeFill="background1"/>
        <w:overflowPunct w:val="0"/>
        <w:autoSpaceDE w:val="0"/>
        <w:autoSpaceDN w:val="0"/>
        <w:ind w:firstLine="709"/>
        <w:jc w:val="both"/>
        <w:textAlignment w:val="baseline"/>
      </w:pPr>
      <w:r w:rsidRPr="00171CC9">
        <w:t xml:space="preserve">Распределение бюджетных ассигнований, предусмотренных на финансовое обеспечение государственных заданий в разрезе разделов бюджетной классификации расходов республиканского бюджета на 2017 – 2019 годы, представлено </w:t>
      </w:r>
      <w:r w:rsidRPr="003D51E6">
        <w:t>в таблице № 39.</w:t>
      </w:r>
    </w:p>
    <w:p w:rsidR="002D5518" w:rsidRPr="003D51E6" w:rsidRDefault="002D5518" w:rsidP="002D5518">
      <w:pPr>
        <w:jc w:val="right"/>
      </w:pPr>
      <w:r w:rsidRPr="003D51E6">
        <w:tab/>
        <w:t>Таблица № 39</w:t>
      </w:r>
    </w:p>
    <w:p w:rsidR="002D5518" w:rsidRPr="003D51E6" w:rsidRDefault="002D5518" w:rsidP="002D5518">
      <w:pPr>
        <w:jc w:val="right"/>
      </w:pPr>
      <w:r w:rsidRPr="003D51E6">
        <w:t>тыс. рублей</w:t>
      </w:r>
    </w:p>
    <w:tbl>
      <w:tblPr>
        <w:tblW w:w="9428" w:type="dxa"/>
        <w:tblInd w:w="95" w:type="dxa"/>
        <w:tblLook w:val="04A0"/>
      </w:tblPr>
      <w:tblGrid>
        <w:gridCol w:w="2990"/>
        <w:gridCol w:w="1052"/>
        <w:gridCol w:w="992"/>
        <w:gridCol w:w="1134"/>
        <w:gridCol w:w="992"/>
        <w:gridCol w:w="621"/>
        <w:gridCol w:w="938"/>
        <w:gridCol w:w="709"/>
      </w:tblGrid>
      <w:tr w:rsidR="002D5518" w:rsidRPr="00171CC9" w:rsidTr="00A52613">
        <w:trPr>
          <w:trHeight w:val="307"/>
          <w:tblHeader/>
        </w:trPr>
        <w:tc>
          <w:tcPr>
            <w:tcW w:w="299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2D5518" w:rsidRPr="00171CC9" w:rsidRDefault="002D5518" w:rsidP="00A52613">
            <w:pPr>
              <w:jc w:val="center"/>
              <w:rPr>
                <w:b/>
                <w:bCs/>
                <w:color w:val="000000"/>
                <w:sz w:val="18"/>
                <w:szCs w:val="18"/>
              </w:rPr>
            </w:pPr>
            <w:r w:rsidRPr="00171CC9">
              <w:rPr>
                <w:b/>
                <w:bCs/>
                <w:color w:val="000000"/>
                <w:sz w:val="18"/>
                <w:szCs w:val="18"/>
              </w:rPr>
              <w:t> </w:t>
            </w:r>
            <w:r>
              <w:rPr>
                <w:b/>
                <w:bCs/>
                <w:color w:val="000000"/>
                <w:sz w:val="18"/>
                <w:szCs w:val="18"/>
              </w:rPr>
              <w:t>р</w:t>
            </w:r>
            <w:r w:rsidRPr="00171CC9">
              <w:rPr>
                <w:b/>
                <w:bCs/>
                <w:color w:val="000000"/>
                <w:sz w:val="18"/>
                <w:szCs w:val="18"/>
              </w:rPr>
              <w:t xml:space="preserve">азделы классификации расходов </w:t>
            </w:r>
          </w:p>
        </w:tc>
        <w:tc>
          <w:tcPr>
            <w:tcW w:w="105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2D5518" w:rsidRPr="00171CC9" w:rsidRDefault="002D5518" w:rsidP="00A52613">
            <w:pPr>
              <w:jc w:val="center"/>
              <w:rPr>
                <w:b/>
                <w:bCs/>
                <w:color w:val="000000"/>
                <w:sz w:val="18"/>
                <w:szCs w:val="18"/>
              </w:rPr>
            </w:pPr>
            <w:r w:rsidRPr="00171CC9">
              <w:rPr>
                <w:b/>
                <w:bCs/>
                <w:color w:val="000000"/>
                <w:sz w:val="18"/>
                <w:szCs w:val="18"/>
              </w:rPr>
              <w:t>2017 год (факт)</w:t>
            </w:r>
          </w:p>
        </w:tc>
        <w:tc>
          <w:tcPr>
            <w:tcW w:w="99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2D5518" w:rsidRPr="00171CC9" w:rsidRDefault="002D5518" w:rsidP="00A52613">
            <w:pPr>
              <w:jc w:val="center"/>
              <w:rPr>
                <w:b/>
                <w:bCs/>
                <w:color w:val="000000"/>
                <w:sz w:val="18"/>
                <w:szCs w:val="18"/>
              </w:rPr>
            </w:pPr>
            <w:r w:rsidRPr="00171CC9">
              <w:rPr>
                <w:b/>
                <w:bCs/>
                <w:color w:val="000000"/>
                <w:sz w:val="18"/>
                <w:szCs w:val="18"/>
              </w:rPr>
              <w:t>2018 год (оценка)</w:t>
            </w:r>
          </w:p>
        </w:tc>
        <w:tc>
          <w:tcPr>
            <w:tcW w:w="113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2D5518" w:rsidRPr="00171CC9" w:rsidRDefault="002D5518" w:rsidP="00A52613">
            <w:pPr>
              <w:jc w:val="center"/>
              <w:rPr>
                <w:b/>
                <w:bCs/>
                <w:color w:val="000000"/>
                <w:sz w:val="18"/>
                <w:szCs w:val="18"/>
              </w:rPr>
            </w:pPr>
            <w:r w:rsidRPr="00171CC9">
              <w:rPr>
                <w:b/>
                <w:bCs/>
                <w:color w:val="000000"/>
                <w:sz w:val="18"/>
                <w:szCs w:val="18"/>
              </w:rPr>
              <w:t>2019 год (проект)</w:t>
            </w:r>
          </w:p>
        </w:tc>
        <w:tc>
          <w:tcPr>
            <w:tcW w:w="3260" w:type="dxa"/>
            <w:gridSpan w:val="4"/>
            <w:tcBorders>
              <w:top w:val="single" w:sz="4" w:space="0" w:color="auto"/>
              <w:left w:val="nil"/>
              <w:bottom w:val="single" w:sz="4" w:space="0" w:color="auto"/>
              <w:right w:val="single" w:sz="4" w:space="0" w:color="auto"/>
            </w:tcBorders>
            <w:shd w:val="clear" w:color="000000" w:fill="FFFFFF"/>
            <w:vAlign w:val="center"/>
            <w:hideMark/>
          </w:tcPr>
          <w:p w:rsidR="002D5518" w:rsidRPr="00171CC9" w:rsidRDefault="002D5518" w:rsidP="00A52613">
            <w:pPr>
              <w:jc w:val="center"/>
              <w:rPr>
                <w:b/>
                <w:bCs/>
                <w:color w:val="000000"/>
                <w:sz w:val="18"/>
                <w:szCs w:val="18"/>
              </w:rPr>
            </w:pPr>
            <w:r>
              <w:rPr>
                <w:b/>
                <w:bCs/>
                <w:color w:val="000000"/>
                <w:sz w:val="18"/>
                <w:szCs w:val="18"/>
              </w:rPr>
              <w:t>и</w:t>
            </w:r>
            <w:r w:rsidRPr="00171CC9">
              <w:rPr>
                <w:b/>
                <w:bCs/>
                <w:color w:val="000000"/>
                <w:sz w:val="18"/>
                <w:szCs w:val="18"/>
              </w:rPr>
              <w:t xml:space="preserve">зменение объемов 2019 года по сравнению </w:t>
            </w:r>
          </w:p>
        </w:tc>
      </w:tr>
      <w:tr w:rsidR="002D5518" w:rsidRPr="00171CC9" w:rsidTr="00A52613">
        <w:trPr>
          <w:trHeight w:val="240"/>
          <w:tblHeader/>
        </w:trPr>
        <w:tc>
          <w:tcPr>
            <w:tcW w:w="2990" w:type="dxa"/>
            <w:vMerge/>
            <w:tcBorders>
              <w:top w:val="single" w:sz="4" w:space="0" w:color="auto"/>
              <w:left w:val="single" w:sz="4" w:space="0" w:color="auto"/>
              <w:bottom w:val="single" w:sz="4" w:space="0" w:color="000000"/>
              <w:right w:val="single" w:sz="4" w:space="0" w:color="auto"/>
            </w:tcBorders>
            <w:vAlign w:val="center"/>
            <w:hideMark/>
          </w:tcPr>
          <w:p w:rsidR="002D5518" w:rsidRPr="00171CC9" w:rsidRDefault="002D5518" w:rsidP="00A52613">
            <w:pPr>
              <w:rPr>
                <w:b/>
                <w:bCs/>
                <w:color w:val="000000"/>
                <w:sz w:val="18"/>
                <w:szCs w:val="18"/>
              </w:rPr>
            </w:pPr>
          </w:p>
        </w:tc>
        <w:tc>
          <w:tcPr>
            <w:tcW w:w="1052" w:type="dxa"/>
            <w:vMerge/>
            <w:tcBorders>
              <w:top w:val="single" w:sz="4" w:space="0" w:color="auto"/>
              <w:left w:val="single" w:sz="4" w:space="0" w:color="auto"/>
              <w:bottom w:val="single" w:sz="4" w:space="0" w:color="000000"/>
              <w:right w:val="single" w:sz="4" w:space="0" w:color="auto"/>
            </w:tcBorders>
            <w:vAlign w:val="center"/>
            <w:hideMark/>
          </w:tcPr>
          <w:p w:rsidR="002D5518" w:rsidRPr="00171CC9" w:rsidRDefault="002D5518" w:rsidP="00A52613">
            <w:pPr>
              <w:rPr>
                <w:b/>
                <w:bCs/>
                <w:color w:val="000000"/>
                <w:sz w:val="18"/>
                <w:szCs w:val="18"/>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2D5518" w:rsidRPr="00171CC9" w:rsidRDefault="002D5518" w:rsidP="00A52613">
            <w:pPr>
              <w:rPr>
                <w:b/>
                <w:bCs/>
                <w:color w:val="000000"/>
                <w:sz w:val="18"/>
                <w:szCs w:val="18"/>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2D5518" w:rsidRPr="00171CC9" w:rsidRDefault="002D5518" w:rsidP="00A52613">
            <w:pPr>
              <w:rPr>
                <w:b/>
                <w:bCs/>
                <w:color w:val="000000"/>
                <w:sz w:val="18"/>
                <w:szCs w:val="18"/>
              </w:rPr>
            </w:pPr>
          </w:p>
        </w:tc>
        <w:tc>
          <w:tcPr>
            <w:tcW w:w="1613" w:type="dxa"/>
            <w:gridSpan w:val="2"/>
            <w:tcBorders>
              <w:top w:val="single" w:sz="4" w:space="0" w:color="auto"/>
              <w:left w:val="nil"/>
              <w:bottom w:val="single" w:sz="4" w:space="0" w:color="auto"/>
              <w:right w:val="single" w:sz="4" w:space="0" w:color="auto"/>
            </w:tcBorders>
            <w:shd w:val="clear" w:color="000000" w:fill="FFFFFF"/>
            <w:vAlign w:val="center"/>
            <w:hideMark/>
          </w:tcPr>
          <w:p w:rsidR="002D5518" w:rsidRPr="00171CC9" w:rsidRDefault="002D5518" w:rsidP="00A52613">
            <w:pPr>
              <w:jc w:val="center"/>
              <w:rPr>
                <w:b/>
                <w:bCs/>
                <w:color w:val="000000"/>
                <w:sz w:val="18"/>
                <w:szCs w:val="18"/>
              </w:rPr>
            </w:pPr>
            <w:r w:rsidRPr="00171CC9">
              <w:rPr>
                <w:b/>
                <w:bCs/>
                <w:color w:val="000000"/>
                <w:sz w:val="18"/>
                <w:szCs w:val="18"/>
              </w:rPr>
              <w:t xml:space="preserve">с 2017 годом </w:t>
            </w:r>
          </w:p>
        </w:tc>
        <w:tc>
          <w:tcPr>
            <w:tcW w:w="1647" w:type="dxa"/>
            <w:gridSpan w:val="2"/>
            <w:tcBorders>
              <w:top w:val="single" w:sz="4" w:space="0" w:color="auto"/>
              <w:left w:val="nil"/>
              <w:bottom w:val="single" w:sz="4" w:space="0" w:color="auto"/>
              <w:right w:val="single" w:sz="4" w:space="0" w:color="auto"/>
            </w:tcBorders>
            <w:shd w:val="clear" w:color="000000" w:fill="FFFFFF"/>
            <w:vAlign w:val="center"/>
            <w:hideMark/>
          </w:tcPr>
          <w:p w:rsidR="002D5518" w:rsidRPr="00171CC9" w:rsidRDefault="002D5518" w:rsidP="00A52613">
            <w:pPr>
              <w:jc w:val="center"/>
              <w:rPr>
                <w:b/>
                <w:bCs/>
                <w:color w:val="000000"/>
                <w:sz w:val="18"/>
                <w:szCs w:val="18"/>
              </w:rPr>
            </w:pPr>
            <w:r w:rsidRPr="00171CC9">
              <w:rPr>
                <w:b/>
                <w:bCs/>
                <w:color w:val="000000"/>
                <w:sz w:val="18"/>
                <w:szCs w:val="18"/>
              </w:rPr>
              <w:t>с 2018 годом</w:t>
            </w:r>
          </w:p>
        </w:tc>
      </w:tr>
      <w:tr w:rsidR="002D5518" w:rsidRPr="00171CC9" w:rsidTr="00A52613">
        <w:trPr>
          <w:trHeight w:val="240"/>
          <w:tblHeader/>
        </w:trPr>
        <w:tc>
          <w:tcPr>
            <w:tcW w:w="2990" w:type="dxa"/>
            <w:vMerge/>
            <w:tcBorders>
              <w:top w:val="single" w:sz="4" w:space="0" w:color="auto"/>
              <w:left w:val="single" w:sz="4" w:space="0" w:color="auto"/>
              <w:bottom w:val="single" w:sz="4" w:space="0" w:color="000000"/>
              <w:right w:val="single" w:sz="4" w:space="0" w:color="auto"/>
            </w:tcBorders>
            <w:vAlign w:val="center"/>
            <w:hideMark/>
          </w:tcPr>
          <w:p w:rsidR="002D5518" w:rsidRPr="00171CC9" w:rsidRDefault="002D5518" w:rsidP="00A52613">
            <w:pPr>
              <w:rPr>
                <w:b/>
                <w:bCs/>
                <w:color w:val="000000"/>
                <w:sz w:val="18"/>
                <w:szCs w:val="18"/>
              </w:rPr>
            </w:pPr>
          </w:p>
        </w:tc>
        <w:tc>
          <w:tcPr>
            <w:tcW w:w="1052" w:type="dxa"/>
            <w:vMerge/>
            <w:tcBorders>
              <w:top w:val="single" w:sz="4" w:space="0" w:color="auto"/>
              <w:left w:val="single" w:sz="4" w:space="0" w:color="auto"/>
              <w:bottom w:val="single" w:sz="4" w:space="0" w:color="000000"/>
              <w:right w:val="single" w:sz="4" w:space="0" w:color="auto"/>
            </w:tcBorders>
            <w:vAlign w:val="center"/>
            <w:hideMark/>
          </w:tcPr>
          <w:p w:rsidR="002D5518" w:rsidRPr="00171CC9" w:rsidRDefault="002D5518" w:rsidP="00A52613">
            <w:pPr>
              <w:rPr>
                <w:b/>
                <w:bCs/>
                <w:color w:val="000000"/>
                <w:sz w:val="18"/>
                <w:szCs w:val="18"/>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2D5518" w:rsidRPr="00171CC9" w:rsidRDefault="002D5518" w:rsidP="00A52613">
            <w:pPr>
              <w:rPr>
                <w:b/>
                <w:bCs/>
                <w:color w:val="000000"/>
                <w:sz w:val="18"/>
                <w:szCs w:val="18"/>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2D5518" w:rsidRPr="00171CC9" w:rsidRDefault="002D5518" w:rsidP="00A52613">
            <w:pPr>
              <w:rPr>
                <w:b/>
                <w:bCs/>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hideMark/>
          </w:tcPr>
          <w:p w:rsidR="002D5518" w:rsidRPr="00171CC9" w:rsidRDefault="002D5518" w:rsidP="00A52613">
            <w:pPr>
              <w:jc w:val="center"/>
              <w:rPr>
                <w:b/>
                <w:bCs/>
                <w:color w:val="000000"/>
                <w:sz w:val="18"/>
                <w:szCs w:val="18"/>
              </w:rPr>
            </w:pPr>
            <w:r>
              <w:rPr>
                <w:b/>
                <w:bCs/>
                <w:color w:val="000000"/>
                <w:sz w:val="18"/>
                <w:szCs w:val="18"/>
              </w:rPr>
              <w:t>с</w:t>
            </w:r>
            <w:r w:rsidRPr="00171CC9">
              <w:rPr>
                <w:b/>
                <w:bCs/>
                <w:color w:val="000000"/>
                <w:sz w:val="18"/>
                <w:szCs w:val="18"/>
              </w:rPr>
              <w:t>умма</w:t>
            </w:r>
          </w:p>
        </w:tc>
        <w:tc>
          <w:tcPr>
            <w:tcW w:w="621" w:type="dxa"/>
            <w:tcBorders>
              <w:top w:val="nil"/>
              <w:left w:val="nil"/>
              <w:bottom w:val="single" w:sz="4" w:space="0" w:color="auto"/>
              <w:right w:val="single" w:sz="4" w:space="0" w:color="auto"/>
            </w:tcBorders>
            <w:shd w:val="clear" w:color="000000" w:fill="FFFFFF"/>
            <w:vAlign w:val="center"/>
            <w:hideMark/>
          </w:tcPr>
          <w:p w:rsidR="002D5518" w:rsidRPr="00171CC9" w:rsidRDefault="002D5518" w:rsidP="00A52613">
            <w:pPr>
              <w:rPr>
                <w:b/>
                <w:bCs/>
                <w:color w:val="000000"/>
                <w:sz w:val="18"/>
                <w:szCs w:val="18"/>
              </w:rPr>
            </w:pPr>
            <w:r w:rsidRPr="00171CC9">
              <w:rPr>
                <w:b/>
                <w:bCs/>
                <w:color w:val="000000"/>
                <w:sz w:val="18"/>
                <w:szCs w:val="18"/>
              </w:rPr>
              <w:t xml:space="preserve"> %</w:t>
            </w:r>
          </w:p>
        </w:tc>
        <w:tc>
          <w:tcPr>
            <w:tcW w:w="938" w:type="dxa"/>
            <w:tcBorders>
              <w:top w:val="nil"/>
              <w:left w:val="nil"/>
              <w:bottom w:val="single" w:sz="4" w:space="0" w:color="auto"/>
              <w:right w:val="single" w:sz="4" w:space="0" w:color="auto"/>
            </w:tcBorders>
            <w:shd w:val="clear" w:color="000000" w:fill="FFFFFF"/>
            <w:vAlign w:val="center"/>
            <w:hideMark/>
          </w:tcPr>
          <w:p w:rsidR="002D5518" w:rsidRPr="00171CC9" w:rsidRDefault="002D5518" w:rsidP="00A52613">
            <w:pPr>
              <w:jc w:val="center"/>
              <w:rPr>
                <w:b/>
                <w:bCs/>
                <w:color w:val="000000"/>
                <w:sz w:val="18"/>
                <w:szCs w:val="18"/>
              </w:rPr>
            </w:pPr>
            <w:r>
              <w:rPr>
                <w:b/>
                <w:bCs/>
                <w:color w:val="000000"/>
                <w:sz w:val="18"/>
                <w:szCs w:val="18"/>
              </w:rPr>
              <w:t>с</w:t>
            </w:r>
            <w:r w:rsidRPr="00171CC9">
              <w:rPr>
                <w:b/>
                <w:bCs/>
                <w:color w:val="000000"/>
                <w:sz w:val="18"/>
                <w:szCs w:val="18"/>
              </w:rPr>
              <w:t>умма</w:t>
            </w:r>
          </w:p>
        </w:tc>
        <w:tc>
          <w:tcPr>
            <w:tcW w:w="709" w:type="dxa"/>
            <w:tcBorders>
              <w:top w:val="nil"/>
              <w:left w:val="nil"/>
              <w:bottom w:val="single" w:sz="4" w:space="0" w:color="auto"/>
              <w:right w:val="single" w:sz="4" w:space="0" w:color="auto"/>
            </w:tcBorders>
            <w:shd w:val="clear" w:color="000000" w:fill="FFFFFF"/>
            <w:vAlign w:val="center"/>
            <w:hideMark/>
          </w:tcPr>
          <w:p w:rsidR="002D5518" w:rsidRPr="00171CC9" w:rsidRDefault="002D5518" w:rsidP="00A52613">
            <w:pPr>
              <w:rPr>
                <w:b/>
                <w:bCs/>
                <w:color w:val="000000"/>
                <w:sz w:val="18"/>
                <w:szCs w:val="18"/>
              </w:rPr>
            </w:pPr>
            <w:r w:rsidRPr="00171CC9">
              <w:rPr>
                <w:b/>
                <w:bCs/>
                <w:color w:val="000000"/>
                <w:sz w:val="18"/>
                <w:szCs w:val="18"/>
              </w:rPr>
              <w:t xml:space="preserve"> %</w:t>
            </w:r>
          </w:p>
        </w:tc>
      </w:tr>
      <w:tr w:rsidR="00202727" w:rsidRPr="00171CC9" w:rsidTr="00202727">
        <w:trPr>
          <w:trHeight w:val="60"/>
        </w:trPr>
        <w:tc>
          <w:tcPr>
            <w:tcW w:w="2990" w:type="dxa"/>
            <w:tcBorders>
              <w:top w:val="nil"/>
              <w:left w:val="single" w:sz="4" w:space="0" w:color="auto"/>
              <w:bottom w:val="single" w:sz="4" w:space="0" w:color="auto"/>
              <w:right w:val="single" w:sz="4" w:space="0" w:color="auto"/>
            </w:tcBorders>
            <w:shd w:val="clear" w:color="000000" w:fill="FFFFFF"/>
            <w:vAlign w:val="bottom"/>
            <w:hideMark/>
          </w:tcPr>
          <w:p w:rsidR="00202727" w:rsidRPr="00171CC9" w:rsidRDefault="00202727" w:rsidP="00202727">
            <w:pPr>
              <w:jc w:val="center"/>
              <w:rPr>
                <w:color w:val="000000"/>
                <w:sz w:val="18"/>
                <w:szCs w:val="18"/>
              </w:rPr>
            </w:pPr>
            <w:r>
              <w:rPr>
                <w:color w:val="000000"/>
                <w:sz w:val="18"/>
                <w:szCs w:val="18"/>
              </w:rPr>
              <w:t>А</w:t>
            </w:r>
          </w:p>
        </w:tc>
        <w:tc>
          <w:tcPr>
            <w:tcW w:w="1052" w:type="dxa"/>
            <w:tcBorders>
              <w:top w:val="nil"/>
              <w:left w:val="nil"/>
              <w:bottom w:val="single" w:sz="4" w:space="0" w:color="auto"/>
              <w:right w:val="single" w:sz="4" w:space="0" w:color="auto"/>
            </w:tcBorders>
            <w:shd w:val="clear" w:color="000000" w:fill="FFFFFF"/>
            <w:vAlign w:val="bottom"/>
            <w:hideMark/>
          </w:tcPr>
          <w:p w:rsidR="00202727" w:rsidRPr="00171CC9" w:rsidRDefault="00202727" w:rsidP="00202727">
            <w:pPr>
              <w:jc w:val="center"/>
              <w:rPr>
                <w:color w:val="000000"/>
                <w:sz w:val="18"/>
                <w:szCs w:val="18"/>
              </w:rPr>
            </w:pPr>
            <w:r>
              <w:rPr>
                <w:color w:val="000000"/>
                <w:sz w:val="18"/>
                <w:szCs w:val="18"/>
              </w:rPr>
              <w:t>1</w:t>
            </w:r>
          </w:p>
        </w:tc>
        <w:tc>
          <w:tcPr>
            <w:tcW w:w="992" w:type="dxa"/>
            <w:tcBorders>
              <w:top w:val="nil"/>
              <w:left w:val="nil"/>
              <w:bottom w:val="single" w:sz="4" w:space="0" w:color="auto"/>
              <w:right w:val="single" w:sz="4" w:space="0" w:color="auto"/>
            </w:tcBorders>
            <w:shd w:val="clear" w:color="000000" w:fill="FFFFFF"/>
            <w:vAlign w:val="bottom"/>
            <w:hideMark/>
          </w:tcPr>
          <w:p w:rsidR="00202727" w:rsidRPr="00171CC9" w:rsidRDefault="00202727" w:rsidP="00202727">
            <w:pPr>
              <w:jc w:val="center"/>
              <w:rPr>
                <w:color w:val="000000"/>
                <w:sz w:val="18"/>
                <w:szCs w:val="18"/>
              </w:rPr>
            </w:pPr>
            <w:r>
              <w:rPr>
                <w:color w:val="000000"/>
                <w:sz w:val="18"/>
                <w:szCs w:val="18"/>
              </w:rPr>
              <w:t>2</w:t>
            </w:r>
          </w:p>
        </w:tc>
        <w:tc>
          <w:tcPr>
            <w:tcW w:w="1134" w:type="dxa"/>
            <w:tcBorders>
              <w:top w:val="nil"/>
              <w:left w:val="nil"/>
              <w:bottom w:val="single" w:sz="4" w:space="0" w:color="auto"/>
              <w:right w:val="single" w:sz="4" w:space="0" w:color="auto"/>
            </w:tcBorders>
            <w:shd w:val="clear" w:color="000000" w:fill="FFFFFF"/>
            <w:vAlign w:val="bottom"/>
            <w:hideMark/>
          </w:tcPr>
          <w:p w:rsidR="00202727" w:rsidRPr="00171CC9" w:rsidRDefault="00202727" w:rsidP="00202727">
            <w:pPr>
              <w:jc w:val="center"/>
              <w:rPr>
                <w:color w:val="000000"/>
                <w:sz w:val="18"/>
                <w:szCs w:val="18"/>
              </w:rPr>
            </w:pPr>
            <w:r>
              <w:rPr>
                <w:color w:val="000000"/>
                <w:sz w:val="18"/>
                <w:szCs w:val="18"/>
              </w:rPr>
              <w:t>3</w:t>
            </w:r>
          </w:p>
        </w:tc>
        <w:tc>
          <w:tcPr>
            <w:tcW w:w="992" w:type="dxa"/>
            <w:tcBorders>
              <w:top w:val="nil"/>
              <w:left w:val="nil"/>
              <w:bottom w:val="single" w:sz="4" w:space="0" w:color="auto"/>
              <w:right w:val="single" w:sz="4" w:space="0" w:color="auto"/>
            </w:tcBorders>
            <w:shd w:val="clear" w:color="000000" w:fill="FFFFFF"/>
            <w:vAlign w:val="bottom"/>
            <w:hideMark/>
          </w:tcPr>
          <w:p w:rsidR="00202727" w:rsidRPr="00171CC9" w:rsidRDefault="00202727" w:rsidP="00202727">
            <w:pPr>
              <w:jc w:val="center"/>
              <w:rPr>
                <w:color w:val="000000"/>
                <w:sz w:val="18"/>
                <w:szCs w:val="18"/>
              </w:rPr>
            </w:pPr>
            <w:r>
              <w:rPr>
                <w:color w:val="000000"/>
                <w:sz w:val="18"/>
                <w:szCs w:val="18"/>
              </w:rPr>
              <w:t>4</w:t>
            </w:r>
          </w:p>
        </w:tc>
        <w:tc>
          <w:tcPr>
            <w:tcW w:w="621" w:type="dxa"/>
            <w:tcBorders>
              <w:top w:val="nil"/>
              <w:left w:val="nil"/>
              <w:bottom w:val="single" w:sz="4" w:space="0" w:color="auto"/>
              <w:right w:val="single" w:sz="4" w:space="0" w:color="auto"/>
            </w:tcBorders>
            <w:shd w:val="clear" w:color="000000" w:fill="FFFFFF"/>
            <w:vAlign w:val="bottom"/>
            <w:hideMark/>
          </w:tcPr>
          <w:p w:rsidR="00202727" w:rsidRPr="00171CC9" w:rsidRDefault="00202727" w:rsidP="00202727">
            <w:pPr>
              <w:jc w:val="center"/>
              <w:rPr>
                <w:color w:val="000000"/>
                <w:sz w:val="18"/>
                <w:szCs w:val="18"/>
              </w:rPr>
            </w:pPr>
            <w:r>
              <w:rPr>
                <w:color w:val="000000"/>
                <w:sz w:val="18"/>
                <w:szCs w:val="18"/>
              </w:rPr>
              <w:t>5</w:t>
            </w:r>
          </w:p>
        </w:tc>
        <w:tc>
          <w:tcPr>
            <w:tcW w:w="938" w:type="dxa"/>
            <w:tcBorders>
              <w:top w:val="nil"/>
              <w:left w:val="nil"/>
              <w:bottom w:val="single" w:sz="4" w:space="0" w:color="auto"/>
              <w:right w:val="single" w:sz="4" w:space="0" w:color="auto"/>
            </w:tcBorders>
            <w:shd w:val="clear" w:color="000000" w:fill="FFFFFF"/>
            <w:vAlign w:val="bottom"/>
            <w:hideMark/>
          </w:tcPr>
          <w:p w:rsidR="00202727" w:rsidRPr="00171CC9" w:rsidRDefault="00202727" w:rsidP="00202727">
            <w:pPr>
              <w:jc w:val="center"/>
              <w:rPr>
                <w:color w:val="000000"/>
                <w:sz w:val="18"/>
                <w:szCs w:val="18"/>
              </w:rPr>
            </w:pPr>
            <w:r>
              <w:rPr>
                <w:color w:val="000000"/>
                <w:sz w:val="18"/>
                <w:szCs w:val="18"/>
              </w:rPr>
              <w:t>6</w:t>
            </w:r>
          </w:p>
        </w:tc>
        <w:tc>
          <w:tcPr>
            <w:tcW w:w="709" w:type="dxa"/>
            <w:tcBorders>
              <w:top w:val="nil"/>
              <w:left w:val="nil"/>
              <w:bottom w:val="single" w:sz="4" w:space="0" w:color="auto"/>
              <w:right w:val="single" w:sz="4" w:space="0" w:color="auto"/>
            </w:tcBorders>
            <w:shd w:val="clear" w:color="000000" w:fill="FFFFFF"/>
            <w:vAlign w:val="bottom"/>
            <w:hideMark/>
          </w:tcPr>
          <w:p w:rsidR="00202727" w:rsidRPr="00171CC9" w:rsidRDefault="00202727" w:rsidP="00202727">
            <w:pPr>
              <w:jc w:val="center"/>
              <w:rPr>
                <w:color w:val="000000"/>
                <w:sz w:val="18"/>
                <w:szCs w:val="18"/>
              </w:rPr>
            </w:pPr>
            <w:r>
              <w:rPr>
                <w:color w:val="000000"/>
                <w:sz w:val="18"/>
                <w:szCs w:val="18"/>
              </w:rPr>
              <w:t>7</w:t>
            </w:r>
          </w:p>
        </w:tc>
      </w:tr>
      <w:tr w:rsidR="002D5518" w:rsidRPr="00171CC9" w:rsidTr="00A52613">
        <w:trPr>
          <w:trHeight w:val="240"/>
        </w:trPr>
        <w:tc>
          <w:tcPr>
            <w:tcW w:w="2990" w:type="dxa"/>
            <w:tcBorders>
              <w:top w:val="nil"/>
              <w:left w:val="single" w:sz="4" w:space="0" w:color="auto"/>
              <w:bottom w:val="single" w:sz="4" w:space="0" w:color="auto"/>
              <w:right w:val="single" w:sz="4" w:space="0" w:color="auto"/>
            </w:tcBorders>
            <w:shd w:val="clear" w:color="000000" w:fill="FFFFFF"/>
            <w:vAlign w:val="bottom"/>
            <w:hideMark/>
          </w:tcPr>
          <w:p w:rsidR="002D5518" w:rsidRPr="00171CC9" w:rsidRDefault="002D5518" w:rsidP="00A52613">
            <w:pPr>
              <w:rPr>
                <w:color w:val="000000"/>
                <w:sz w:val="18"/>
                <w:szCs w:val="18"/>
              </w:rPr>
            </w:pPr>
            <w:r w:rsidRPr="00171CC9">
              <w:rPr>
                <w:color w:val="000000"/>
                <w:sz w:val="18"/>
                <w:szCs w:val="18"/>
              </w:rPr>
              <w:t>Образование</w:t>
            </w:r>
          </w:p>
        </w:tc>
        <w:tc>
          <w:tcPr>
            <w:tcW w:w="1052" w:type="dxa"/>
            <w:tcBorders>
              <w:top w:val="nil"/>
              <w:left w:val="nil"/>
              <w:bottom w:val="single" w:sz="4" w:space="0" w:color="auto"/>
              <w:right w:val="single" w:sz="4" w:space="0" w:color="auto"/>
            </w:tcBorders>
            <w:shd w:val="clear" w:color="000000" w:fill="FFFFFF"/>
            <w:vAlign w:val="bottom"/>
            <w:hideMark/>
          </w:tcPr>
          <w:p w:rsidR="002D5518" w:rsidRPr="00171CC9" w:rsidRDefault="002D5518" w:rsidP="00A52613">
            <w:pPr>
              <w:jc w:val="right"/>
              <w:rPr>
                <w:color w:val="000000"/>
                <w:sz w:val="18"/>
                <w:szCs w:val="18"/>
              </w:rPr>
            </w:pPr>
            <w:r w:rsidRPr="00171CC9">
              <w:rPr>
                <w:color w:val="000000"/>
                <w:sz w:val="18"/>
                <w:szCs w:val="18"/>
              </w:rPr>
              <w:t>1 502 271</w:t>
            </w:r>
          </w:p>
        </w:tc>
        <w:tc>
          <w:tcPr>
            <w:tcW w:w="992" w:type="dxa"/>
            <w:tcBorders>
              <w:top w:val="nil"/>
              <w:left w:val="nil"/>
              <w:bottom w:val="single" w:sz="4" w:space="0" w:color="auto"/>
              <w:right w:val="single" w:sz="4" w:space="0" w:color="auto"/>
            </w:tcBorders>
            <w:shd w:val="clear" w:color="000000" w:fill="FFFFFF"/>
            <w:vAlign w:val="bottom"/>
            <w:hideMark/>
          </w:tcPr>
          <w:p w:rsidR="002D5518" w:rsidRPr="00171CC9" w:rsidRDefault="002D5518" w:rsidP="00A52613">
            <w:pPr>
              <w:jc w:val="right"/>
              <w:rPr>
                <w:color w:val="000000"/>
                <w:sz w:val="18"/>
                <w:szCs w:val="18"/>
              </w:rPr>
            </w:pPr>
            <w:r w:rsidRPr="00171CC9">
              <w:rPr>
                <w:color w:val="000000"/>
                <w:sz w:val="18"/>
                <w:szCs w:val="18"/>
              </w:rPr>
              <w:t>1 716 908</w:t>
            </w:r>
          </w:p>
        </w:tc>
        <w:tc>
          <w:tcPr>
            <w:tcW w:w="1134" w:type="dxa"/>
            <w:tcBorders>
              <w:top w:val="nil"/>
              <w:left w:val="nil"/>
              <w:bottom w:val="single" w:sz="4" w:space="0" w:color="auto"/>
              <w:right w:val="single" w:sz="4" w:space="0" w:color="auto"/>
            </w:tcBorders>
            <w:shd w:val="clear" w:color="000000" w:fill="FFFFFF"/>
            <w:vAlign w:val="bottom"/>
            <w:hideMark/>
          </w:tcPr>
          <w:p w:rsidR="002D5518" w:rsidRPr="00171CC9" w:rsidRDefault="002D5518" w:rsidP="00A52613">
            <w:pPr>
              <w:jc w:val="right"/>
              <w:rPr>
                <w:color w:val="000000"/>
                <w:sz w:val="18"/>
                <w:szCs w:val="18"/>
              </w:rPr>
            </w:pPr>
            <w:r w:rsidRPr="00171CC9">
              <w:rPr>
                <w:color w:val="000000"/>
                <w:sz w:val="18"/>
                <w:szCs w:val="18"/>
              </w:rPr>
              <w:t>1 586 133</w:t>
            </w:r>
          </w:p>
        </w:tc>
        <w:tc>
          <w:tcPr>
            <w:tcW w:w="992" w:type="dxa"/>
            <w:tcBorders>
              <w:top w:val="nil"/>
              <w:left w:val="nil"/>
              <w:bottom w:val="single" w:sz="4" w:space="0" w:color="auto"/>
              <w:right w:val="single" w:sz="4" w:space="0" w:color="auto"/>
            </w:tcBorders>
            <w:shd w:val="clear" w:color="000000" w:fill="FFFFFF"/>
            <w:vAlign w:val="bottom"/>
            <w:hideMark/>
          </w:tcPr>
          <w:p w:rsidR="002D5518" w:rsidRPr="00171CC9" w:rsidRDefault="002D5518" w:rsidP="00A52613">
            <w:pPr>
              <w:jc w:val="right"/>
              <w:rPr>
                <w:color w:val="000000"/>
                <w:sz w:val="18"/>
                <w:szCs w:val="18"/>
              </w:rPr>
            </w:pPr>
            <w:r w:rsidRPr="00171CC9">
              <w:rPr>
                <w:color w:val="000000"/>
                <w:sz w:val="18"/>
                <w:szCs w:val="18"/>
              </w:rPr>
              <w:t>83 862</w:t>
            </w:r>
          </w:p>
        </w:tc>
        <w:tc>
          <w:tcPr>
            <w:tcW w:w="621" w:type="dxa"/>
            <w:tcBorders>
              <w:top w:val="nil"/>
              <w:left w:val="nil"/>
              <w:bottom w:val="single" w:sz="4" w:space="0" w:color="auto"/>
              <w:right w:val="single" w:sz="4" w:space="0" w:color="auto"/>
            </w:tcBorders>
            <w:shd w:val="clear" w:color="000000" w:fill="FFFFFF"/>
            <w:vAlign w:val="bottom"/>
            <w:hideMark/>
          </w:tcPr>
          <w:p w:rsidR="002D5518" w:rsidRPr="00171CC9" w:rsidRDefault="002D5518" w:rsidP="00A52613">
            <w:pPr>
              <w:jc w:val="right"/>
              <w:rPr>
                <w:color w:val="000000"/>
                <w:sz w:val="18"/>
                <w:szCs w:val="18"/>
              </w:rPr>
            </w:pPr>
            <w:r w:rsidRPr="00171CC9">
              <w:rPr>
                <w:color w:val="000000"/>
                <w:sz w:val="18"/>
                <w:szCs w:val="18"/>
              </w:rPr>
              <w:t>5,6</w:t>
            </w:r>
          </w:p>
        </w:tc>
        <w:tc>
          <w:tcPr>
            <w:tcW w:w="938" w:type="dxa"/>
            <w:tcBorders>
              <w:top w:val="nil"/>
              <w:left w:val="nil"/>
              <w:bottom w:val="single" w:sz="4" w:space="0" w:color="auto"/>
              <w:right w:val="single" w:sz="4" w:space="0" w:color="auto"/>
            </w:tcBorders>
            <w:shd w:val="clear" w:color="000000" w:fill="FFFFFF"/>
            <w:vAlign w:val="bottom"/>
            <w:hideMark/>
          </w:tcPr>
          <w:p w:rsidR="002D5518" w:rsidRPr="00171CC9" w:rsidRDefault="002D5518" w:rsidP="00A52613">
            <w:pPr>
              <w:jc w:val="right"/>
              <w:rPr>
                <w:color w:val="000000"/>
                <w:sz w:val="18"/>
                <w:szCs w:val="18"/>
              </w:rPr>
            </w:pPr>
            <w:r w:rsidRPr="00171CC9">
              <w:rPr>
                <w:color w:val="000000"/>
                <w:sz w:val="18"/>
                <w:szCs w:val="18"/>
              </w:rPr>
              <w:t>-130 775</w:t>
            </w:r>
          </w:p>
        </w:tc>
        <w:tc>
          <w:tcPr>
            <w:tcW w:w="709" w:type="dxa"/>
            <w:tcBorders>
              <w:top w:val="nil"/>
              <w:left w:val="nil"/>
              <w:bottom w:val="single" w:sz="4" w:space="0" w:color="auto"/>
              <w:right w:val="single" w:sz="4" w:space="0" w:color="auto"/>
            </w:tcBorders>
            <w:shd w:val="clear" w:color="000000" w:fill="FFFFFF"/>
            <w:vAlign w:val="bottom"/>
            <w:hideMark/>
          </w:tcPr>
          <w:p w:rsidR="002D5518" w:rsidRPr="00171CC9" w:rsidRDefault="002D5518" w:rsidP="00A52613">
            <w:pPr>
              <w:jc w:val="right"/>
              <w:rPr>
                <w:color w:val="000000"/>
                <w:sz w:val="18"/>
                <w:szCs w:val="18"/>
              </w:rPr>
            </w:pPr>
            <w:r w:rsidRPr="00171CC9">
              <w:rPr>
                <w:color w:val="000000"/>
                <w:sz w:val="18"/>
                <w:szCs w:val="18"/>
              </w:rPr>
              <w:t>-7,6</w:t>
            </w:r>
          </w:p>
        </w:tc>
      </w:tr>
      <w:tr w:rsidR="002D5518" w:rsidRPr="00171CC9" w:rsidTr="00A52613">
        <w:trPr>
          <w:trHeight w:val="240"/>
        </w:trPr>
        <w:tc>
          <w:tcPr>
            <w:tcW w:w="2990" w:type="dxa"/>
            <w:tcBorders>
              <w:top w:val="nil"/>
              <w:left w:val="single" w:sz="4" w:space="0" w:color="auto"/>
              <w:bottom w:val="single" w:sz="4" w:space="0" w:color="auto"/>
              <w:right w:val="single" w:sz="4" w:space="0" w:color="auto"/>
            </w:tcBorders>
            <w:shd w:val="clear" w:color="000000" w:fill="FFFFFF"/>
            <w:vAlign w:val="bottom"/>
            <w:hideMark/>
          </w:tcPr>
          <w:p w:rsidR="002D5518" w:rsidRPr="00171CC9" w:rsidRDefault="002D5518" w:rsidP="00A52613">
            <w:pPr>
              <w:jc w:val="right"/>
              <w:rPr>
                <w:i/>
                <w:iCs/>
                <w:color w:val="000000"/>
                <w:sz w:val="18"/>
                <w:szCs w:val="18"/>
              </w:rPr>
            </w:pPr>
            <w:r w:rsidRPr="00171CC9">
              <w:rPr>
                <w:i/>
                <w:iCs/>
                <w:color w:val="000000"/>
                <w:sz w:val="18"/>
                <w:szCs w:val="18"/>
              </w:rPr>
              <w:t>доля в общем объеме</w:t>
            </w:r>
          </w:p>
        </w:tc>
        <w:tc>
          <w:tcPr>
            <w:tcW w:w="1052" w:type="dxa"/>
            <w:tcBorders>
              <w:top w:val="nil"/>
              <w:left w:val="nil"/>
              <w:bottom w:val="single" w:sz="4" w:space="0" w:color="auto"/>
              <w:right w:val="single" w:sz="4" w:space="0" w:color="auto"/>
            </w:tcBorders>
            <w:shd w:val="clear" w:color="000000" w:fill="FFFFFF"/>
            <w:vAlign w:val="bottom"/>
            <w:hideMark/>
          </w:tcPr>
          <w:p w:rsidR="002D5518" w:rsidRPr="00171CC9" w:rsidRDefault="002D5518" w:rsidP="00A52613">
            <w:pPr>
              <w:jc w:val="right"/>
              <w:rPr>
                <w:i/>
                <w:iCs/>
                <w:color w:val="000000"/>
                <w:sz w:val="18"/>
                <w:szCs w:val="18"/>
              </w:rPr>
            </w:pPr>
            <w:r w:rsidRPr="00171CC9">
              <w:rPr>
                <w:i/>
                <w:iCs/>
                <w:color w:val="000000"/>
                <w:sz w:val="18"/>
                <w:szCs w:val="18"/>
              </w:rPr>
              <w:t>35,8</w:t>
            </w:r>
          </w:p>
        </w:tc>
        <w:tc>
          <w:tcPr>
            <w:tcW w:w="992" w:type="dxa"/>
            <w:tcBorders>
              <w:top w:val="nil"/>
              <w:left w:val="nil"/>
              <w:bottom w:val="single" w:sz="4" w:space="0" w:color="auto"/>
              <w:right w:val="single" w:sz="4" w:space="0" w:color="auto"/>
            </w:tcBorders>
            <w:shd w:val="clear" w:color="000000" w:fill="FFFFFF"/>
            <w:vAlign w:val="bottom"/>
            <w:hideMark/>
          </w:tcPr>
          <w:p w:rsidR="002D5518" w:rsidRPr="00171CC9" w:rsidRDefault="002D5518" w:rsidP="00A52613">
            <w:pPr>
              <w:jc w:val="right"/>
              <w:rPr>
                <w:i/>
                <w:iCs/>
                <w:color w:val="000000"/>
                <w:sz w:val="18"/>
                <w:szCs w:val="18"/>
              </w:rPr>
            </w:pPr>
            <w:r w:rsidRPr="00171CC9">
              <w:rPr>
                <w:i/>
                <w:iCs/>
                <w:color w:val="000000"/>
                <w:sz w:val="18"/>
                <w:szCs w:val="18"/>
              </w:rPr>
              <w:t>30,7</w:t>
            </w:r>
          </w:p>
        </w:tc>
        <w:tc>
          <w:tcPr>
            <w:tcW w:w="1134" w:type="dxa"/>
            <w:tcBorders>
              <w:top w:val="nil"/>
              <w:left w:val="nil"/>
              <w:bottom w:val="single" w:sz="4" w:space="0" w:color="auto"/>
              <w:right w:val="single" w:sz="4" w:space="0" w:color="auto"/>
            </w:tcBorders>
            <w:shd w:val="clear" w:color="000000" w:fill="FFFFFF"/>
            <w:vAlign w:val="bottom"/>
            <w:hideMark/>
          </w:tcPr>
          <w:p w:rsidR="002D5518" w:rsidRPr="00171CC9" w:rsidRDefault="002D5518" w:rsidP="00A52613">
            <w:pPr>
              <w:jc w:val="right"/>
              <w:rPr>
                <w:i/>
                <w:iCs/>
                <w:color w:val="000000"/>
                <w:sz w:val="18"/>
                <w:szCs w:val="18"/>
              </w:rPr>
            </w:pPr>
            <w:r w:rsidRPr="00171CC9">
              <w:rPr>
                <w:i/>
                <w:iCs/>
                <w:color w:val="000000"/>
                <w:sz w:val="18"/>
                <w:szCs w:val="18"/>
              </w:rPr>
              <w:t>29,0</w:t>
            </w:r>
          </w:p>
        </w:tc>
        <w:tc>
          <w:tcPr>
            <w:tcW w:w="992" w:type="dxa"/>
            <w:tcBorders>
              <w:top w:val="nil"/>
              <w:left w:val="nil"/>
              <w:bottom w:val="single" w:sz="4" w:space="0" w:color="auto"/>
              <w:right w:val="single" w:sz="4" w:space="0" w:color="auto"/>
            </w:tcBorders>
            <w:shd w:val="clear" w:color="000000" w:fill="FFFFFF"/>
            <w:noWrap/>
            <w:vAlign w:val="bottom"/>
            <w:hideMark/>
          </w:tcPr>
          <w:p w:rsidR="002D5518" w:rsidRPr="00171CC9" w:rsidRDefault="002D5518" w:rsidP="00A52613">
            <w:pPr>
              <w:rPr>
                <w:rFonts w:ascii="Calibri" w:hAnsi="Calibri"/>
                <w:color w:val="000000"/>
                <w:sz w:val="18"/>
                <w:szCs w:val="18"/>
              </w:rPr>
            </w:pPr>
            <w:r w:rsidRPr="00171CC9">
              <w:rPr>
                <w:rFonts w:ascii="Calibri" w:hAnsi="Calibri"/>
                <w:color w:val="000000"/>
                <w:sz w:val="18"/>
                <w:szCs w:val="18"/>
              </w:rPr>
              <w:t> </w:t>
            </w:r>
          </w:p>
        </w:tc>
        <w:tc>
          <w:tcPr>
            <w:tcW w:w="621" w:type="dxa"/>
            <w:tcBorders>
              <w:top w:val="nil"/>
              <w:left w:val="nil"/>
              <w:bottom w:val="single" w:sz="4" w:space="0" w:color="auto"/>
              <w:right w:val="single" w:sz="4" w:space="0" w:color="auto"/>
            </w:tcBorders>
            <w:shd w:val="clear" w:color="000000" w:fill="FFFFFF"/>
            <w:vAlign w:val="bottom"/>
            <w:hideMark/>
          </w:tcPr>
          <w:p w:rsidR="002D5518" w:rsidRPr="00171CC9" w:rsidRDefault="002D5518" w:rsidP="00A52613">
            <w:pPr>
              <w:jc w:val="right"/>
              <w:rPr>
                <w:i/>
                <w:iCs/>
                <w:color w:val="000000"/>
                <w:sz w:val="18"/>
                <w:szCs w:val="18"/>
              </w:rPr>
            </w:pPr>
            <w:r w:rsidRPr="00171CC9">
              <w:rPr>
                <w:i/>
                <w:iCs/>
                <w:color w:val="000000"/>
                <w:sz w:val="18"/>
                <w:szCs w:val="18"/>
              </w:rPr>
              <w:t> </w:t>
            </w:r>
          </w:p>
        </w:tc>
        <w:tc>
          <w:tcPr>
            <w:tcW w:w="938" w:type="dxa"/>
            <w:tcBorders>
              <w:top w:val="nil"/>
              <w:left w:val="nil"/>
              <w:bottom w:val="single" w:sz="4" w:space="0" w:color="auto"/>
              <w:right w:val="single" w:sz="4" w:space="0" w:color="auto"/>
            </w:tcBorders>
            <w:shd w:val="clear" w:color="000000" w:fill="FFFFFF"/>
            <w:vAlign w:val="bottom"/>
            <w:hideMark/>
          </w:tcPr>
          <w:p w:rsidR="002D5518" w:rsidRPr="00171CC9" w:rsidRDefault="002D5518" w:rsidP="00A52613">
            <w:pPr>
              <w:jc w:val="right"/>
              <w:rPr>
                <w:i/>
                <w:iCs/>
                <w:color w:val="000000"/>
                <w:sz w:val="18"/>
                <w:szCs w:val="18"/>
              </w:rPr>
            </w:pPr>
            <w:r w:rsidRPr="00171CC9">
              <w:rPr>
                <w:i/>
                <w:iCs/>
                <w:color w:val="000000"/>
                <w:sz w:val="18"/>
                <w:szCs w:val="18"/>
              </w:rPr>
              <w:t> </w:t>
            </w:r>
          </w:p>
        </w:tc>
        <w:tc>
          <w:tcPr>
            <w:tcW w:w="709" w:type="dxa"/>
            <w:tcBorders>
              <w:top w:val="nil"/>
              <w:left w:val="nil"/>
              <w:bottom w:val="single" w:sz="4" w:space="0" w:color="auto"/>
              <w:right w:val="single" w:sz="4" w:space="0" w:color="auto"/>
            </w:tcBorders>
            <w:shd w:val="clear" w:color="000000" w:fill="FFFFFF"/>
            <w:vAlign w:val="bottom"/>
            <w:hideMark/>
          </w:tcPr>
          <w:p w:rsidR="002D5518" w:rsidRPr="00171CC9" w:rsidRDefault="002D5518" w:rsidP="00A52613">
            <w:pPr>
              <w:jc w:val="right"/>
              <w:rPr>
                <w:i/>
                <w:iCs/>
                <w:color w:val="000000"/>
                <w:sz w:val="18"/>
                <w:szCs w:val="18"/>
              </w:rPr>
            </w:pPr>
            <w:r w:rsidRPr="00171CC9">
              <w:rPr>
                <w:i/>
                <w:iCs/>
                <w:color w:val="000000"/>
                <w:sz w:val="18"/>
                <w:szCs w:val="18"/>
              </w:rPr>
              <w:t> </w:t>
            </w:r>
          </w:p>
        </w:tc>
      </w:tr>
      <w:tr w:rsidR="002D5518" w:rsidRPr="00171CC9" w:rsidTr="00A52613">
        <w:trPr>
          <w:trHeight w:val="216"/>
        </w:trPr>
        <w:tc>
          <w:tcPr>
            <w:tcW w:w="2990" w:type="dxa"/>
            <w:tcBorders>
              <w:top w:val="nil"/>
              <w:left w:val="single" w:sz="4" w:space="0" w:color="auto"/>
              <w:bottom w:val="single" w:sz="4" w:space="0" w:color="auto"/>
              <w:right w:val="single" w:sz="4" w:space="0" w:color="auto"/>
            </w:tcBorders>
            <w:shd w:val="clear" w:color="000000" w:fill="FFFFFF"/>
            <w:vAlign w:val="bottom"/>
            <w:hideMark/>
          </w:tcPr>
          <w:p w:rsidR="002D5518" w:rsidRPr="00171CC9" w:rsidRDefault="002D5518" w:rsidP="00A52613">
            <w:pPr>
              <w:rPr>
                <w:color w:val="000000"/>
                <w:sz w:val="18"/>
                <w:szCs w:val="18"/>
              </w:rPr>
            </w:pPr>
            <w:r w:rsidRPr="00171CC9">
              <w:rPr>
                <w:color w:val="000000"/>
                <w:sz w:val="18"/>
                <w:szCs w:val="18"/>
              </w:rPr>
              <w:t>Здравоохранение</w:t>
            </w:r>
          </w:p>
        </w:tc>
        <w:tc>
          <w:tcPr>
            <w:tcW w:w="1052" w:type="dxa"/>
            <w:tcBorders>
              <w:top w:val="nil"/>
              <w:left w:val="nil"/>
              <w:bottom w:val="nil"/>
              <w:right w:val="nil"/>
            </w:tcBorders>
            <w:shd w:val="clear" w:color="auto" w:fill="auto"/>
            <w:noWrap/>
            <w:vAlign w:val="bottom"/>
            <w:hideMark/>
          </w:tcPr>
          <w:p w:rsidR="002D5518" w:rsidRPr="00171CC9" w:rsidRDefault="002D5518" w:rsidP="00A52613">
            <w:pPr>
              <w:jc w:val="right"/>
              <w:rPr>
                <w:color w:val="000000"/>
                <w:sz w:val="18"/>
                <w:szCs w:val="18"/>
              </w:rPr>
            </w:pPr>
            <w:r w:rsidRPr="00171CC9">
              <w:rPr>
                <w:color w:val="000000"/>
                <w:sz w:val="18"/>
                <w:szCs w:val="18"/>
              </w:rPr>
              <w:t>957 333</w:t>
            </w:r>
          </w:p>
        </w:tc>
        <w:tc>
          <w:tcPr>
            <w:tcW w:w="992" w:type="dxa"/>
            <w:tcBorders>
              <w:top w:val="nil"/>
              <w:left w:val="single" w:sz="4" w:space="0" w:color="auto"/>
              <w:bottom w:val="single" w:sz="4" w:space="0" w:color="auto"/>
              <w:right w:val="single" w:sz="4" w:space="0" w:color="auto"/>
            </w:tcBorders>
            <w:shd w:val="clear" w:color="000000" w:fill="FFFFFF"/>
            <w:vAlign w:val="bottom"/>
            <w:hideMark/>
          </w:tcPr>
          <w:p w:rsidR="002D5518" w:rsidRPr="00171CC9" w:rsidRDefault="002D5518" w:rsidP="00A52613">
            <w:pPr>
              <w:jc w:val="right"/>
              <w:rPr>
                <w:color w:val="000000"/>
                <w:sz w:val="18"/>
                <w:szCs w:val="18"/>
              </w:rPr>
            </w:pPr>
            <w:r w:rsidRPr="00171CC9">
              <w:rPr>
                <w:color w:val="000000"/>
                <w:sz w:val="18"/>
                <w:szCs w:val="18"/>
              </w:rPr>
              <w:t>1 555 353</w:t>
            </w:r>
          </w:p>
        </w:tc>
        <w:tc>
          <w:tcPr>
            <w:tcW w:w="1134" w:type="dxa"/>
            <w:tcBorders>
              <w:top w:val="nil"/>
              <w:left w:val="nil"/>
              <w:bottom w:val="single" w:sz="4" w:space="0" w:color="auto"/>
              <w:right w:val="single" w:sz="4" w:space="0" w:color="auto"/>
            </w:tcBorders>
            <w:shd w:val="clear" w:color="000000" w:fill="FFFFFF"/>
            <w:noWrap/>
            <w:vAlign w:val="bottom"/>
            <w:hideMark/>
          </w:tcPr>
          <w:p w:rsidR="002D5518" w:rsidRPr="00171CC9" w:rsidRDefault="002D5518" w:rsidP="00A52613">
            <w:pPr>
              <w:jc w:val="right"/>
              <w:rPr>
                <w:color w:val="000000"/>
                <w:sz w:val="18"/>
                <w:szCs w:val="18"/>
              </w:rPr>
            </w:pPr>
            <w:r w:rsidRPr="00171CC9">
              <w:rPr>
                <w:color w:val="000000"/>
                <w:sz w:val="18"/>
                <w:szCs w:val="18"/>
              </w:rPr>
              <w:t>1 769 975</w:t>
            </w:r>
          </w:p>
        </w:tc>
        <w:tc>
          <w:tcPr>
            <w:tcW w:w="992" w:type="dxa"/>
            <w:tcBorders>
              <w:top w:val="nil"/>
              <w:left w:val="nil"/>
              <w:bottom w:val="single" w:sz="4" w:space="0" w:color="auto"/>
              <w:right w:val="single" w:sz="4" w:space="0" w:color="auto"/>
            </w:tcBorders>
            <w:shd w:val="clear" w:color="000000" w:fill="FFFFFF"/>
            <w:vAlign w:val="bottom"/>
            <w:hideMark/>
          </w:tcPr>
          <w:p w:rsidR="002D5518" w:rsidRPr="00171CC9" w:rsidRDefault="002D5518" w:rsidP="00A52613">
            <w:pPr>
              <w:jc w:val="right"/>
              <w:rPr>
                <w:color w:val="000000"/>
                <w:sz w:val="18"/>
                <w:szCs w:val="18"/>
              </w:rPr>
            </w:pPr>
            <w:r w:rsidRPr="00171CC9">
              <w:rPr>
                <w:color w:val="000000"/>
                <w:sz w:val="18"/>
                <w:szCs w:val="18"/>
              </w:rPr>
              <w:t>812 642</w:t>
            </w:r>
          </w:p>
        </w:tc>
        <w:tc>
          <w:tcPr>
            <w:tcW w:w="621" w:type="dxa"/>
            <w:tcBorders>
              <w:top w:val="nil"/>
              <w:left w:val="nil"/>
              <w:bottom w:val="single" w:sz="4" w:space="0" w:color="auto"/>
              <w:right w:val="single" w:sz="4" w:space="0" w:color="auto"/>
            </w:tcBorders>
            <w:shd w:val="clear" w:color="000000" w:fill="FFFFFF"/>
            <w:vAlign w:val="bottom"/>
            <w:hideMark/>
          </w:tcPr>
          <w:p w:rsidR="002D5518" w:rsidRPr="00171CC9" w:rsidRDefault="002D5518" w:rsidP="00A52613">
            <w:pPr>
              <w:jc w:val="right"/>
              <w:rPr>
                <w:color w:val="000000"/>
                <w:sz w:val="18"/>
                <w:szCs w:val="18"/>
              </w:rPr>
            </w:pPr>
            <w:r w:rsidRPr="00171CC9">
              <w:rPr>
                <w:color w:val="000000"/>
                <w:sz w:val="18"/>
                <w:szCs w:val="18"/>
              </w:rPr>
              <w:t>84,9</w:t>
            </w:r>
          </w:p>
        </w:tc>
        <w:tc>
          <w:tcPr>
            <w:tcW w:w="938" w:type="dxa"/>
            <w:tcBorders>
              <w:top w:val="nil"/>
              <w:left w:val="nil"/>
              <w:bottom w:val="single" w:sz="4" w:space="0" w:color="auto"/>
              <w:right w:val="single" w:sz="4" w:space="0" w:color="auto"/>
            </w:tcBorders>
            <w:shd w:val="clear" w:color="000000" w:fill="FFFFFF"/>
            <w:vAlign w:val="bottom"/>
            <w:hideMark/>
          </w:tcPr>
          <w:p w:rsidR="002D5518" w:rsidRPr="00171CC9" w:rsidRDefault="002D5518" w:rsidP="00A52613">
            <w:pPr>
              <w:jc w:val="right"/>
              <w:rPr>
                <w:color w:val="000000"/>
                <w:sz w:val="18"/>
                <w:szCs w:val="18"/>
              </w:rPr>
            </w:pPr>
            <w:r w:rsidRPr="00171CC9">
              <w:rPr>
                <w:color w:val="000000"/>
                <w:sz w:val="18"/>
                <w:szCs w:val="18"/>
              </w:rPr>
              <w:t>214 622</w:t>
            </w:r>
          </w:p>
        </w:tc>
        <w:tc>
          <w:tcPr>
            <w:tcW w:w="709" w:type="dxa"/>
            <w:tcBorders>
              <w:top w:val="nil"/>
              <w:left w:val="nil"/>
              <w:bottom w:val="single" w:sz="4" w:space="0" w:color="auto"/>
              <w:right w:val="single" w:sz="4" w:space="0" w:color="auto"/>
            </w:tcBorders>
            <w:shd w:val="clear" w:color="000000" w:fill="FFFFFF"/>
            <w:vAlign w:val="bottom"/>
            <w:hideMark/>
          </w:tcPr>
          <w:p w:rsidR="002D5518" w:rsidRPr="00171CC9" w:rsidRDefault="002D5518" w:rsidP="00A52613">
            <w:pPr>
              <w:jc w:val="right"/>
              <w:rPr>
                <w:color w:val="000000"/>
                <w:sz w:val="18"/>
                <w:szCs w:val="18"/>
              </w:rPr>
            </w:pPr>
            <w:r w:rsidRPr="00171CC9">
              <w:rPr>
                <w:color w:val="000000"/>
                <w:sz w:val="18"/>
                <w:szCs w:val="18"/>
              </w:rPr>
              <w:t>13,8</w:t>
            </w:r>
          </w:p>
        </w:tc>
      </w:tr>
      <w:tr w:rsidR="002D5518" w:rsidRPr="00171CC9" w:rsidTr="00A52613">
        <w:trPr>
          <w:trHeight w:val="240"/>
        </w:trPr>
        <w:tc>
          <w:tcPr>
            <w:tcW w:w="2990" w:type="dxa"/>
            <w:tcBorders>
              <w:top w:val="nil"/>
              <w:left w:val="single" w:sz="4" w:space="0" w:color="auto"/>
              <w:bottom w:val="single" w:sz="4" w:space="0" w:color="auto"/>
              <w:right w:val="single" w:sz="4" w:space="0" w:color="auto"/>
            </w:tcBorders>
            <w:shd w:val="clear" w:color="000000" w:fill="FFFFFF"/>
            <w:vAlign w:val="bottom"/>
            <w:hideMark/>
          </w:tcPr>
          <w:p w:rsidR="002D5518" w:rsidRPr="00171CC9" w:rsidRDefault="002D5518" w:rsidP="00A52613">
            <w:pPr>
              <w:jc w:val="right"/>
              <w:rPr>
                <w:i/>
                <w:iCs/>
                <w:color w:val="000000"/>
                <w:sz w:val="18"/>
                <w:szCs w:val="18"/>
              </w:rPr>
            </w:pPr>
            <w:r w:rsidRPr="00171CC9">
              <w:rPr>
                <w:i/>
                <w:iCs/>
                <w:color w:val="000000"/>
                <w:sz w:val="18"/>
                <w:szCs w:val="18"/>
              </w:rPr>
              <w:t>доля в общем объеме</w:t>
            </w:r>
          </w:p>
        </w:tc>
        <w:tc>
          <w:tcPr>
            <w:tcW w:w="1052" w:type="dxa"/>
            <w:tcBorders>
              <w:top w:val="single" w:sz="4" w:space="0" w:color="auto"/>
              <w:left w:val="nil"/>
              <w:bottom w:val="single" w:sz="4" w:space="0" w:color="auto"/>
              <w:right w:val="single" w:sz="4" w:space="0" w:color="auto"/>
            </w:tcBorders>
            <w:shd w:val="clear" w:color="000000" w:fill="FFFFFF"/>
            <w:vAlign w:val="bottom"/>
            <w:hideMark/>
          </w:tcPr>
          <w:p w:rsidR="002D5518" w:rsidRPr="00171CC9" w:rsidRDefault="002D5518" w:rsidP="00A52613">
            <w:pPr>
              <w:jc w:val="right"/>
              <w:rPr>
                <w:i/>
                <w:iCs/>
                <w:color w:val="000000"/>
                <w:sz w:val="18"/>
                <w:szCs w:val="18"/>
              </w:rPr>
            </w:pPr>
            <w:r w:rsidRPr="00171CC9">
              <w:rPr>
                <w:i/>
                <w:iCs/>
                <w:color w:val="000000"/>
                <w:sz w:val="18"/>
                <w:szCs w:val="18"/>
              </w:rPr>
              <w:t>22,8</w:t>
            </w:r>
          </w:p>
        </w:tc>
        <w:tc>
          <w:tcPr>
            <w:tcW w:w="992" w:type="dxa"/>
            <w:tcBorders>
              <w:top w:val="nil"/>
              <w:left w:val="nil"/>
              <w:bottom w:val="single" w:sz="4" w:space="0" w:color="auto"/>
              <w:right w:val="single" w:sz="4" w:space="0" w:color="auto"/>
            </w:tcBorders>
            <w:shd w:val="clear" w:color="000000" w:fill="FFFFFF"/>
            <w:vAlign w:val="bottom"/>
            <w:hideMark/>
          </w:tcPr>
          <w:p w:rsidR="002D5518" w:rsidRPr="00171CC9" w:rsidRDefault="002D5518" w:rsidP="00A52613">
            <w:pPr>
              <w:jc w:val="right"/>
              <w:rPr>
                <w:i/>
                <w:iCs/>
                <w:color w:val="000000"/>
                <w:sz w:val="18"/>
                <w:szCs w:val="18"/>
              </w:rPr>
            </w:pPr>
            <w:r w:rsidRPr="00171CC9">
              <w:rPr>
                <w:i/>
                <w:iCs/>
                <w:color w:val="000000"/>
                <w:sz w:val="18"/>
                <w:szCs w:val="18"/>
              </w:rPr>
              <w:t>27,8</w:t>
            </w:r>
          </w:p>
        </w:tc>
        <w:tc>
          <w:tcPr>
            <w:tcW w:w="1134" w:type="dxa"/>
            <w:tcBorders>
              <w:top w:val="nil"/>
              <w:left w:val="nil"/>
              <w:bottom w:val="single" w:sz="4" w:space="0" w:color="auto"/>
              <w:right w:val="single" w:sz="4" w:space="0" w:color="auto"/>
            </w:tcBorders>
            <w:shd w:val="clear" w:color="000000" w:fill="FFFFFF"/>
            <w:vAlign w:val="bottom"/>
            <w:hideMark/>
          </w:tcPr>
          <w:p w:rsidR="002D5518" w:rsidRPr="00171CC9" w:rsidRDefault="002D5518" w:rsidP="00A52613">
            <w:pPr>
              <w:jc w:val="right"/>
              <w:rPr>
                <w:i/>
                <w:iCs/>
                <w:color w:val="000000"/>
                <w:sz w:val="18"/>
                <w:szCs w:val="18"/>
              </w:rPr>
            </w:pPr>
            <w:r w:rsidRPr="00171CC9">
              <w:rPr>
                <w:i/>
                <w:iCs/>
                <w:color w:val="000000"/>
                <w:sz w:val="18"/>
                <w:szCs w:val="18"/>
              </w:rPr>
              <w:t>32,3</w:t>
            </w:r>
          </w:p>
        </w:tc>
        <w:tc>
          <w:tcPr>
            <w:tcW w:w="992" w:type="dxa"/>
            <w:tcBorders>
              <w:top w:val="nil"/>
              <w:left w:val="nil"/>
              <w:bottom w:val="single" w:sz="4" w:space="0" w:color="auto"/>
              <w:right w:val="single" w:sz="4" w:space="0" w:color="auto"/>
            </w:tcBorders>
            <w:shd w:val="clear" w:color="000000" w:fill="FFFFFF"/>
            <w:vAlign w:val="bottom"/>
            <w:hideMark/>
          </w:tcPr>
          <w:p w:rsidR="002D5518" w:rsidRPr="00171CC9" w:rsidRDefault="002D5518" w:rsidP="00A52613">
            <w:pPr>
              <w:jc w:val="right"/>
              <w:rPr>
                <w:i/>
                <w:iCs/>
                <w:color w:val="000000"/>
                <w:sz w:val="18"/>
                <w:szCs w:val="18"/>
              </w:rPr>
            </w:pPr>
            <w:r w:rsidRPr="00171CC9">
              <w:rPr>
                <w:i/>
                <w:iCs/>
                <w:color w:val="000000"/>
                <w:sz w:val="18"/>
                <w:szCs w:val="18"/>
              </w:rPr>
              <w:t> </w:t>
            </w:r>
          </w:p>
        </w:tc>
        <w:tc>
          <w:tcPr>
            <w:tcW w:w="621" w:type="dxa"/>
            <w:tcBorders>
              <w:top w:val="nil"/>
              <w:left w:val="nil"/>
              <w:bottom w:val="single" w:sz="4" w:space="0" w:color="auto"/>
              <w:right w:val="single" w:sz="4" w:space="0" w:color="auto"/>
            </w:tcBorders>
            <w:shd w:val="clear" w:color="000000" w:fill="FFFFFF"/>
            <w:vAlign w:val="bottom"/>
            <w:hideMark/>
          </w:tcPr>
          <w:p w:rsidR="002D5518" w:rsidRPr="00171CC9" w:rsidRDefault="002D5518" w:rsidP="00A52613">
            <w:pPr>
              <w:jc w:val="right"/>
              <w:rPr>
                <w:i/>
                <w:iCs/>
                <w:color w:val="000000"/>
                <w:sz w:val="18"/>
                <w:szCs w:val="18"/>
              </w:rPr>
            </w:pPr>
            <w:r w:rsidRPr="00171CC9">
              <w:rPr>
                <w:i/>
                <w:iCs/>
                <w:color w:val="000000"/>
                <w:sz w:val="18"/>
                <w:szCs w:val="18"/>
              </w:rPr>
              <w:t> </w:t>
            </w:r>
          </w:p>
        </w:tc>
        <w:tc>
          <w:tcPr>
            <w:tcW w:w="938" w:type="dxa"/>
            <w:tcBorders>
              <w:top w:val="nil"/>
              <w:left w:val="nil"/>
              <w:bottom w:val="single" w:sz="4" w:space="0" w:color="auto"/>
              <w:right w:val="single" w:sz="4" w:space="0" w:color="auto"/>
            </w:tcBorders>
            <w:shd w:val="clear" w:color="000000" w:fill="FFFFFF"/>
            <w:vAlign w:val="bottom"/>
            <w:hideMark/>
          </w:tcPr>
          <w:p w:rsidR="002D5518" w:rsidRPr="00171CC9" w:rsidRDefault="002D5518" w:rsidP="00A52613">
            <w:pPr>
              <w:jc w:val="right"/>
              <w:rPr>
                <w:i/>
                <w:iCs/>
                <w:color w:val="000000"/>
                <w:sz w:val="18"/>
                <w:szCs w:val="18"/>
              </w:rPr>
            </w:pPr>
            <w:r w:rsidRPr="00171CC9">
              <w:rPr>
                <w:i/>
                <w:iCs/>
                <w:color w:val="000000"/>
                <w:sz w:val="18"/>
                <w:szCs w:val="18"/>
              </w:rPr>
              <w:t> </w:t>
            </w:r>
          </w:p>
        </w:tc>
        <w:tc>
          <w:tcPr>
            <w:tcW w:w="709" w:type="dxa"/>
            <w:tcBorders>
              <w:top w:val="nil"/>
              <w:left w:val="nil"/>
              <w:bottom w:val="single" w:sz="4" w:space="0" w:color="auto"/>
              <w:right w:val="single" w:sz="4" w:space="0" w:color="auto"/>
            </w:tcBorders>
            <w:shd w:val="clear" w:color="000000" w:fill="FFFFFF"/>
            <w:vAlign w:val="bottom"/>
            <w:hideMark/>
          </w:tcPr>
          <w:p w:rsidR="002D5518" w:rsidRPr="00171CC9" w:rsidRDefault="002D5518" w:rsidP="00A52613">
            <w:pPr>
              <w:jc w:val="right"/>
              <w:rPr>
                <w:i/>
                <w:iCs/>
                <w:color w:val="000000"/>
                <w:sz w:val="18"/>
                <w:szCs w:val="18"/>
              </w:rPr>
            </w:pPr>
            <w:r w:rsidRPr="00171CC9">
              <w:rPr>
                <w:i/>
                <w:iCs/>
                <w:color w:val="000000"/>
                <w:sz w:val="18"/>
                <w:szCs w:val="18"/>
              </w:rPr>
              <w:t> </w:t>
            </w:r>
          </w:p>
        </w:tc>
      </w:tr>
      <w:tr w:rsidR="002D5518" w:rsidRPr="00171CC9" w:rsidTr="00A52613">
        <w:trPr>
          <w:trHeight w:val="240"/>
        </w:trPr>
        <w:tc>
          <w:tcPr>
            <w:tcW w:w="2990" w:type="dxa"/>
            <w:tcBorders>
              <w:top w:val="nil"/>
              <w:left w:val="single" w:sz="4" w:space="0" w:color="auto"/>
              <w:bottom w:val="single" w:sz="4" w:space="0" w:color="auto"/>
              <w:right w:val="single" w:sz="4" w:space="0" w:color="auto"/>
            </w:tcBorders>
            <w:shd w:val="clear" w:color="000000" w:fill="FFFFFF"/>
            <w:vAlign w:val="bottom"/>
            <w:hideMark/>
          </w:tcPr>
          <w:p w:rsidR="002D5518" w:rsidRPr="00171CC9" w:rsidRDefault="002D5518" w:rsidP="00A52613">
            <w:pPr>
              <w:rPr>
                <w:color w:val="000000"/>
                <w:sz w:val="18"/>
                <w:szCs w:val="18"/>
              </w:rPr>
            </w:pPr>
            <w:r w:rsidRPr="00171CC9">
              <w:rPr>
                <w:color w:val="000000"/>
                <w:sz w:val="18"/>
                <w:szCs w:val="18"/>
              </w:rPr>
              <w:t>Социальная политика</w:t>
            </w:r>
          </w:p>
        </w:tc>
        <w:tc>
          <w:tcPr>
            <w:tcW w:w="1052" w:type="dxa"/>
            <w:tcBorders>
              <w:top w:val="nil"/>
              <w:left w:val="nil"/>
              <w:bottom w:val="single" w:sz="4" w:space="0" w:color="auto"/>
              <w:right w:val="single" w:sz="4" w:space="0" w:color="auto"/>
            </w:tcBorders>
            <w:shd w:val="clear" w:color="000000" w:fill="FFFFFF"/>
            <w:vAlign w:val="bottom"/>
            <w:hideMark/>
          </w:tcPr>
          <w:p w:rsidR="002D5518" w:rsidRPr="00171CC9" w:rsidRDefault="002D5518" w:rsidP="00A52613">
            <w:pPr>
              <w:jc w:val="right"/>
              <w:rPr>
                <w:color w:val="000000"/>
                <w:sz w:val="18"/>
                <w:szCs w:val="18"/>
              </w:rPr>
            </w:pPr>
            <w:r w:rsidRPr="00171CC9">
              <w:rPr>
                <w:color w:val="000000"/>
                <w:sz w:val="18"/>
                <w:szCs w:val="18"/>
              </w:rPr>
              <w:t>550 174</w:t>
            </w:r>
          </w:p>
        </w:tc>
        <w:tc>
          <w:tcPr>
            <w:tcW w:w="992" w:type="dxa"/>
            <w:tcBorders>
              <w:top w:val="nil"/>
              <w:left w:val="nil"/>
              <w:bottom w:val="single" w:sz="4" w:space="0" w:color="auto"/>
              <w:right w:val="single" w:sz="4" w:space="0" w:color="auto"/>
            </w:tcBorders>
            <w:shd w:val="clear" w:color="000000" w:fill="FFFFFF"/>
            <w:vAlign w:val="bottom"/>
            <w:hideMark/>
          </w:tcPr>
          <w:p w:rsidR="002D5518" w:rsidRPr="00171CC9" w:rsidRDefault="002D5518" w:rsidP="00A52613">
            <w:pPr>
              <w:jc w:val="right"/>
              <w:rPr>
                <w:color w:val="000000"/>
                <w:sz w:val="18"/>
                <w:szCs w:val="18"/>
              </w:rPr>
            </w:pPr>
            <w:r w:rsidRPr="00171CC9">
              <w:rPr>
                <w:color w:val="000000"/>
                <w:sz w:val="18"/>
                <w:szCs w:val="18"/>
              </w:rPr>
              <w:t>675 820</w:t>
            </w:r>
          </w:p>
        </w:tc>
        <w:tc>
          <w:tcPr>
            <w:tcW w:w="1134" w:type="dxa"/>
            <w:tcBorders>
              <w:top w:val="nil"/>
              <w:left w:val="nil"/>
              <w:bottom w:val="nil"/>
              <w:right w:val="nil"/>
            </w:tcBorders>
            <w:shd w:val="clear" w:color="000000" w:fill="FFFFFF"/>
            <w:noWrap/>
            <w:vAlign w:val="bottom"/>
            <w:hideMark/>
          </w:tcPr>
          <w:p w:rsidR="002D5518" w:rsidRPr="00171CC9" w:rsidRDefault="002D5518" w:rsidP="00A52613">
            <w:pPr>
              <w:jc w:val="right"/>
              <w:rPr>
                <w:color w:val="000000"/>
                <w:sz w:val="18"/>
                <w:szCs w:val="18"/>
              </w:rPr>
            </w:pPr>
            <w:r w:rsidRPr="00171CC9">
              <w:rPr>
                <w:color w:val="000000"/>
                <w:sz w:val="18"/>
                <w:szCs w:val="18"/>
              </w:rPr>
              <w:t>655 400</w:t>
            </w:r>
          </w:p>
        </w:tc>
        <w:tc>
          <w:tcPr>
            <w:tcW w:w="992" w:type="dxa"/>
            <w:tcBorders>
              <w:top w:val="nil"/>
              <w:left w:val="single" w:sz="4" w:space="0" w:color="auto"/>
              <w:bottom w:val="single" w:sz="4" w:space="0" w:color="auto"/>
              <w:right w:val="single" w:sz="4" w:space="0" w:color="auto"/>
            </w:tcBorders>
            <w:shd w:val="clear" w:color="000000" w:fill="FFFFFF"/>
            <w:vAlign w:val="bottom"/>
            <w:hideMark/>
          </w:tcPr>
          <w:p w:rsidR="002D5518" w:rsidRPr="00171CC9" w:rsidRDefault="002D5518" w:rsidP="00A52613">
            <w:pPr>
              <w:jc w:val="right"/>
              <w:rPr>
                <w:color w:val="000000"/>
                <w:sz w:val="18"/>
                <w:szCs w:val="18"/>
              </w:rPr>
            </w:pPr>
            <w:r w:rsidRPr="00171CC9">
              <w:rPr>
                <w:color w:val="000000"/>
                <w:sz w:val="18"/>
                <w:szCs w:val="18"/>
              </w:rPr>
              <w:t>105 226</w:t>
            </w:r>
          </w:p>
        </w:tc>
        <w:tc>
          <w:tcPr>
            <w:tcW w:w="621" w:type="dxa"/>
            <w:tcBorders>
              <w:top w:val="nil"/>
              <w:left w:val="nil"/>
              <w:bottom w:val="single" w:sz="4" w:space="0" w:color="auto"/>
              <w:right w:val="single" w:sz="4" w:space="0" w:color="auto"/>
            </w:tcBorders>
            <w:shd w:val="clear" w:color="000000" w:fill="FFFFFF"/>
            <w:vAlign w:val="bottom"/>
            <w:hideMark/>
          </w:tcPr>
          <w:p w:rsidR="002D5518" w:rsidRPr="00171CC9" w:rsidRDefault="002D5518" w:rsidP="00A52613">
            <w:pPr>
              <w:jc w:val="right"/>
              <w:rPr>
                <w:color w:val="000000"/>
                <w:sz w:val="18"/>
                <w:szCs w:val="18"/>
              </w:rPr>
            </w:pPr>
            <w:r w:rsidRPr="00171CC9">
              <w:rPr>
                <w:color w:val="000000"/>
                <w:sz w:val="18"/>
                <w:szCs w:val="18"/>
              </w:rPr>
              <w:t>19,1</w:t>
            </w:r>
          </w:p>
        </w:tc>
        <w:tc>
          <w:tcPr>
            <w:tcW w:w="938" w:type="dxa"/>
            <w:tcBorders>
              <w:top w:val="nil"/>
              <w:left w:val="nil"/>
              <w:bottom w:val="single" w:sz="4" w:space="0" w:color="auto"/>
              <w:right w:val="single" w:sz="4" w:space="0" w:color="auto"/>
            </w:tcBorders>
            <w:shd w:val="clear" w:color="000000" w:fill="FFFFFF"/>
            <w:vAlign w:val="bottom"/>
            <w:hideMark/>
          </w:tcPr>
          <w:p w:rsidR="002D5518" w:rsidRPr="00171CC9" w:rsidRDefault="002D5518" w:rsidP="00A52613">
            <w:pPr>
              <w:jc w:val="right"/>
              <w:rPr>
                <w:color w:val="000000"/>
                <w:sz w:val="18"/>
                <w:szCs w:val="18"/>
              </w:rPr>
            </w:pPr>
            <w:r w:rsidRPr="00171CC9">
              <w:rPr>
                <w:color w:val="000000"/>
                <w:sz w:val="18"/>
                <w:szCs w:val="18"/>
              </w:rPr>
              <w:t>-20 420</w:t>
            </w:r>
          </w:p>
        </w:tc>
        <w:tc>
          <w:tcPr>
            <w:tcW w:w="709" w:type="dxa"/>
            <w:tcBorders>
              <w:top w:val="nil"/>
              <w:left w:val="nil"/>
              <w:bottom w:val="single" w:sz="4" w:space="0" w:color="auto"/>
              <w:right w:val="single" w:sz="4" w:space="0" w:color="auto"/>
            </w:tcBorders>
            <w:shd w:val="clear" w:color="000000" w:fill="FFFFFF"/>
            <w:vAlign w:val="bottom"/>
            <w:hideMark/>
          </w:tcPr>
          <w:p w:rsidR="002D5518" w:rsidRPr="00171CC9" w:rsidRDefault="002D5518" w:rsidP="00A52613">
            <w:pPr>
              <w:jc w:val="right"/>
              <w:rPr>
                <w:color w:val="000000"/>
                <w:sz w:val="18"/>
                <w:szCs w:val="18"/>
              </w:rPr>
            </w:pPr>
            <w:r w:rsidRPr="00171CC9">
              <w:rPr>
                <w:color w:val="000000"/>
                <w:sz w:val="18"/>
                <w:szCs w:val="18"/>
              </w:rPr>
              <w:t>-3,0</w:t>
            </w:r>
          </w:p>
        </w:tc>
      </w:tr>
      <w:tr w:rsidR="002D5518" w:rsidRPr="00171CC9" w:rsidTr="00A52613">
        <w:trPr>
          <w:trHeight w:val="240"/>
        </w:trPr>
        <w:tc>
          <w:tcPr>
            <w:tcW w:w="2990" w:type="dxa"/>
            <w:tcBorders>
              <w:top w:val="nil"/>
              <w:left w:val="single" w:sz="4" w:space="0" w:color="auto"/>
              <w:bottom w:val="single" w:sz="4" w:space="0" w:color="auto"/>
              <w:right w:val="single" w:sz="4" w:space="0" w:color="auto"/>
            </w:tcBorders>
            <w:shd w:val="clear" w:color="000000" w:fill="FFFFFF"/>
            <w:vAlign w:val="bottom"/>
            <w:hideMark/>
          </w:tcPr>
          <w:p w:rsidR="002D5518" w:rsidRPr="00171CC9" w:rsidRDefault="002D5518" w:rsidP="00A52613">
            <w:pPr>
              <w:jc w:val="right"/>
              <w:rPr>
                <w:i/>
                <w:iCs/>
                <w:color w:val="000000"/>
                <w:sz w:val="18"/>
                <w:szCs w:val="18"/>
              </w:rPr>
            </w:pPr>
            <w:r w:rsidRPr="00171CC9">
              <w:rPr>
                <w:i/>
                <w:iCs/>
                <w:color w:val="000000"/>
                <w:sz w:val="18"/>
                <w:szCs w:val="18"/>
              </w:rPr>
              <w:t>доля в общем объеме</w:t>
            </w:r>
          </w:p>
        </w:tc>
        <w:tc>
          <w:tcPr>
            <w:tcW w:w="1052" w:type="dxa"/>
            <w:tcBorders>
              <w:top w:val="nil"/>
              <w:left w:val="nil"/>
              <w:bottom w:val="single" w:sz="4" w:space="0" w:color="auto"/>
              <w:right w:val="single" w:sz="4" w:space="0" w:color="auto"/>
            </w:tcBorders>
            <w:shd w:val="clear" w:color="000000" w:fill="FFFFFF"/>
            <w:vAlign w:val="bottom"/>
            <w:hideMark/>
          </w:tcPr>
          <w:p w:rsidR="002D5518" w:rsidRPr="00171CC9" w:rsidRDefault="002D5518" w:rsidP="00A52613">
            <w:pPr>
              <w:jc w:val="right"/>
              <w:rPr>
                <w:i/>
                <w:iCs/>
                <w:color w:val="000000"/>
                <w:sz w:val="18"/>
                <w:szCs w:val="18"/>
              </w:rPr>
            </w:pPr>
            <w:r w:rsidRPr="00171CC9">
              <w:rPr>
                <w:i/>
                <w:iCs/>
                <w:color w:val="000000"/>
                <w:sz w:val="18"/>
                <w:szCs w:val="18"/>
              </w:rPr>
              <w:t>13,1</w:t>
            </w:r>
          </w:p>
        </w:tc>
        <w:tc>
          <w:tcPr>
            <w:tcW w:w="992" w:type="dxa"/>
            <w:tcBorders>
              <w:top w:val="nil"/>
              <w:left w:val="nil"/>
              <w:bottom w:val="single" w:sz="4" w:space="0" w:color="auto"/>
              <w:right w:val="single" w:sz="4" w:space="0" w:color="auto"/>
            </w:tcBorders>
            <w:shd w:val="clear" w:color="000000" w:fill="FFFFFF"/>
            <w:vAlign w:val="bottom"/>
            <w:hideMark/>
          </w:tcPr>
          <w:p w:rsidR="002D5518" w:rsidRPr="00171CC9" w:rsidRDefault="002D5518" w:rsidP="00A52613">
            <w:pPr>
              <w:jc w:val="right"/>
              <w:rPr>
                <w:i/>
                <w:iCs/>
                <w:color w:val="000000"/>
                <w:sz w:val="18"/>
                <w:szCs w:val="18"/>
              </w:rPr>
            </w:pPr>
            <w:r w:rsidRPr="00171CC9">
              <w:rPr>
                <w:i/>
                <w:iCs/>
                <w:color w:val="000000"/>
                <w:sz w:val="18"/>
                <w:szCs w:val="18"/>
              </w:rPr>
              <w:t>12,1</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2D5518" w:rsidRPr="00171CC9" w:rsidRDefault="002D5518" w:rsidP="00A52613">
            <w:pPr>
              <w:jc w:val="right"/>
              <w:rPr>
                <w:i/>
                <w:iCs/>
                <w:color w:val="000000"/>
                <w:sz w:val="18"/>
                <w:szCs w:val="18"/>
              </w:rPr>
            </w:pPr>
            <w:r w:rsidRPr="00171CC9">
              <w:rPr>
                <w:i/>
                <w:iCs/>
                <w:color w:val="000000"/>
                <w:sz w:val="18"/>
                <w:szCs w:val="18"/>
              </w:rPr>
              <w:t>12,0</w:t>
            </w:r>
          </w:p>
        </w:tc>
        <w:tc>
          <w:tcPr>
            <w:tcW w:w="992" w:type="dxa"/>
            <w:tcBorders>
              <w:top w:val="nil"/>
              <w:left w:val="nil"/>
              <w:bottom w:val="single" w:sz="4" w:space="0" w:color="auto"/>
              <w:right w:val="single" w:sz="4" w:space="0" w:color="auto"/>
            </w:tcBorders>
            <w:shd w:val="clear" w:color="000000" w:fill="FFFFFF"/>
            <w:vAlign w:val="bottom"/>
            <w:hideMark/>
          </w:tcPr>
          <w:p w:rsidR="002D5518" w:rsidRPr="00171CC9" w:rsidRDefault="002D5518" w:rsidP="00A52613">
            <w:pPr>
              <w:jc w:val="right"/>
              <w:rPr>
                <w:i/>
                <w:iCs/>
                <w:color w:val="000000"/>
                <w:sz w:val="18"/>
                <w:szCs w:val="18"/>
              </w:rPr>
            </w:pPr>
            <w:r w:rsidRPr="00171CC9">
              <w:rPr>
                <w:i/>
                <w:iCs/>
                <w:color w:val="000000"/>
                <w:sz w:val="18"/>
                <w:szCs w:val="18"/>
              </w:rPr>
              <w:t> </w:t>
            </w:r>
          </w:p>
        </w:tc>
        <w:tc>
          <w:tcPr>
            <w:tcW w:w="621" w:type="dxa"/>
            <w:tcBorders>
              <w:top w:val="nil"/>
              <w:left w:val="nil"/>
              <w:bottom w:val="single" w:sz="4" w:space="0" w:color="auto"/>
              <w:right w:val="single" w:sz="4" w:space="0" w:color="auto"/>
            </w:tcBorders>
            <w:shd w:val="clear" w:color="000000" w:fill="FFFFFF"/>
            <w:vAlign w:val="bottom"/>
            <w:hideMark/>
          </w:tcPr>
          <w:p w:rsidR="002D5518" w:rsidRPr="00171CC9" w:rsidRDefault="002D5518" w:rsidP="00A52613">
            <w:pPr>
              <w:jc w:val="right"/>
              <w:rPr>
                <w:i/>
                <w:iCs/>
                <w:color w:val="000000"/>
                <w:sz w:val="18"/>
                <w:szCs w:val="18"/>
              </w:rPr>
            </w:pPr>
            <w:r w:rsidRPr="00171CC9">
              <w:rPr>
                <w:i/>
                <w:iCs/>
                <w:color w:val="000000"/>
                <w:sz w:val="18"/>
                <w:szCs w:val="18"/>
              </w:rPr>
              <w:t> </w:t>
            </w:r>
          </w:p>
        </w:tc>
        <w:tc>
          <w:tcPr>
            <w:tcW w:w="938" w:type="dxa"/>
            <w:tcBorders>
              <w:top w:val="nil"/>
              <w:left w:val="nil"/>
              <w:bottom w:val="single" w:sz="4" w:space="0" w:color="auto"/>
              <w:right w:val="single" w:sz="4" w:space="0" w:color="auto"/>
            </w:tcBorders>
            <w:shd w:val="clear" w:color="000000" w:fill="FFFFFF"/>
            <w:vAlign w:val="bottom"/>
            <w:hideMark/>
          </w:tcPr>
          <w:p w:rsidR="002D5518" w:rsidRPr="00171CC9" w:rsidRDefault="002D5518" w:rsidP="00A52613">
            <w:pPr>
              <w:jc w:val="right"/>
              <w:rPr>
                <w:i/>
                <w:iCs/>
                <w:color w:val="000000"/>
                <w:sz w:val="18"/>
                <w:szCs w:val="18"/>
              </w:rPr>
            </w:pPr>
            <w:r w:rsidRPr="00171CC9">
              <w:rPr>
                <w:i/>
                <w:iCs/>
                <w:color w:val="000000"/>
                <w:sz w:val="18"/>
                <w:szCs w:val="18"/>
              </w:rPr>
              <w:t> </w:t>
            </w:r>
          </w:p>
        </w:tc>
        <w:tc>
          <w:tcPr>
            <w:tcW w:w="709" w:type="dxa"/>
            <w:tcBorders>
              <w:top w:val="nil"/>
              <w:left w:val="nil"/>
              <w:bottom w:val="single" w:sz="4" w:space="0" w:color="auto"/>
              <w:right w:val="single" w:sz="4" w:space="0" w:color="auto"/>
            </w:tcBorders>
            <w:shd w:val="clear" w:color="000000" w:fill="FFFFFF"/>
            <w:vAlign w:val="bottom"/>
            <w:hideMark/>
          </w:tcPr>
          <w:p w:rsidR="002D5518" w:rsidRPr="00171CC9" w:rsidRDefault="002D5518" w:rsidP="00A52613">
            <w:pPr>
              <w:jc w:val="right"/>
              <w:rPr>
                <w:i/>
                <w:iCs/>
                <w:color w:val="000000"/>
                <w:sz w:val="18"/>
                <w:szCs w:val="18"/>
              </w:rPr>
            </w:pPr>
            <w:r w:rsidRPr="00171CC9">
              <w:rPr>
                <w:i/>
                <w:iCs/>
                <w:color w:val="000000"/>
                <w:sz w:val="18"/>
                <w:szCs w:val="18"/>
              </w:rPr>
              <w:t> </w:t>
            </w:r>
          </w:p>
        </w:tc>
      </w:tr>
      <w:tr w:rsidR="002D5518" w:rsidRPr="00171CC9" w:rsidTr="00A52613">
        <w:trPr>
          <w:trHeight w:val="146"/>
        </w:trPr>
        <w:tc>
          <w:tcPr>
            <w:tcW w:w="2990" w:type="dxa"/>
            <w:tcBorders>
              <w:top w:val="nil"/>
              <w:left w:val="single" w:sz="4" w:space="0" w:color="auto"/>
              <w:bottom w:val="single" w:sz="4" w:space="0" w:color="auto"/>
              <w:right w:val="single" w:sz="4" w:space="0" w:color="auto"/>
            </w:tcBorders>
            <w:shd w:val="clear" w:color="000000" w:fill="FFFFFF"/>
            <w:vAlign w:val="bottom"/>
            <w:hideMark/>
          </w:tcPr>
          <w:p w:rsidR="002D5518" w:rsidRPr="00171CC9" w:rsidRDefault="002D5518" w:rsidP="00A52613">
            <w:pPr>
              <w:rPr>
                <w:color w:val="000000"/>
                <w:sz w:val="18"/>
                <w:szCs w:val="18"/>
              </w:rPr>
            </w:pPr>
            <w:r w:rsidRPr="00171CC9">
              <w:rPr>
                <w:color w:val="000000"/>
                <w:sz w:val="18"/>
                <w:szCs w:val="18"/>
              </w:rPr>
              <w:t>Культура, кинематография</w:t>
            </w:r>
          </w:p>
        </w:tc>
        <w:tc>
          <w:tcPr>
            <w:tcW w:w="1052" w:type="dxa"/>
            <w:tcBorders>
              <w:top w:val="nil"/>
              <w:left w:val="nil"/>
              <w:bottom w:val="single" w:sz="4" w:space="0" w:color="auto"/>
              <w:right w:val="single" w:sz="4" w:space="0" w:color="auto"/>
            </w:tcBorders>
            <w:shd w:val="clear" w:color="000000" w:fill="FFFFFF"/>
            <w:vAlign w:val="bottom"/>
            <w:hideMark/>
          </w:tcPr>
          <w:p w:rsidR="002D5518" w:rsidRPr="00171CC9" w:rsidRDefault="002D5518" w:rsidP="00A52613">
            <w:pPr>
              <w:jc w:val="right"/>
              <w:rPr>
                <w:color w:val="000000"/>
                <w:sz w:val="18"/>
                <w:szCs w:val="18"/>
              </w:rPr>
            </w:pPr>
            <w:r w:rsidRPr="00171CC9">
              <w:rPr>
                <w:color w:val="000000"/>
                <w:sz w:val="18"/>
                <w:szCs w:val="18"/>
              </w:rPr>
              <w:t>449 904</w:t>
            </w:r>
          </w:p>
        </w:tc>
        <w:tc>
          <w:tcPr>
            <w:tcW w:w="992" w:type="dxa"/>
            <w:tcBorders>
              <w:top w:val="nil"/>
              <w:left w:val="nil"/>
              <w:bottom w:val="single" w:sz="4" w:space="0" w:color="auto"/>
              <w:right w:val="single" w:sz="4" w:space="0" w:color="auto"/>
            </w:tcBorders>
            <w:shd w:val="clear" w:color="000000" w:fill="FFFFFF"/>
            <w:vAlign w:val="bottom"/>
            <w:hideMark/>
          </w:tcPr>
          <w:p w:rsidR="002D5518" w:rsidRPr="00171CC9" w:rsidRDefault="002D5518" w:rsidP="00A52613">
            <w:pPr>
              <w:jc w:val="right"/>
              <w:rPr>
                <w:color w:val="000000"/>
                <w:sz w:val="18"/>
                <w:szCs w:val="18"/>
              </w:rPr>
            </w:pPr>
            <w:r w:rsidRPr="00171CC9">
              <w:rPr>
                <w:color w:val="000000"/>
                <w:sz w:val="18"/>
                <w:szCs w:val="18"/>
              </w:rPr>
              <w:t>682 145</w:t>
            </w:r>
          </w:p>
        </w:tc>
        <w:tc>
          <w:tcPr>
            <w:tcW w:w="1134" w:type="dxa"/>
            <w:tcBorders>
              <w:top w:val="nil"/>
              <w:left w:val="nil"/>
              <w:bottom w:val="nil"/>
              <w:right w:val="nil"/>
            </w:tcBorders>
            <w:shd w:val="clear" w:color="000000" w:fill="FFFFFF"/>
            <w:noWrap/>
            <w:vAlign w:val="bottom"/>
            <w:hideMark/>
          </w:tcPr>
          <w:p w:rsidR="002D5518" w:rsidRPr="00171CC9" w:rsidRDefault="002D5518" w:rsidP="00A52613">
            <w:pPr>
              <w:jc w:val="right"/>
              <w:rPr>
                <w:color w:val="000000"/>
                <w:sz w:val="18"/>
                <w:szCs w:val="18"/>
              </w:rPr>
            </w:pPr>
            <w:r w:rsidRPr="00171CC9">
              <w:rPr>
                <w:color w:val="000000"/>
                <w:sz w:val="18"/>
                <w:szCs w:val="18"/>
              </w:rPr>
              <w:t>619 599</w:t>
            </w:r>
          </w:p>
        </w:tc>
        <w:tc>
          <w:tcPr>
            <w:tcW w:w="992" w:type="dxa"/>
            <w:tcBorders>
              <w:top w:val="nil"/>
              <w:left w:val="single" w:sz="4" w:space="0" w:color="auto"/>
              <w:bottom w:val="single" w:sz="4" w:space="0" w:color="auto"/>
              <w:right w:val="single" w:sz="4" w:space="0" w:color="auto"/>
            </w:tcBorders>
            <w:shd w:val="clear" w:color="000000" w:fill="FFFFFF"/>
            <w:vAlign w:val="bottom"/>
            <w:hideMark/>
          </w:tcPr>
          <w:p w:rsidR="002D5518" w:rsidRPr="00171CC9" w:rsidRDefault="002D5518" w:rsidP="00A52613">
            <w:pPr>
              <w:jc w:val="right"/>
              <w:rPr>
                <w:color w:val="000000"/>
                <w:sz w:val="18"/>
                <w:szCs w:val="18"/>
              </w:rPr>
            </w:pPr>
            <w:r w:rsidRPr="00171CC9">
              <w:rPr>
                <w:color w:val="000000"/>
                <w:sz w:val="18"/>
                <w:szCs w:val="18"/>
              </w:rPr>
              <w:t>169 695</w:t>
            </w:r>
          </w:p>
        </w:tc>
        <w:tc>
          <w:tcPr>
            <w:tcW w:w="621" w:type="dxa"/>
            <w:tcBorders>
              <w:top w:val="nil"/>
              <w:left w:val="nil"/>
              <w:bottom w:val="single" w:sz="4" w:space="0" w:color="auto"/>
              <w:right w:val="single" w:sz="4" w:space="0" w:color="auto"/>
            </w:tcBorders>
            <w:shd w:val="clear" w:color="000000" w:fill="FFFFFF"/>
            <w:vAlign w:val="bottom"/>
            <w:hideMark/>
          </w:tcPr>
          <w:p w:rsidR="002D5518" w:rsidRPr="00171CC9" w:rsidRDefault="002D5518" w:rsidP="00A52613">
            <w:pPr>
              <w:jc w:val="right"/>
              <w:rPr>
                <w:color w:val="000000"/>
                <w:sz w:val="18"/>
                <w:szCs w:val="18"/>
              </w:rPr>
            </w:pPr>
            <w:r w:rsidRPr="00171CC9">
              <w:rPr>
                <w:color w:val="000000"/>
                <w:sz w:val="18"/>
                <w:szCs w:val="18"/>
              </w:rPr>
              <w:t>37,7</w:t>
            </w:r>
          </w:p>
        </w:tc>
        <w:tc>
          <w:tcPr>
            <w:tcW w:w="938" w:type="dxa"/>
            <w:tcBorders>
              <w:top w:val="nil"/>
              <w:left w:val="nil"/>
              <w:bottom w:val="single" w:sz="4" w:space="0" w:color="auto"/>
              <w:right w:val="single" w:sz="4" w:space="0" w:color="auto"/>
            </w:tcBorders>
            <w:shd w:val="clear" w:color="000000" w:fill="FFFFFF"/>
            <w:vAlign w:val="bottom"/>
            <w:hideMark/>
          </w:tcPr>
          <w:p w:rsidR="002D5518" w:rsidRPr="00171CC9" w:rsidRDefault="002D5518" w:rsidP="00A52613">
            <w:pPr>
              <w:jc w:val="right"/>
              <w:rPr>
                <w:color w:val="000000"/>
                <w:sz w:val="18"/>
                <w:szCs w:val="18"/>
              </w:rPr>
            </w:pPr>
            <w:r w:rsidRPr="00171CC9">
              <w:rPr>
                <w:color w:val="000000"/>
                <w:sz w:val="18"/>
                <w:szCs w:val="18"/>
              </w:rPr>
              <w:t>-62 546</w:t>
            </w:r>
          </w:p>
        </w:tc>
        <w:tc>
          <w:tcPr>
            <w:tcW w:w="709" w:type="dxa"/>
            <w:tcBorders>
              <w:top w:val="nil"/>
              <w:left w:val="nil"/>
              <w:bottom w:val="single" w:sz="4" w:space="0" w:color="auto"/>
              <w:right w:val="single" w:sz="4" w:space="0" w:color="auto"/>
            </w:tcBorders>
            <w:shd w:val="clear" w:color="000000" w:fill="FFFFFF"/>
            <w:vAlign w:val="bottom"/>
            <w:hideMark/>
          </w:tcPr>
          <w:p w:rsidR="002D5518" w:rsidRPr="00171CC9" w:rsidRDefault="002D5518" w:rsidP="00A52613">
            <w:pPr>
              <w:jc w:val="right"/>
              <w:rPr>
                <w:color w:val="000000"/>
                <w:sz w:val="18"/>
                <w:szCs w:val="18"/>
              </w:rPr>
            </w:pPr>
            <w:r w:rsidRPr="00171CC9">
              <w:rPr>
                <w:color w:val="000000"/>
                <w:sz w:val="18"/>
                <w:szCs w:val="18"/>
              </w:rPr>
              <w:t>-9,2</w:t>
            </w:r>
          </w:p>
        </w:tc>
      </w:tr>
      <w:tr w:rsidR="002D5518" w:rsidRPr="00171CC9" w:rsidTr="00A52613">
        <w:trPr>
          <w:trHeight w:val="240"/>
        </w:trPr>
        <w:tc>
          <w:tcPr>
            <w:tcW w:w="2990" w:type="dxa"/>
            <w:tcBorders>
              <w:top w:val="nil"/>
              <w:left w:val="single" w:sz="4" w:space="0" w:color="auto"/>
              <w:bottom w:val="single" w:sz="4" w:space="0" w:color="auto"/>
              <w:right w:val="single" w:sz="4" w:space="0" w:color="auto"/>
            </w:tcBorders>
            <w:shd w:val="clear" w:color="000000" w:fill="FFFFFF"/>
            <w:vAlign w:val="bottom"/>
            <w:hideMark/>
          </w:tcPr>
          <w:p w:rsidR="002D5518" w:rsidRPr="00171CC9" w:rsidRDefault="002D5518" w:rsidP="00A52613">
            <w:pPr>
              <w:jc w:val="right"/>
              <w:rPr>
                <w:i/>
                <w:iCs/>
                <w:color w:val="000000"/>
                <w:sz w:val="18"/>
                <w:szCs w:val="18"/>
              </w:rPr>
            </w:pPr>
            <w:r w:rsidRPr="00171CC9">
              <w:rPr>
                <w:i/>
                <w:iCs/>
                <w:color w:val="000000"/>
                <w:sz w:val="18"/>
                <w:szCs w:val="18"/>
              </w:rPr>
              <w:t>доля в общем объеме</w:t>
            </w:r>
          </w:p>
        </w:tc>
        <w:tc>
          <w:tcPr>
            <w:tcW w:w="1052" w:type="dxa"/>
            <w:tcBorders>
              <w:top w:val="nil"/>
              <w:left w:val="nil"/>
              <w:bottom w:val="single" w:sz="4" w:space="0" w:color="auto"/>
              <w:right w:val="single" w:sz="4" w:space="0" w:color="auto"/>
            </w:tcBorders>
            <w:shd w:val="clear" w:color="000000" w:fill="FFFFFF"/>
            <w:vAlign w:val="bottom"/>
            <w:hideMark/>
          </w:tcPr>
          <w:p w:rsidR="002D5518" w:rsidRPr="00171CC9" w:rsidRDefault="002D5518" w:rsidP="00A52613">
            <w:pPr>
              <w:jc w:val="right"/>
              <w:rPr>
                <w:i/>
                <w:iCs/>
                <w:color w:val="000000"/>
                <w:sz w:val="18"/>
                <w:szCs w:val="18"/>
              </w:rPr>
            </w:pPr>
            <w:r w:rsidRPr="00171CC9">
              <w:rPr>
                <w:i/>
                <w:iCs/>
                <w:color w:val="000000"/>
                <w:sz w:val="18"/>
                <w:szCs w:val="18"/>
              </w:rPr>
              <w:t>10,7</w:t>
            </w:r>
          </w:p>
        </w:tc>
        <w:tc>
          <w:tcPr>
            <w:tcW w:w="992" w:type="dxa"/>
            <w:tcBorders>
              <w:top w:val="nil"/>
              <w:left w:val="nil"/>
              <w:bottom w:val="single" w:sz="4" w:space="0" w:color="auto"/>
              <w:right w:val="single" w:sz="4" w:space="0" w:color="auto"/>
            </w:tcBorders>
            <w:shd w:val="clear" w:color="000000" w:fill="FFFFFF"/>
            <w:vAlign w:val="bottom"/>
            <w:hideMark/>
          </w:tcPr>
          <w:p w:rsidR="002D5518" w:rsidRPr="00171CC9" w:rsidRDefault="002D5518" w:rsidP="00A52613">
            <w:pPr>
              <w:jc w:val="right"/>
              <w:rPr>
                <w:i/>
                <w:iCs/>
                <w:color w:val="000000"/>
                <w:sz w:val="18"/>
                <w:szCs w:val="18"/>
              </w:rPr>
            </w:pPr>
            <w:r w:rsidRPr="00171CC9">
              <w:rPr>
                <w:i/>
                <w:iCs/>
                <w:color w:val="000000"/>
                <w:sz w:val="18"/>
                <w:szCs w:val="18"/>
              </w:rPr>
              <w:t>12,2</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2D5518" w:rsidRPr="00171CC9" w:rsidRDefault="002D5518" w:rsidP="00A52613">
            <w:pPr>
              <w:jc w:val="right"/>
              <w:rPr>
                <w:i/>
                <w:iCs/>
                <w:color w:val="000000"/>
                <w:sz w:val="18"/>
                <w:szCs w:val="18"/>
              </w:rPr>
            </w:pPr>
            <w:r w:rsidRPr="00171CC9">
              <w:rPr>
                <w:i/>
                <w:iCs/>
                <w:color w:val="000000"/>
                <w:sz w:val="18"/>
                <w:szCs w:val="18"/>
              </w:rPr>
              <w:t>11,3</w:t>
            </w:r>
          </w:p>
        </w:tc>
        <w:tc>
          <w:tcPr>
            <w:tcW w:w="992" w:type="dxa"/>
            <w:tcBorders>
              <w:top w:val="nil"/>
              <w:left w:val="nil"/>
              <w:bottom w:val="single" w:sz="4" w:space="0" w:color="auto"/>
              <w:right w:val="single" w:sz="4" w:space="0" w:color="auto"/>
            </w:tcBorders>
            <w:shd w:val="clear" w:color="000000" w:fill="FFFFFF"/>
            <w:vAlign w:val="bottom"/>
            <w:hideMark/>
          </w:tcPr>
          <w:p w:rsidR="002D5518" w:rsidRPr="00171CC9" w:rsidRDefault="002D5518" w:rsidP="00A52613">
            <w:pPr>
              <w:jc w:val="right"/>
              <w:rPr>
                <w:i/>
                <w:iCs/>
                <w:color w:val="000000"/>
                <w:sz w:val="18"/>
                <w:szCs w:val="18"/>
              </w:rPr>
            </w:pPr>
            <w:r w:rsidRPr="00171CC9">
              <w:rPr>
                <w:i/>
                <w:iCs/>
                <w:color w:val="000000"/>
                <w:sz w:val="18"/>
                <w:szCs w:val="18"/>
              </w:rPr>
              <w:t> </w:t>
            </w:r>
          </w:p>
        </w:tc>
        <w:tc>
          <w:tcPr>
            <w:tcW w:w="621" w:type="dxa"/>
            <w:tcBorders>
              <w:top w:val="nil"/>
              <w:left w:val="nil"/>
              <w:bottom w:val="single" w:sz="4" w:space="0" w:color="auto"/>
              <w:right w:val="single" w:sz="4" w:space="0" w:color="auto"/>
            </w:tcBorders>
            <w:shd w:val="clear" w:color="000000" w:fill="FFFFFF"/>
            <w:vAlign w:val="bottom"/>
            <w:hideMark/>
          </w:tcPr>
          <w:p w:rsidR="002D5518" w:rsidRPr="00171CC9" w:rsidRDefault="002D5518" w:rsidP="00A52613">
            <w:pPr>
              <w:jc w:val="right"/>
              <w:rPr>
                <w:i/>
                <w:iCs/>
                <w:color w:val="000000"/>
                <w:sz w:val="18"/>
                <w:szCs w:val="18"/>
              </w:rPr>
            </w:pPr>
            <w:r w:rsidRPr="00171CC9">
              <w:rPr>
                <w:i/>
                <w:iCs/>
                <w:color w:val="000000"/>
                <w:sz w:val="18"/>
                <w:szCs w:val="18"/>
              </w:rPr>
              <w:t> </w:t>
            </w:r>
          </w:p>
        </w:tc>
        <w:tc>
          <w:tcPr>
            <w:tcW w:w="938" w:type="dxa"/>
            <w:tcBorders>
              <w:top w:val="nil"/>
              <w:left w:val="nil"/>
              <w:bottom w:val="single" w:sz="4" w:space="0" w:color="auto"/>
              <w:right w:val="single" w:sz="4" w:space="0" w:color="auto"/>
            </w:tcBorders>
            <w:shd w:val="clear" w:color="000000" w:fill="FFFFFF"/>
            <w:vAlign w:val="bottom"/>
            <w:hideMark/>
          </w:tcPr>
          <w:p w:rsidR="002D5518" w:rsidRPr="00171CC9" w:rsidRDefault="002D5518" w:rsidP="00A52613">
            <w:pPr>
              <w:jc w:val="right"/>
              <w:rPr>
                <w:i/>
                <w:iCs/>
                <w:color w:val="000000"/>
                <w:sz w:val="18"/>
                <w:szCs w:val="18"/>
              </w:rPr>
            </w:pPr>
            <w:r w:rsidRPr="00171CC9">
              <w:rPr>
                <w:i/>
                <w:iCs/>
                <w:color w:val="000000"/>
                <w:sz w:val="18"/>
                <w:szCs w:val="18"/>
              </w:rPr>
              <w:t> </w:t>
            </w:r>
          </w:p>
        </w:tc>
        <w:tc>
          <w:tcPr>
            <w:tcW w:w="709" w:type="dxa"/>
            <w:tcBorders>
              <w:top w:val="nil"/>
              <w:left w:val="nil"/>
              <w:bottom w:val="single" w:sz="4" w:space="0" w:color="auto"/>
              <w:right w:val="single" w:sz="4" w:space="0" w:color="auto"/>
            </w:tcBorders>
            <w:shd w:val="clear" w:color="000000" w:fill="FFFFFF"/>
            <w:vAlign w:val="bottom"/>
            <w:hideMark/>
          </w:tcPr>
          <w:p w:rsidR="002D5518" w:rsidRPr="00171CC9" w:rsidRDefault="002D5518" w:rsidP="00A52613">
            <w:pPr>
              <w:jc w:val="right"/>
              <w:rPr>
                <w:i/>
                <w:iCs/>
                <w:color w:val="000000"/>
                <w:sz w:val="18"/>
                <w:szCs w:val="18"/>
              </w:rPr>
            </w:pPr>
            <w:r w:rsidRPr="00171CC9">
              <w:rPr>
                <w:i/>
                <w:iCs/>
                <w:color w:val="000000"/>
                <w:sz w:val="18"/>
                <w:szCs w:val="18"/>
              </w:rPr>
              <w:t> </w:t>
            </w:r>
          </w:p>
        </w:tc>
      </w:tr>
      <w:tr w:rsidR="002D5518" w:rsidRPr="00171CC9" w:rsidTr="00A52613">
        <w:trPr>
          <w:trHeight w:val="113"/>
        </w:trPr>
        <w:tc>
          <w:tcPr>
            <w:tcW w:w="2990" w:type="dxa"/>
            <w:tcBorders>
              <w:top w:val="nil"/>
              <w:left w:val="single" w:sz="4" w:space="0" w:color="auto"/>
              <w:bottom w:val="single" w:sz="4" w:space="0" w:color="auto"/>
              <w:right w:val="single" w:sz="4" w:space="0" w:color="auto"/>
            </w:tcBorders>
            <w:shd w:val="clear" w:color="000000" w:fill="FFFFFF"/>
            <w:vAlign w:val="bottom"/>
            <w:hideMark/>
          </w:tcPr>
          <w:p w:rsidR="002D5518" w:rsidRPr="00171CC9" w:rsidRDefault="002D5518" w:rsidP="00A52613">
            <w:pPr>
              <w:rPr>
                <w:color w:val="000000"/>
                <w:sz w:val="18"/>
                <w:szCs w:val="18"/>
              </w:rPr>
            </w:pPr>
            <w:r w:rsidRPr="00171CC9">
              <w:rPr>
                <w:color w:val="000000"/>
                <w:sz w:val="18"/>
                <w:szCs w:val="18"/>
              </w:rPr>
              <w:t>Национальная экономика</w:t>
            </w:r>
          </w:p>
        </w:tc>
        <w:tc>
          <w:tcPr>
            <w:tcW w:w="1052" w:type="dxa"/>
            <w:tcBorders>
              <w:top w:val="nil"/>
              <w:left w:val="nil"/>
              <w:bottom w:val="single" w:sz="4" w:space="0" w:color="auto"/>
              <w:right w:val="single" w:sz="4" w:space="0" w:color="auto"/>
            </w:tcBorders>
            <w:shd w:val="clear" w:color="000000" w:fill="FFFFFF"/>
            <w:vAlign w:val="bottom"/>
            <w:hideMark/>
          </w:tcPr>
          <w:p w:rsidR="002D5518" w:rsidRPr="00171CC9" w:rsidRDefault="002D5518" w:rsidP="00A52613">
            <w:pPr>
              <w:jc w:val="right"/>
              <w:rPr>
                <w:color w:val="000000"/>
                <w:sz w:val="18"/>
                <w:szCs w:val="18"/>
              </w:rPr>
            </w:pPr>
            <w:r w:rsidRPr="00171CC9">
              <w:rPr>
                <w:color w:val="000000"/>
                <w:sz w:val="18"/>
                <w:szCs w:val="18"/>
              </w:rPr>
              <w:t>312 055</w:t>
            </w:r>
          </w:p>
        </w:tc>
        <w:tc>
          <w:tcPr>
            <w:tcW w:w="992" w:type="dxa"/>
            <w:tcBorders>
              <w:top w:val="nil"/>
              <w:left w:val="nil"/>
              <w:bottom w:val="single" w:sz="4" w:space="0" w:color="auto"/>
              <w:right w:val="single" w:sz="4" w:space="0" w:color="auto"/>
            </w:tcBorders>
            <w:shd w:val="clear" w:color="000000" w:fill="FFFFFF"/>
            <w:vAlign w:val="bottom"/>
            <w:hideMark/>
          </w:tcPr>
          <w:p w:rsidR="002D5518" w:rsidRPr="00171CC9" w:rsidRDefault="002D5518" w:rsidP="00A52613">
            <w:pPr>
              <w:jc w:val="right"/>
              <w:rPr>
                <w:color w:val="000000"/>
                <w:sz w:val="18"/>
                <w:szCs w:val="18"/>
              </w:rPr>
            </w:pPr>
            <w:r w:rsidRPr="00171CC9">
              <w:rPr>
                <w:color w:val="000000"/>
                <w:sz w:val="18"/>
                <w:szCs w:val="18"/>
              </w:rPr>
              <w:t>389 814</w:t>
            </w:r>
          </w:p>
        </w:tc>
        <w:tc>
          <w:tcPr>
            <w:tcW w:w="1134" w:type="dxa"/>
            <w:tcBorders>
              <w:top w:val="nil"/>
              <w:left w:val="nil"/>
              <w:bottom w:val="nil"/>
              <w:right w:val="nil"/>
            </w:tcBorders>
            <w:shd w:val="clear" w:color="000000" w:fill="FFFFFF"/>
            <w:noWrap/>
            <w:vAlign w:val="bottom"/>
            <w:hideMark/>
          </w:tcPr>
          <w:p w:rsidR="002D5518" w:rsidRPr="00171CC9" w:rsidRDefault="002D5518" w:rsidP="00A52613">
            <w:pPr>
              <w:jc w:val="right"/>
              <w:rPr>
                <w:color w:val="000000"/>
                <w:sz w:val="18"/>
                <w:szCs w:val="18"/>
              </w:rPr>
            </w:pPr>
            <w:r w:rsidRPr="00171CC9">
              <w:rPr>
                <w:color w:val="000000"/>
                <w:sz w:val="18"/>
                <w:szCs w:val="18"/>
              </w:rPr>
              <w:t>294 207</w:t>
            </w:r>
          </w:p>
        </w:tc>
        <w:tc>
          <w:tcPr>
            <w:tcW w:w="992" w:type="dxa"/>
            <w:tcBorders>
              <w:top w:val="nil"/>
              <w:left w:val="single" w:sz="4" w:space="0" w:color="auto"/>
              <w:bottom w:val="single" w:sz="4" w:space="0" w:color="auto"/>
              <w:right w:val="single" w:sz="4" w:space="0" w:color="auto"/>
            </w:tcBorders>
            <w:shd w:val="clear" w:color="000000" w:fill="FFFFFF"/>
            <w:vAlign w:val="bottom"/>
            <w:hideMark/>
          </w:tcPr>
          <w:p w:rsidR="002D5518" w:rsidRPr="00171CC9" w:rsidRDefault="002D5518" w:rsidP="00A52613">
            <w:pPr>
              <w:jc w:val="right"/>
              <w:rPr>
                <w:color w:val="000000"/>
                <w:sz w:val="18"/>
                <w:szCs w:val="18"/>
              </w:rPr>
            </w:pPr>
            <w:r w:rsidRPr="00171CC9">
              <w:rPr>
                <w:color w:val="000000"/>
                <w:sz w:val="18"/>
                <w:szCs w:val="18"/>
              </w:rPr>
              <w:t>-17 848</w:t>
            </w:r>
          </w:p>
        </w:tc>
        <w:tc>
          <w:tcPr>
            <w:tcW w:w="621" w:type="dxa"/>
            <w:tcBorders>
              <w:top w:val="nil"/>
              <w:left w:val="nil"/>
              <w:bottom w:val="single" w:sz="4" w:space="0" w:color="auto"/>
              <w:right w:val="single" w:sz="4" w:space="0" w:color="auto"/>
            </w:tcBorders>
            <w:shd w:val="clear" w:color="000000" w:fill="FFFFFF"/>
            <w:vAlign w:val="bottom"/>
            <w:hideMark/>
          </w:tcPr>
          <w:p w:rsidR="002D5518" w:rsidRPr="00171CC9" w:rsidRDefault="002D5518" w:rsidP="00A52613">
            <w:pPr>
              <w:jc w:val="right"/>
              <w:rPr>
                <w:color w:val="000000"/>
                <w:sz w:val="18"/>
                <w:szCs w:val="18"/>
              </w:rPr>
            </w:pPr>
            <w:r w:rsidRPr="00171CC9">
              <w:rPr>
                <w:color w:val="000000"/>
                <w:sz w:val="18"/>
                <w:szCs w:val="18"/>
              </w:rPr>
              <w:t>-5,7</w:t>
            </w:r>
          </w:p>
        </w:tc>
        <w:tc>
          <w:tcPr>
            <w:tcW w:w="938" w:type="dxa"/>
            <w:tcBorders>
              <w:top w:val="nil"/>
              <w:left w:val="nil"/>
              <w:bottom w:val="single" w:sz="4" w:space="0" w:color="auto"/>
              <w:right w:val="single" w:sz="4" w:space="0" w:color="auto"/>
            </w:tcBorders>
            <w:shd w:val="clear" w:color="000000" w:fill="FFFFFF"/>
            <w:vAlign w:val="bottom"/>
            <w:hideMark/>
          </w:tcPr>
          <w:p w:rsidR="002D5518" w:rsidRPr="00171CC9" w:rsidRDefault="002D5518" w:rsidP="00A52613">
            <w:pPr>
              <w:jc w:val="right"/>
              <w:rPr>
                <w:color w:val="000000"/>
                <w:sz w:val="18"/>
                <w:szCs w:val="18"/>
              </w:rPr>
            </w:pPr>
            <w:r w:rsidRPr="00171CC9">
              <w:rPr>
                <w:color w:val="000000"/>
                <w:sz w:val="18"/>
                <w:szCs w:val="18"/>
              </w:rPr>
              <w:t>-95 607</w:t>
            </w:r>
          </w:p>
        </w:tc>
        <w:tc>
          <w:tcPr>
            <w:tcW w:w="709" w:type="dxa"/>
            <w:tcBorders>
              <w:top w:val="nil"/>
              <w:left w:val="nil"/>
              <w:bottom w:val="single" w:sz="4" w:space="0" w:color="auto"/>
              <w:right w:val="single" w:sz="4" w:space="0" w:color="auto"/>
            </w:tcBorders>
            <w:shd w:val="clear" w:color="000000" w:fill="FFFFFF"/>
            <w:vAlign w:val="bottom"/>
            <w:hideMark/>
          </w:tcPr>
          <w:p w:rsidR="002D5518" w:rsidRPr="00171CC9" w:rsidRDefault="002D5518" w:rsidP="00A52613">
            <w:pPr>
              <w:jc w:val="right"/>
              <w:rPr>
                <w:color w:val="000000"/>
                <w:sz w:val="18"/>
                <w:szCs w:val="18"/>
              </w:rPr>
            </w:pPr>
            <w:r w:rsidRPr="00171CC9">
              <w:rPr>
                <w:color w:val="000000"/>
                <w:sz w:val="18"/>
                <w:szCs w:val="18"/>
              </w:rPr>
              <w:t>-24,5</w:t>
            </w:r>
          </w:p>
        </w:tc>
      </w:tr>
      <w:tr w:rsidR="002D5518" w:rsidRPr="00171CC9" w:rsidTr="00A52613">
        <w:trPr>
          <w:trHeight w:val="240"/>
        </w:trPr>
        <w:tc>
          <w:tcPr>
            <w:tcW w:w="2990" w:type="dxa"/>
            <w:tcBorders>
              <w:top w:val="nil"/>
              <w:left w:val="single" w:sz="4" w:space="0" w:color="auto"/>
              <w:bottom w:val="single" w:sz="4" w:space="0" w:color="auto"/>
              <w:right w:val="single" w:sz="4" w:space="0" w:color="auto"/>
            </w:tcBorders>
            <w:shd w:val="clear" w:color="000000" w:fill="FFFFFF"/>
            <w:vAlign w:val="bottom"/>
            <w:hideMark/>
          </w:tcPr>
          <w:p w:rsidR="002D5518" w:rsidRPr="00171CC9" w:rsidRDefault="002D5518" w:rsidP="00A52613">
            <w:pPr>
              <w:jc w:val="right"/>
              <w:rPr>
                <w:i/>
                <w:iCs/>
                <w:color w:val="000000"/>
                <w:sz w:val="18"/>
                <w:szCs w:val="18"/>
              </w:rPr>
            </w:pPr>
            <w:r w:rsidRPr="00171CC9">
              <w:rPr>
                <w:i/>
                <w:iCs/>
                <w:color w:val="000000"/>
                <w:sz w:val="18"/>
                <w:szCs w:val="18"/>
              </w:rPr>
              <w:t>доля в общем объеме</w:t>
            </w:r>
          </w:p>
        </w:tc>
        <w:tc>
          <w:tcPr>
            <w:tcW w:w="1052" w:type="dxa"/>
            <w:tcBorders>
              <w:top w:val="nil"/>
              <w:left w:val="nil"/>
              <w:bottom w:val="single" w:sz="4" w:space="0" w:color="auto"/>
              <w:right w:val="single" w:sz="4" w:space="0" w:color="auto"/>
            </w:tcBorders>
            <w:shd w:val="clear" w:color="000000" w:fill="FFFFFF"/>
            <w:vAlign w:val="bottom"/>
            <w:hideMark/>
          </w:tcPr>
          <w:p w:rsidR="002D5518" w:rsidRPr="00171CC9" w:rsidRDefault="002D5518" w:rsidP="00A52613">
            <w:pPr>
              <w:jc w:val="right"/>
              <w:rPr>
                <w:i/>
                <w:iCs/>
                <w:color w:val="000000"/>
                <w:sz w:val="18"/>
                <w:szCs w:val="18"/>
              </w:rPr>
            </w:pPr>
            <w:r w:rsidRPr="00171CC9">
              <w:rPr>
                <w:i/>
                <w:iCs/>
                <w:color w:val="000000"/>
                <w:sz w:val="18"/>
                <w:szCs w:val="18"/>
              </w:rPr>
              <w:t>7,4</w:t>
            </w:r>
          </w:p>
        </w:tc>
        <w:tc>
          <w:tcPr>
            <w:tcW w:w="992" w:type="dxa"/>
            <w:tcBorders>
              <w:top w:val="nil"/>
              <w:left w:val="nil"/>
              <w:bottom w:val="single" w:sz="4" w:space="0" w:color="auto"/>
              <w:right w:val="single" w:sz="4" w:space="0" w:color="auto"/>
            </w:tcBorders>
            <w:shd w:val="clear" w:color="000000" w:fill="FFFFFF"/>
            <w:vAlign w:val="bottom"/>
            <w:hideMark/>
          </w:tcPr>
          <w:p w:rsidR="002D5518" w:rsidRPr="00171CC9" w:rsidRDefault="002D5518" w:rsidP="00A52613">
            <w:pPr>
              <w:jc w:val="right"/>
              <w:rPr>
                <w:i/>
                <w:iCs/>
                <w:color w:val="000000"/>
                <w:sz w:val="18"/>
                <w:szCs w:val="18"/>
              </w:rPr>
            </w:pPr>
            <w:r w:rsidRPr="00171CC9">
              <w:rPr>
                <w:i/>
                <w:iCs/>
                <w:color w:val="000000"/>
                <w:sz w:val="18"/>
                <w:szCs w:val="18"/>
              </w:rPr>
              <w:t>7,0</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2D5518" w:rsidRPr="00171CC9" w:rsidRDefault="002D5518" w:rsidP="00A52613">
            <w:pPr>
              <w:jc w:val="right"/>
              <w:rPr>
                <w:i/>
                <w:iCs/>
                <w:color w:val="000000"/>
                <w:sz w:val="18"/>
                <w:szCs w:val="18"/>
              </w:rPr>
            </w:pPr>
            <w:r w:rsidRPr="00171CC9">
              <w:rPr>
                <w:i/>
                <w:iCs/>
                <w:color w:val="000000"/>
                <w:sz w:val="18"/>
                <w:szCs w:val="18"/>
              </w:rPr>
              <w:t>5,4</w:t>
            </w:r>
          </w:p>
        </w:tc>
        <w:tc>
          <w:tcPr>
            <w:tcW w:w="992" w:type="dxa"/>
            <w:tcBorders>
              <w:top w:val="nil"/>
              <w:left w:val="nil"/>
              <w:bottom w:val="single" w:sz="4" w:space="0" w:color="auto"/>
              <w:right w:val="single" w:sz="4" w:space="0" w:color="auto"/>
            </w:tcBorders>
            <w:shd w:val="clear" w:color="000000" w:fill="FFFFFF"/>
            <w:vAlign w:val="bottom"/>
            <w:hideMark/>
          </w:tcPr>
          <w:p w:rsidR="002D5518" w:rsidRPr="00171CC9" w:rsidRDefault="002D5518" w:rsidP="00A52613">
            <w:pPr>
              <w:jc w:val="right"/>
              <w:rPr>
                <w:i/>
                <w:iCs/>
                <w:color w:val="000000"/>
                <w:sz w:val="18"/>
                <w:szCs w:val="18"/>
              </w:rPr>
            </w:pPr>
            <w:r w:rsidRPr="00171CC9">
              <w:rPr>
                <w:i/>
                <w:iCs/>
                <w:color w:val="000000"/>
                <w:sz w:val="18"/>
                <w:szCs w:val="18"/>
              </w:rPr>
              <w:t> </w:t>
            </w:r>
          </w:p>
        </w:tc>
        <w:tc>
          <w:tcPr>
            <w:tcW w:w="621" w:type="dxa"/>
            <w:tcBorders>
              <w:top w:val="nil"/>
              <w:left w:val="nil"/>
              <w:bottom w:val="single" w:sz="4" w:space="0" w:color="auto"/>
              <w:right w:val="single" w:sz="4" w:space="0" w:color="auto"/>
            </w:tcBorders>
            <w:shd w:val="clear" w:color="000000" w:fill="FFFFFF"/>
            <w:vAlign w:val="bottom"/>
            <w:hideMark/>
          </w:tcPr>
          <w:p w:rsidR="002D5518" w:rsidRPr="00171CC9" w:rsidRDefault="002D5518" w:rsidP="00A52613">
            <w:pPr>
              <w:jc w:val="right"/>
              <w:rPr>
                <w:i/>
                <w:iCs/>
                <w:color w:val="000000"/>
                <w:sz w:val="18"/>
                <w:szCs w:val="18"/>
              </w:rPr>
            </w:pPr>
            <w:r w:rsidRPr="00171CC9">
              <w:rPr>
                <w:i/>
                <w:iCs/>
                <w:color w:val="000000"/>
                <w:sz w:val="18"/>
                <w:szCs w:val="18"/>
              </w:rPr>
              <w:t> </w:t>
            </w:r>
          </w:p>
        </w:tc>
        <w:tc>
          <w:tcPr>
            <w:tcW w:w="938" w:type="dxa"/>
            <w:tcBorders>
              <w:top w:val="nil"/>
              <w:left w:val="nil"/>
              <w:bottom w:val="single" w:sz="4" w:space="0" w:color="auto"/>
              <w:right w:val="single" w:sz="4" w:space="0" w:color="auto"/>
            </w:tcBorders>
            <w:shd w:val="clear" w:color="000000" w:fill="FFFFFF"/>
            <w:vAlign w:val="bottom"/>
            <w:hideMark/>
          </w:tcPr>
          <w:p w:rsidR="002D5518" w:rsidRPr="00171CC9" w:rsidRDefault="002D5518" w:rsidP="00A52613">
            <w:pPr>
              <w:jc w:val="right"/>
              <w:rPr>
                <w:i/>
                <w:iCs/>
                <w:color w:val="000000"/>
                <w:sz w:val="18"/>
                <w:szCs w:val="18"/>
              </w:rPr>
            </w:pPr>
            <w:r w:rsidRPr="00171CC9">
              <w:rPr>
                <w:i/>
                <w:iCs/>
                <w:color w:val="000000"/>
                <w:sz w:val="18"/>
                <w:szCs w:val="18"/>
              </w:rPr>
              <w:t> </w:t>
            </w:r>
          </w:p>
        </w:tc>
        <w:tc>
          <w:tcPr>
            <w:tcW w:w="709" w:type="dxa"/>
            <w:tcBorders>
              <w:top w:val="nil"/>
              <w:left w:val="nil"/>
              <w:bottom w:val="single" w:sz="4" w:space="0" w:color="auto"/>
              <w:right w:val="single" w:sz="4" w:space="0" w:color="auto"/>
            </w:tcBorders>
            <w:shd w:val="clear" w:color="000000" w:fill="FFFFFF"/>
            <w:vAlign w:val="bottom"/>
            <w:hideMark/>
          </w:tcPr>
          <w:p w:rsidR="002D5518" w:rsidRPr="00171CC9" w:rsidRDefault="002D5518" w:rsidP="00A52613">
            <w:pPr>
              <w:jc w:val="right"/>
              <w:rPr>
                <w:i/>
                <w:iCs/>
                <w:color w:val="000000"/>
                <w:sz w:val="18"/>
                <w:szCs w:val="18"/>
              </w:rPr>
            </w:pPr>
            <w:r w:rsidRPr="00171CC9">
              <w:rPr>
                <w:i/>
                <w:iCs/>
                <w:color w:val="000000"/>
                <w:sz w:val="18"/>
                <w:szCs w:val="18"/>
              </w:rPr>
              <w:t> </w:t>
            </w:r>
          </w:p>
        </w:tc>
      </w:tr>
      <w:tr w:rsidR="002D5518" w:rsidRPr="00171CC9" w:rsidTr="00A52613">
        <w:trPr>
          <w:trHeight w:val="137"/>
        </w:trPr>
        <w:tc>
          <w:tcPr>
            <w:tcW w:w="2990" w:type="dxa"/>
            <w:tcBorders>
              <w:top w:val="nil"/>
              <w:left w:val="single" w:sz="4" w:space="0" w:color="auto"/>
              <w:bottom w:val="single" w:sz="4" w:space="0" w:color="auto"/>
              <w:right w:val="single" w:sz="4" w:space="0" w:color="auto"/>
            </w:tcBorders>
            <w:shd w:val="clear" w:color="000000" w:fill="FFFFFF"/>
            <w:vAlign w:val="bottom"/>
            <w:hideMark/>
          </w:tcPr>
          <w:p w:rsidR="002D5518" w:rsidRPr="00171CC9" w:rsidRDefault="002D5518" w:rsidP="00A52613">
            <w:pPr>
              <w:rPr>
                <w:color w:val="000000"/>
                <w:sz w:val="18"/>
                <w:szCs w:val="18"/>
              </w:rPr>
            </w:pPr>
            <w:r w:rsidRPr="00171CC9">
              <w:rPr>
                <w:color w:val="000000"/>
                <w:sz w:val="18"/>
                <w:szCs w:val="18"/>
              </w:rPr>
              <w:t>Физическая культура и спорт</w:t>
            </w:r>
          </w:p>
        </w:tc>
        <w:tc>
          <w:tcPr>
            <w:tcW w:w="1052" w:type="dxa"/>
            <w:tcBorders>
              <w:top w:val="nil"/>
              <w:left w:val="nil"/>
              <w:bottom w:val="single" w:sz="4" w:space="0" w:color="auto"/>
              <w:right w:val="single" w:sz="4" w:space="0" w:color="auto"/>
            </w:tcBorders>
            <w:shd w:val="clear" w:color="000000" w:fill="FFFFFF"/>
            <w:vAlign w:val="bottom"/>
            <w:hideMark/>
          </w:tcPr>
          <w:p w:rsidR="002D5518" w:rsidRPr="00171CC9" w:rsidRDefault="002D5518" w:rsidP="00A52613">
            <w:pPr>
              <w:jc w:val="right"/>
              <w:rPr>
                <w:color w:val="000000"/>
                <w:sz w:val="18"/>
                <w:szCs w:val="18"/>
              </w:rPr>
            </w:pPr>
            <w:r w:rsidRPr="00171CC9">
              <w:rPr>
                <w:color w:val="000000"/>
                <w:sz w:val="18"/>
                <w:szCs w:val="18"/>
              </w:rPr>
              <w:t>267 596</w:t>
            </w:r>
          </w:p>
        </w:tc>
        <w:tc>
          <w:tcPr>
            <w:tcW w:w="992" w:type="dxa"/>
            <w:tcBorders>
              <w:top w:val="nil"/>
              <w:left w:val="nil"/>
              <w:bottom w:val="single" w:sz="4" w:space="0" w:color="auto"/>
              <w:right w:val="single" w:sz="4" w:space="0" w:color="auto"/>
            </w:tcBorders>
            <w:shd w:val="clear" w:color="000000" w:fill="FFFFFF"/>
            <w:vAlign w:val="bottom"/>
            <w:hideMark/>
          </w:tcPr>
          <w:p w:rsidR="002D5518" w:rsidRPr="00171CC9" w:rsidRDefault="002D5518" w:rsidP="00A52613">
            <w:pPr>
              <w:jc w:val="right"/>
              <w:rPr>
                <w:color w:val="000000"/>
                <w:sz w:val="18"/>
                <w:szCs w:val="18"/>
              </w:rPr>
            </w:pPr>
            <w:r w:rsidRPr="00171CC9">
              <w:rPr>
                <w:color w:val="000000"/>
                <w:sz w:val="18"/>
                <w:szCs w:val="18"/>
              </w:rPr>
              <w:t>359 239</w:t>
            </w:r>
          </w:p>
        </w:tc>
        <w:tc>
          <w:tcPr>
            <w:tcW w:w="1134" w:type="dxa"/>
            <w:tcBorders>
              <w:top w:val="nil"/>
              <w:left w:val="nil"/>
              <w:bottom w:val="nil"/>
              <w:right w:val="nil"/>
            </w:tcBorders>
            <w:shd w:val="clear" w:color="000000" w:fill="FFFFFF"/>
            <w:noWrap/>
            <w:vAlign w:val="bottom"/>
            <w:hideMark/>
          </w:tcPr>
          <w:p w:rsidR="002D5518" w:rsidRPr="00171CC9" w:rsidRDefault="002D5518" w:rsidP="00A52613">
            <w:pPr>
              <w:jc w:val="right"/>
              <w:rPr>
                <w:color w:val="000000"/>
                <w:sz w:val="18"/>
                <w:szCs w:val="18"/>
              </w:rPr>
            </w:pPr>
            <w:r w:rsidRPr="00171CC9">
              <w:rPr>
                <w:color w:val="000000"/>
                <w:sz w:val="18"/>
                <w:szCs w:val="18"/>
              </w:rPr>
              <w:t>363 918</w:t>
            </w:r>
          </w:p>
        </w:tc>
        <w:tc>
          <w:tcPr>
            <w:tcW w:w="992" w:type="dxa"/>
            <w:tcBorders>
              <w:top w:val="nil"/>
              <w:left w:val="single" w:sz="4" w:space="0" w:color="auto"/>
              <w:bottom w:val="single" w:sz="4" w:space="0" w:color="auto"/>
              <w:right w:val="single" w:sz="4" w:space="0" w:color="auto"/>
            </w:tcBorders>
            <w:shd w:val="clear" w:color="000000" w:fill="FFFFFF"/>
            <w:vAlign w:val="bottom"/>
            <w:hideMark/>
          </w:tcPr>
          <w:p w:rsidR="002D5518" w:rsidRPr="00171CC9" w:rsidRDefault="002D5518" w:rsidP="00A52613">
            <w:pPr>
              <w:jc w:val="right"/>
              <w:rPr>
                <w:color w:val="000000"/>
                <w:sz w:val="18"/>
                <w:szCs w:val="18"/>
              </w:rPr>
            </w:pPr>
            <w:r w:rsidRPr="00171CC9">
              <w:rPr>
                <w:color w:val="000000"/>
                <w:sz w:val="18"/>
                <w:szCs w:val="18"/>
              </w:rPr>
              <w:t>96 322</w:t>
            </w:r>
          </w:p>
        </w:tc>
        <w:tc>
          <w:tcPr>
            <w:tcW w:w="621" w:type="dxa"/>
            <w:tcBorders>
              <w:top w:val="nil"/>
              <w:left w:val="nil"/>
              <w:bottom w:val="single" w:sz="4" w:space="0" w:color="auto"/>
              <w:right w:val="single" w:sz="4" w:space="0" w:color="auto"/>
            </w:tcBorders>
            <w:shd w:val="clear" w:color="000000" w:fill="FFFFFF"/>
            <w:vAlign w:val="bottom"/>
            <w:hideMark/>
          </w:tcPr>
          <w:p w:rsidR="002D5518" w:rsidRPr="00171CC9" w:rsidRDefault="002D5518" w:rsidP="00A52613">
            <w:pPr>
              <w:jc w:val="right"/>
              <w:rPr>
                <w:color w:val="000000"/>
                <w:sz w:val="18"/>
                <w:szCs w:val="18"/>
              </w:rPr>
            </w:pPr>
            <w:r w:rsidRPr="00171CC9">
              <w:rPr>
                <w:color w:val="000000"/>
                <w:sz w:val="18"/>
                <w:szCs w:val="18"/>
              </w:rPr>
              <w:t>36,0</w:t>
            </w:r>
          </w:p>
        </w:tc>
        <w:tc>
          <w:tcPr>
            <w:tcW w:w="938" w:type="dxa"/>
            <w:tcBorders>
              <w:top w:val="nil"/>
              <w:left w:val="nil"/>
              <w:bottom w:val="single" w:sz="4" w:space="0" w:color="auto"/>
              <w:right w:val="single" w:sz="4" w:space="0" w:color="auto"/>
            </w:tcBorders>
            <w:shd w:val="clear" w:color="000000" w:fill="FFFFFF"/>
            <w:vAlign w:val="bottom"/>
            <w:hideMark/>
          </w:tcPr>
          <w:p w:rsidR="002D5518" w:rsidRPr="00171CC9" w:rsidRDefault="002D5518" w:rsidP="00A52613">
            <w:pPr>
              <w:jc w:val="right"/>
              <w:rPr>
                <w:color w:val="000000"/>
                <w:sz w:val="18"/>
                <w:szCs w:val="18"/>
              </w:rPr>
            </w:pPr>
            <w:r w:rsidRPr="00171CC9">
              <w:rPr>
                <w:color w:val="000000"/>
                <w:sz w:val="18"/>
                <w:szCs w:val="18"/>
              </w:rPr>
              <w:t>4 679</w:t>
            </w:r>
          </w:p>
        </w:tc>
        <w:tc>
          <w:tcPr>
            <w:tcW w:w="709" w:type="dxa"/>
            <w:tcBorders>
              <w:top w:val="nil"/>
              <w:left w:val="nil"/>
              <w:bottom w:val="single" w:sz="4" w:space="0" w:color="auto"/>
              <w:right w:val="single" w:sz="4" w:space="0" w:color="auto"/>
            </w:tcBorders>
            <w:shd w:val="clear" w:color="000000" w:fill="FFFFFF"/>
            <w:vAlign w:val="bottom"/>
            <w:hideMark/>
          </w:tcPr>
          <w:p w:rsidR="002D5518" w:rsidRPr="00171CC9" w:rsidRDefault="002D5518" w:rsidP="00A52613">
            <w:pPr>
              <w:jc w:val="right"/>
              <w:rPr>
                <w:color w:val="000000"/>
                <w:sz w:val="18"/>
                <w:szCs w:val="18"/>
              </w:rPr>
            </w:pPr>
            <w:r w:rsidRPr="00171CC9">
              <w:rPr>
                <w:color w:val="000000"/>
                <w:sz w:val="18"/>
                <w:szCs w:val="18"/>
              </w:rPr>
              <w:t>1,3</w:t>
            </w:r>
          </w:p>
        </w:tc>
      </w:tr>
      <w:tr w:rsidR="002D5518" w:rsidRPr="00171CC9" w:rsidTr="00A52613">
        <w:trPr>
          <w:trHeight w:val="240"/>
        </w:trPr>
        <w:tc>
          <w:tcPr>
            <w:tcW w:w="2990" w:type="dxa"/>
            <w:tcBorders>
              <w:top w:val="nil"/>
              <w:left w:val="single" w:sz="4" w:space="0" w:color="auto"/>
              <w:bottom w:val="single" w:sz="4" w:space="0" w:color="auto"/>
              <w:right w:val="single" w:sz="4" w:space="0" w:color="auto"/>
            </w:tcBorders>
            <w:shd w:val="clear" w:color="000000" w:fill="FFFFFF"/>
            <w:vAlign w:val="bottom"/>
            <w:hideMark/>
          </w:tcPr>
          <w:p w:rsidR="002D5518" w:rsidRPr="00171CC9" w:rsidRDefault="002D5518" w:rsidP="00A52613">
            <w:pPr>
              <w:jc w:val="right"/>
              <w:rPr>
                <w:i/>
                <w:iCs/>
                <w:color w:val="000000"/>
                <w:sz w:val="18"/>
                <w:szCs w:val="18"/>
              </w:rPr>
            </w:pPr>
            <w:r w:rsidRPr="00171CC9">
              <w:rPr>
                <w:i/>
                <w:iCs/>
                <w:color w:val="000000"/>
                <w:sz w:val="18"/>
                <w:szCs w:val="18"/>
              </w:rPr>
              <w:t>доля в общем объеме</w:t>
            </w:r>
          </w:p>
        </w:tc>
        <w:tc>
          <w:tcPr>
            <w:tcW w:w="1052" w:type="dxa"/>
            <w:tcBorders>
              <w:top w:val="nil"/>
              <w:left w:val="nil"/>
              <w:bottom w:val="single" w:sz="4" w:space="0" w:color="auto"/>
              <w:right w:val="single" w:sz="4" w:space="0" w:color="auto"/>
            </w:tcBorders>
            <w:shd w:val="clear" w:color="000000" w:fill="FFFFFF"/>
            <w:vAlign w:val="bottom"/>
            <w:hideMark/>
          </w:tcPr>
          <w:p w:rsidR="002D5518" w:rsidRPr="00171CC9" w:rsidRDefault="002D5518" w:rsidP="00A52613">
            <w:pPr>
              <w:jc w:val="right"/>
              <w:rPr>
                <w:i/>
                <w:iCs/>
                <w:color w:val="000000"/>
                <w:sz w:val="18"/>
                <w:szCs w:val="18"/>
              </w:rPr>
            </w:pPr>
            <w:r w:rsidRPr="00171CC9">
              <w:rPr>
                <w:i/>
                <w:iCs/>
                <w:color w:val="000000"/>
                <w:sz w:val="18"/>
                <w:szCs w:val="18"/>
              </w:rPr>
              <w:t>6,4</w:t>
            </w:r>
          </w:p>
        </w:tc>
        <w:tc>
          <w:tcPr>
            <w:tcW w:w="992" w:type="dxa"/>
            <w:tcBorders>
              <w:top w:val="nil"/>
              <w:left w:val="nil"/>
              <w:bottom w:val="single" w:sz="4" w:space="0" w:color="auto"/>
              <w:right w:val="single" w:sz="4" w:space="0" w:color="auto"/>
            </w:tcBorders>
            <w:shd w:val="clear" w:color="000000" w:fill="FFFFFF"/>
            <w:vAlign w:val="bottom"/>
            <w:hideMark/>
          </w:tcPr>
          <w:p w:rsidR="002D5518" w:rsidRPr="00171CC9" w:rsidRDefault="002D5518" w:rsidP="00A52613">
            <w:pPr>
              <w:jc w:val="right"/>
              <w:rPr>
                <w:i/>
                <w:iCs/>
                <w:color w:val="000000"/>
                <w:sz w:val="18"/>
                <w:szCs w:val="18"/>
              </w:rPr>
            </w:pPr>
            <w:r w:rsidRPr="00171CC9">
              <w:rPr>
                <w:i/>
                <w:iCs/>
                <w:color w:val="000000"/>
                <w:sz w:val="18"/>
                <w:szCs w:val="18"/>
              </w:rPr>
              <w:t>6,4</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2D5518" w:rsidRPr="00171CC9" w:rsidRDefault="002D5518" w:rsidP="00A52613">
            <w:pPr>
              <w:jc w:val="right"/>
              <w:rPr>
                <w:i/>
                <w:iCs/>
                <w:color w:val="000000"/>
                <w:sz w:val="18"/>
                <w:szCs w:val="18"/>
              </w:rPr>
            </w:pPr>
            <w:r w:rsidRPr="00171CC9">
              <w:rPr>
                <w:i/>
                <w:iCs/>
                <w:color w:val="000000"/>
                <w:sz w:val="18"/>
                <w:szCs w:val="18"/>
              </w:rPr>
              <w:t>6,6</w:t>
            </w:r>
          </w:p>
        </w:tc>
        <w:tc>
          <w:tcPr>
            <w:tcW w:w="992" w:type="dxa"/>
            <w:tcBorders>
              <w:top w:val="nil"/>
              <w:left w:val="nil"/>
              <w:bottom w:val="single" w:sz="4" w:space="0" w:color="auto"/>
              <w:right w:val="single" w:sz="4" w:space="0" w:color="auto"/>
            </w:tcBorders>
            <w:shd w:val="clear" w:color="000000" w:fill="FFFFFF"/>
            <w:vAlign w:val="bottom"/>
            <w:hideMark/>
          </w:tcPr>
          <w:p w:rsidR="002D5518" w:rsidRPr="00171CC9" w:rsidRDefault="002D5518" w:rsidP="00A52613">
            <w:pPr>
              <w:jc w:val="right"/>
              <w:rPr>
                <w:i/>
                <w:iCs/>
                <w:color w:val="000000"/>
                <w:sz w:val="18"/>
                <w:szCs w:val="18"/>
              </w:rPr>
            </w:pPr>
            <w:r w:rsidRPr="00171CC9">
              <w:rPr>
                <w:i/>
                <w:iCs/>
                <w:color w:val="000000"/>
                <w:sz w:val="18"/>
                <w:szCs w:val="18"/>
              </w:rPr>
              <w:t> </w:t>
            </w:r>
          </w:p>
        </w:tc>
        <w:tc>
          <w:tcPr>
            <w:tcW w:w="621" w:type="dxa"/>
            <w:tcBorders>
              <w:top w:val="nil"/>
              <w:left w:val="nil"/>
              <w:bottom w:val="single" w:sz="4" w:space="0" w:color="auto"/>
              <w:right w:val="single" w:sz="4" w:space="0" w:color="auto"/>
            </w:tcBorders>
            <w:shd w:val="clear" w:color="000000" w:fill="FFFFFF"/>
            <w:vAlign w:val="bottom"/>
            <w:hideMark/>
          </w:tcPr>
          <w:p w:rsidR="002D5518" w:rsidRPr="00171CC9" w:rsidRDefault="002D5518" w:rsidP="00A52613">
            <w:pPr>
              <w:jc w:val="right"/>
              <w:rPr>
                <w:i/>
                <w:iCs/>
                <w:color w:val="000000"/>
                <w:sz w:val="18"/>
                <w:szCs w:val="18"/>
              </w:rPr>
            </w:pPr>
            <w:r w:rsidRPr="00171CC9">
              <w:rPr>
                <w:i/>
                <w:iCs/>
                <w:color w:val="000000"/>
                <w:sz w:val="18"/>
                <w:szCs w:val="18"/>
              </w:rPr>
              <w:t> </w:t>
            </w:r>
          </w:p>
        </w:tc>
        <w:tc>
          <w:tcPr>
            <w:tcW w:w="938" w:type="dxa"/>
            <w:tcBorders>
              <w:top w:val="nil"/>
              <w:left w:val="nil"/>
              <w:bottom w:val="single" w:sz="4" w:space="0" w:color="auto"/>
              <w:right w:val="single" w:sz="4" w:space="0" w:color="auto"/>
            </w:tcBorders>
            <w:shd w:val="clear" w:color="000000" w:fill="FFFFFF"/>
            <w:vAlign w:val="bottom"/>
            <w:hideMark/>
          </w:tcPr>
          <w:p w:rsidR="002D5518" w:rsidRPr="00171CC9" w:rsidRDefault="002D5518" w:rsidP="00A52613">
            <w:pPr>
              <w:jc w:val="right"/>
              <w:rPr>
                <w:i/>
                <w:iCs/>
                <w:color w:val="000000"/>
                <w:sz w:val="18"/>
                <w:szCs w:val="18"/>
              </w:rPr>
            </w:pPr>
            <w:r w:rsidRPr="00171CC9">
              <w:rPr>
                <w:i/>
                <w:iCs/>
                <w:color w:val="000000"/>
                <w:sz w:val="18"/>
                <w:szCs w:val="18"/>
              </w:rPr>
              <w:t> </w:t>
            </w:r>
          </w:p>
        </w:tc>
        <w:tc>
          <w:tcPr>
            <w:tcW w:w="709" w:type="dxa"/>
            <w:tcBorders>
              <w:top w:val="nil"/>
              <w:left w:val="nil"/>
              <w:bottom w:val="single" w:sz="4" w:space="0" w:color="auto"/>
              <w:right w:val="single" w:sz="4" w:space="0" w:color="auto"/>
            </w:tcBorders>
            <w:shd w:val="clear" w:color="000000" w:fill="FFFFFF"/>
            <w:vAlign w:val="bottom"/>
            <w:hideMark/>
          </w:tcPr>
          <w:p w:rsidR="002D5518" w:rsidRPr="00171CC9" w:rsidRDefault="002D5518" w:rsidP="00A52613">
            <w:pPr>
              <w:jc w:val="right"/>
              <w:rPr>
                <w:i/>
                <w:iCs/>
                <w:color w:val="000000"/>
                <w:sz w:val="18"/>
                <w:szCs w:val="18"/>
              </w:rPr>
            </w:pPr>
            <w:r w:rsidRPr="00171CC9">
              <w:rPr>
                <w:i/>
                <w:iCs/>
                <w:color w:val="000000"/>
                <w:sz w:val="18"/>
                <w:szCs w:val="18"/>
              </w:rPr>
              <w:t> </w:t>
            </w:r>
          </w:p>
        </w:tc>
      </w:tr>
      <w:tr w:rsidR="002D5518" w:rsidRPr="00171CC9" w:rsidTr="00A52613">
        <w:trPr>
          <w:trHeight w:val="106"/>
        </w:trPr>
        <w:tc>
          <w:tcPr>
            <w:tcW w:w="2990" w:type="dxa"/>
            <w:tcBorders>
              <w:top w:val="nil"/>
              <w:left w:val="single" w:sz="4" w:space="0" w:color="auto"/>
              <w:bottom w:val="single" w:sz="4" w:space="0" w:color="auto"/>
              <w:right w:val="single" w:sz="4" w:space="0" w:color="auto"/>
            </w:tcBorders>
            <w:shd w:val="clear" w:color="000000" w:fill="FFFFFF"/>
            <w:vAlign w:val="bottom"/>
            <w:hideMark/>
          </w:tcPr>
          <w:p w:rsidR="002D5518" w:rsidRPr="00171CC9" w:rsidRDefault="002D5518" w:rsidP="00A52613">
            <w:pPr>
              <w:rPr>
                <w:color w:val="000000"/>
                <w:sz w:val="18"/>
                <w:szCs w:val="18"/>
              </w:rPr>
            </w:pPr>
            <w:r w:rsidRPr="00171CC9">
              <w:rPr>
                <w:color w:val="000000"/>
                <w:sz w:val="18"/>
                <w:szCs w:val="18"/>
              </w:rPr>
              <w:t>Средства массовой информации</w:t>
            </w:r>
          </w:p>
        </w:tc>
        <w:tc>
          <w:tcPr>
            <w:tcW w:w="1052" w:type="dxa"/>
            <w:tcBorders>
              <w:top w:val="nil"/>
              <w:left w:val="nil"/>
              <w:bottom w:val="single" w:sz="4" w:space="0" w:color="auto"/>
              <w:right w:val="single" w:sz="4" w:space="0" w:color="auto"/>
            </w:tcBorders>
            <w:shd w:val="clear" w:color="000000" w:fill="FFFFFF"/>
            <w:vAlign w:val="bottom"/>
            <w:hideMark/>
          </w:tcPr>
          <w:p w:rsidR="002D5518" w:rsidRPr="00171CC9" w:rsidRDefault="002D5518" w:rsidP="00A52613">
            <w:pPr>
              <w:jc w:val="right"/>
              <w:rPr>
                <w:color w:val="000000"/>
                <w:sz w:val="18"/>
                <w:szCs w:val="18"/>
              </w:rPr>
            </w:pPr>
            <w:r w:rsidRPr="00171CC9">
              <w:rPr>
                <w:color w:val="000000"/>
                <w:sz w:val="18"/>
                <w:szCs w:val="18"/>
              </w:rPr>
              <w:t>117 669</w:t>
            </w:r>
          </w:p>
        </w:tc>
        <w:tc>
          <w:tcPr>
            <w:tcW w:w="992" w:type="dxa"/>
            <w:tcBorders>
              <w:top w:val="nil"/>
              <w:left w:val="nil"/>
              <w:bottom w:val="single" w:sz="4" w:space="0" w:color="auto"/>
              <w:right w:val="single" w:sz="4" w:space="0" w:color="auto"/>
            </w:tcBorders>
            <w:shd w:val="clear" w:color="000000" w:fill="FFFFFF"/>
            <w:vAlign w:val="bottom"/>
            <w:hideMark/>
          </w:tcPr>
          <w:p w:rsidR="002D5518" w:rsidRPr="00171CC9" w:rsidRDefault="002D5518" w:rsidP="00A52613">
            <w:pPr>
              <w:jc w:val="right"/>
              <w:rPr>
                <w:color w:val="000000"/>
                <w:sz w:val="18"/>
                <w:szCs w:val="18"/>
              </w:rPr>
            </w:pPr>
            <w:r w:rsidRPr="00171CC9">
              <w:rPr>
                <w:color w:val="000000"/>
                <w:sz w:val="18"/>
                <w:szCs w:val="18"/>
              </w:rPr>
              <w:t>148 646</w:t>
            </w:r>
          </w:p>
        </w:tc>
        <w:tc>
          <w:tcPr>
            <w:tcW w:w="1134" w:type="dxa"/>
            <w:tcBorders>
              <w:top w:val="nil"/>
              <w:left w:val="nil"/>
              <w:bottom w:val="nil"/>
              <w:right w:val="nil"/>
            </w:tcBorders>
            <w:shd w:val="clear" w:color="000000" w:fill="FFFFFF"/>
            <w:noWrap/>
            <w:vAlign w:val="bottom"/>
            <w:hideMark/>
          </w:tcPr>
          <w:p w:rsidR="002D5518" w:rsidRPr="00171CC9" w:rsidRDefault="002D5518" w:rsidP="00A52613">
            <w:pPr>
              <w:jc w:val="right"/>
              <w:rPr>
                <w:color w:val="000000"/>
                <w:sz w:val="18"/>
                <w:szCs w:val="18"/>
              </w:rPr>
            </w:pPr>
            <w:r w:rsidRPr="00171CC9">
              <w:rPr>
                <w:color w:val="000000"/>
                <w:sz w:val="18"/>
                <w:szCs w:val="18"/>
              </w:rPr>
              <w:t>132 592</w:t>
            </w:r>
          </w:p>
        </w:tc>
        <w:tc>
          <w:tcPr>
            <w:tcW w:w="992" w:type="dxa"/>
            <w:tcBorders>
              <w:top w:val="nil"/>
              <w:left w:val="single" w:sz="4" w:space="0" w:color="auto"/>
              <w:bottom w:val="single" w:sz="4" w:space="0" w:color="auto"/>
              <w:right w:val="single" w:sz="4" w:space="0" w:color="auto"/>
            </w:tcBorders>
            <w:shd w:val="clear" w:color="000000" w:fill="FFFFFF"/>
            <w:vAlign w:val="bottom"/>
            <w:hideMark/>
          </w:tcPr>
          <w:p w:rsidR="002D5518" w:rsidRPr="00171CC9" w:rsidRDefault="002D5518" w:rsidP="00A52613">
            <w:pPr>
              <w:jc w:val="right"/>
              <w:rPr>
                <w:color w:val="000000"/>
                <w:sz w:val="18"/>
                <w:szCs w:val="18"/>
              </w:rPr>
            </w:pPr>
            <w:r w:rsidRPr="00171CC9">
              <w:rPr>
                <w:color w:val="000000"/>
                <w:sz w:val="18"/>
                <w:szCs w:val="18"/>
              </w:rPr>
              <w:t>14 923</w:t>
            </w:r>
          </w:p>
        </w:tc>
        <w:tc>
          <w:tcPr>
            <w:tcW w:w="621" w:type="dxa"/>
            <w:tcBorders>
              <w:top w:val="nil"/>
              <w:left w:val="nil"/>
              <w:bottom w:val="single" w:sz="4" w:space="0" w:color="auto"/>
              <w:right w:val="single" w:sz="4" w:space="0" w:color="auto"/>
            </w:tcBorders>
            <w:shd w:val="clear" w:color="000000" w:fill="FFFFFF"/>
            <w:vAlign w:val="bottom"/>
            <w:hideMark/>
          </w:tcPr>
          <w:p w:rsidR="002D5518" w:rsidRPr="00171CC9" w:rsidRDefault="002D5518" w:rsidP="00A52613">
            <w:pPr>
              <w:jc w:val="right"/>
              <w:rPr>
                <w:color w:val="000000"/>
                <w:sz w:val="18"/>
                <w:szCs w:val="18"/>
              </w:rPr>
            </w:pPr>
            <w:r w:rsidRPr="00171CC9">
              <w:rPr>
                <w:color w:val="000000"/>
                <w:sz w:val="18"/>
                <w:szCs w:val="18"/>
              </w:rPr>
              <w:t>12,7</w:t>
            </w:r>
          </w:p>
        </w:tc>
        <w:tc>
          <w:tcPr>
            <w:tcW w:w="938" w:type="dxa"/>
            <w:tcBorders>
              <w:top w:val="nil"/>
              <w:left w:val="nil"/>
              <w:bottom w:val="single" w:sz="4" w:space="0" w:color="auto"/>
              <w:right w:val="single" w:sz="4" w:space="0" w:color="auto"/>
            </w:tcBorders>
            <w:shd w:val="clear" w:color="000000" w:fill="FFFFFF"/>
            <w:vAlign w:val="bottom"/>
            <w:hideMark/>
          </w:tcPr>
          <w:p w:rsidR="002D5518" w:rsidRPr="00171CC9" w:rsidRDefault="002D5518" w:rsidP="00A52613">
            <w:pPr>
              <w:jc w:val="right"/>
              <w:rPr>
                <w:color w:val="000000"/>
                <w:sz w:val="18"/>
                <w:szCs w:val="18"/>
              </w:rPr>
            </w:pPr>
            <w:r w:rsidRPr="00171CC9">
              <w:rPr>
                <w:color w:val="000000"/>
                <w:sz w:val="18"/>
                <w:szCs w:val="18"/>
              </w:rPr>
              <w:t>-16 054</w:t>
            </w:r>
          </w:p>
        </w:tc>
        <w:tc>
          <w:tcPr>
            <w:tcW w:w="709" w:type="dxa"/>
            <w:tcBorders>
              <w:top w:val="nil"/>
              <w:left w:val="nil"/>
              <w:bottom w:val="single" w:sz="4" w:space="0" w:color="auto"/>
              <w:right w:val="single" w:sz="4" w:space="0" w:color="auto"/>
            </w:tcBorders>
            <w:shd w:val="clear" w:color="000000" w:fill="FFFFFF"/>
            <w:vAlign w:val="bottom"/>
            <w:hideMark/>
          </w:tcPr>
          <w:p w:rsidR="002D5518" w:rsidRPr="00171CC9" w:rsidRDefault="002D5518" w:rsidP="00A52613">
            <w:pPr>
              <w:jc w:val="right"/>
              <w:rPr>
                <w:color w:val="000000"/>
                <w:sz w:val="18"/>
                <w:szCs w:val="18"/>
              </w:rPr>
            </w:pPr>
            <w:r w:rsidRPr="00171CC9">
              <w:rPr>
                <w:color w:val="000000"/>
                <w:sz w:val="18"/>
                <w:szCs w:val="18"/>
              </w:rPr>
              <w:t>-10,8</w:t>
            </w:r>
          </w:p>
        </w:tc>
      </w:tr>
      <w:tr w:rsidR="002D5518" w:rsidRPr="00171CC9" w:rsidTr="00A52613">
        <w:trPr>
          <w:trHeight w:val="240"/>
        </w:trPr>
        <w:tc>
          <w:tcPr>
            <w:tcW w:w="2990" w:type="dxa"/>
            <w:tcBorders>
              <w:top w:val="nil"/>
              <w:left w:val="single" w:sz="4" w:space="0" w:color="auto"/>
              <w:bottom w:val="single" w:sz="4" w:space="0" w:color="auto"/>
              <w:right w:val="single" w:sz="4" w:space="0" w:color="auto"/>
            </w:tcBorders>
            <w:shd w:val="clear" w:color="000000" w:fill="FFFFFF"/>
            <w:vAlign w:val="bottom"/>
            <w:hideMark/>
          </w:tcPr>
          <w:p w:rsidR="002D5518" w:rsidRPr="00171CC9" w:rsidRDefault="002D5518" w:rsidP="00A52613">
            <w:pPr>
              <w:jc w:val="right"/>
              <w:rPr>
                <w:i/>
                <w:iCs/>
                <w:color w:val="000000"/>
                <w:sz w:val="18"/>
                <w:szCs w:val="18"/>
              </w:rPr>
            </w:pPr>
            <w:r w:rsidRPr="00171CC9">
              <w:rPr>
                <w:i/>
                <w:iCs/>
                <w:color w:val="000000"/>
                <w:sz w:val="18"/>
                <w:szCs w:val="18"/>
              </w:rPr>
              <w:t>доля в общем объеме</w:t>
            </w:r>
          </w:p>
        </w:tc>
        <w:tc>
          <w:tcPr>
            <w:tcW w:w="1052" w:type="dxa"/>
            <w:tcBorders>
              <w:top w:val="nil"/>
              <w:left w:val="nil"/>
              <w:bottom w:val="single" w:sz="4" w:space="0" w:color="auto"/>
              <w:right w:val="single" w:sz="4" w:space="0" w:color="auto"/>
            </w:tcBorders>
            <w:shd w:val="clear" w:color="000000" w:fill="FFFFFF"/>
            <w:vAlign w:val="bottom"/>
            <w:hideMark/>
          </w:tcPr>
          <w:p w:rsidR="002D5518" w:rsidRPr="00171CC9" w:rsidRDefault="002D5518" w:rsidP="00A52613">
            <w:pPr>
              <w:jc w:val="right"/>
              <w:rPr>
                <w:i/>
                <w:iCs/>
                <w:color w:val="000000"/>
                <w:sz w:val="18"/>
                <w:szCs w:val="18"/>
              </w:rPr>
            </w:pPr>
            <w:r w:rsidRPr="00171CC9">
              <w:rPr>
                <w:i/>
                <w:iCs/>
                <w:color w:val="000000"/>
                <w:sz w:val="18"/>
                <w:szCs w:val="18"/>
              </w:rPr>
              <w:t>2,8</w:t>
            </w:r>
          </w:p>
        </w:tc>
        <w:tc>
          <w:tcPr>
            <w:tcW w:w="992" w:type="dxa"/>
            <w:tcBorders>
              <w:top w:val="nil"/>
              <w:left w:val="nil"/>
              <w:bottom w:val="single" w:sz="4" w:space="0" w:color="auto"/>
              <w:right w:val="single" w:sz="4" w:space="0" w:color="auto"/>
            </w:tcBorders>
            <w:shd w:val="clear" w:color="000000" w:fill="FFFFFF"/>
            <w:vAlign w:val="bottom"/>
            <w:hideMark/>
          </w:tcPr>
          <w:p w:rsidR="002D5518" w:rsidRPr="00171CC9" w:rsidRDefault="002D5518" w:rsidP="00A52613">
            <w:pPr>
              <w:jc w:val="right"/>
              <w:rPr>
                <w:i/>
                <w:iCs/>
                <w:color w:val="000000"/>
                <w:sz w:val="18"/>
                <w:szCs w:val="18"/>
              </w:rPr>
            </w:pPr>
            <w:r w:rsidRPr="00171CC9">
              <w:rPr>
                <w:i/>
                <w:iCs/>
                <w:color w:val="000000"/>
                <w:sz w:val="18"/>
                <w:szCs w:val="18"/>
              </w:rPr>
              <w:t>2,7</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2D5518" w:rsidRPr="00171CC9" w:rsidRDefault="002D5518" w:rsidP="00A52613">
            <w:pPr>
              <w:jc w:val="right"/>
              <w:rPr>
                <w:i/>
                <w:iCs/>
                <w:color w:val="000000"/>
                <w:sz w:val="18"/>
                <w:szCs w:val="18"/>
              </w:rPr>
            </w:pPr>
            <w:r w:rsidRPr="00171CC9">
              <w:rPr>
                <w:i/>
                <w:iCs/>
                <w:color w:val="000000"/>
                <w:sz w:val="18"/>
                <w:szCs w:val="18"/>
              </w:rPr>
              <w:t>2,4</w:t>
            </w:r>
          </w:p>
        </w:tc>
        <w:tc>
          <w:tcPr>
            <w:tcW w:w="992" w:type="dxa"/>
            <w:tcBorders>
              <w:top w:val="nil"/>
              <w:left w:val="nil"/>
              <w:bottom w:val="single" w:sz="4" w:space="0" w:color="auto"/>
              <w:right w:val="single" w:sz="4" w:space="0" w:color="auto"/>
            </w:tcBorders>
            <w:shd w:val="clear" w:color="000000" w:fill="FFFFFF"/>
            <w:vAlign w:val="bottom"/>
            <w:hideMark/>
          </w:tcPr>
          <w:p w:rsidR="002D5518" w:rsidRPr="00171CC9" w:rsidRDefault="002D5518" w:rsidP="00A52613">
            <w:pPr>
              <w:jc w:val="right"/>
              <w:rPr>
                <w:i/>
                <w:iCs/>
                <w:color w:val="000000"/>
                <w:sz w:val="18"/>
                <w:szCs w:val="18"/>
              </w:rPr>
            </w:pPr>
            <w:r w:rsidRPr="00171CC9">
              <w:rPr>
                <w:i/>
                <w:iCs/>
                <w:color w:val="000000"/>
                <w:sz w:val="18"/>
                <w:szCs w:val="18"/>
              </w:rPr>
              <w:t> </w:t>
            </w:r>
          </w:p>
        </w:tc>
        <w:tc>
          <w:tcPr>
            <w:tcW w:w="621" w:type="dxa"/>
            <w:tcBorders>
              <w:top w:val="nil"/>
              <w:left w:val="nil"/>
              <w:bottom w:val="single" w:sz="4" w:space="0" w:color="auto"/>
              <w:right w:val="single" w:sz="4" w:space="0" w:color="auto"/>
            </w:tcBorders>
            <w:shd w:val="clear" w:color="000000" w:fill="FFFFFF"/>
            <w:vAlign w:val="bottom"/>
            <w:hideMark/>
          </w:tcPr>
          <w:p w:rsidR="002D5518" w:rsidRPr="00171CC9" w:rsidRDefault="002D5518" w:rsidP="00A52613">
            <w:pPr>
              <w:jc w:val="right"/>
              <w:rPr>
                <w:i/>
                <w:iCs/>
                <w:color w:val="000000"/>
                <w:sz w:val="18"/>
                <w:szCs w:val="18"/>
              </w:rPr>
            </w:pPr>
            <w:r w:rsidRPr="00171CC9">
              <w:rPr>
                <w:i/>
                <w:iCs/>
                <w:color w:val="000000"/>
                <w:sz w:val="18"/>
                <w:szCs w:val="18"/>
              </w:rPr>
              <w:t> </w:t>
            </w:r>
          </w:p>
        </w:tc>
        <w:tc>
          <w:tcPr>
            <w:tcW w:w="938" w:type="dxa"/>
            <w:tcBorders>
              <w:top w:val="nil"/>
              <w:left w:val="nil"/>
              <w:bottom w:val="single" w:sz="4" w:space="0" w:color="auto"/>
              <w:right w:val="single" w:sz="4" w:space="0" w:color="auto"/>
            </w:tcBorders>
            <w:shd w:val="clear" w:color="000000" w:fill="FFFFFF"/>
            <w:vAlign w:val="bottom"/>
            <w:hideMark/>
          </w:tcPr>
          <w:p w:rsidR="002D5518" w:rsidRPr="00171CC9" w:rsidRDefault="002D5518" w:rsidP="00A52613">
            <w:pPr>
              <w:jc w:val="right"/>
              <w:rPr>
                <w:i/>
                <w:iCs/>
                <w:color w:val="000000"/>
                <w:sz w:val="18"/>
                <w:szCs w:val="18"/>
              </w:rPr>
            </w:pPr>
            <w:r w:rsidRPr="00171CC9">
              <w:rPr>
                <w:i/>
                <w:iCs/>
                <w:color w:val="000000"/>
                <w:sz w:val="18"/>
                <w:szCs w:val="18"/>
              </w:rPr>
              <w:t> </w:t>
            </w:r>
          </w:p>
        </w:tc>
        <w:tc>
          <w:tcPr>
            <w:tcW w:w="709" w:type="dxa"/>
            <w:tcBorders>
              <w:top w:val="nil"/>
              <w:left w:val="nil"/>
              <w:bottom w:val="single" w:sz="4" w:space="0" w:color="auto"/>
              <w:right w:val="single" w:sz="4" w:space="0" w:color="auto"/>
            </w:tcBorders>
            <w:shd w:val="clear" w:color="000000" w:fill="FFFFFF"/>
            <w:vAlign w:val="bottom"/>
            <w:hideMark/>
          </w:tcPr>
          <w:p w:rsidR="002D5518" w:rsidRPr="00171CC9" w:rsidRDefault="002D5518" w:rsidP="00A52613">
            <w:pPr>
              <w:jc w:val="right"/>
              <w:rPr>
                <w:i/>
                <w:iCs/>
                <w:color w:val="000000"/>
                <w:sz w:val="18"/>
                <w:szCs w:val="18"/>
              </w:rPr>
            </w:pPr>
            <w:r w:rsidRPr="00171CC9">
              <w:rPr>
                <w:i/>
                <w:iCs/>
                <w:color w:val="000000"/>
                <w:sz w:val="18"/>
                <w:szCs w:val="18"/>
              </w:rPr>
              <w:t> </w:t>
            </w:r>
          </w:p>
        </w:tc>
      </w:tr>
      <w:tr w:rsidR="002D5518" w:rsidRPr="00171CC9" w:rsidTr="00A52613">
        <w:trPr>
          <w:trHeight w:val="206"/>
        </w:trPr>
        <w:tc>
          <w:tcPr>
            <w:tcW w:w="2990" w:type="dxa"/>
            <w:tcBorders>
              <w:top w:val="nil"/>
              <w:left w:val="single" w:sz="4" w:space="0" w:color="auto"/>
              <w:bottom w:val="single" w:sz="4" w:space="0" w:color="auto"/>
              <w:right w:val="single" w:sz="4" w:space="0" w:color="auto"/>
            </w:tcBorders>
            <w:shd w:val="clear" w:color="000000" w:fill="FFFFFF"/>
            <w:vAlign w:val="bottom"/>
            <w:hideMark/>
          </w:tcPr>
          <w:p w:rsidR="002D5518" w:rsidRPr="00171CC9" w:rsidRDefault="002D5518" w:rsidP="00A52613">
            <w:pPr>
              <w:rPr>
                <w:color w:val="000000"/>
                <w:sz w:val="18"/>
                <w:szCs w:val="18"/>
              </w:rPr>
            </w:pPr>
            <w:r w:rsidRPr="00171CC9">
              <w:rPr>
                <w:color w:val="000000"/>
                <w:sz w:val="18"/>
                <w:szCs w:val="18"/>
              </w:rPr>
              <w:t>Охрана окружающей среды</w:t>
            </w:r>
          </w:p>
        </w:tc>
        <w:tc>
          <w:tcPr>
            <w:tcW w:w="1052" w:type="dxa"/>
            <w:tcBorders>
              <w:top w:val="nil"/>
              <w:left w:val="nil"/>
              <w:bottom w:val="single" w:sz="4" w:space="0" w:color="auto"/>
              <w:right w:val="single" w:sz="4" w:space="0" w:color="auto"/>
            </w:tcBorders>
            <w:shd w:val="clear" w:color="000000" w:fill="FFFFFF"/>
            <w:vAlign w:val="bottom"/>
            <w:hideMark/>
          </w:tcPr>
          <w:p w:rsidR="002D5518" w:rsidRPr="00171CC9" w:rsidRDefault="002D5518" w:rsidP="00A52613">
            <w:pPr>
              <w:jc w:val="right"/>
              <w:rPr>
                <w:color w:val="000000"/>
                <w:sz w:val="18"/>
                <w:szCs w:val="18"/>
              </w:rPr>
            </w:pPr>
            <w:r w:rsidRPr="00171CC9">
              <w:rPr>
                <w:color w:val="000000"/>
                <w:sz w:val="18"/>
                <w:szCs w:val="18"/>
              </w:rPr>
              <w:t>28 916</w:t>
            </w:r>
          </w:p>
        </w:tc>
        <w:tc>
          <w:tcPr>
            <w:tcW w:w="992" w:type="dxa"/>
            <w:tcBorders>
              <w:top w:val="nil"/>
              <w:left w:val="nil"/>
              <w:bottom w:val="single" w:sz="4" w:space="0" w:color="auto"/>
              <w:right w:val="single" w:sz="4" w:space="0" w:color="auto"/>
            </w:tcBorders>
            <w:shd w:val="clear" w:color="000000" w:fill="FFFFFF"/>
            <w:vAlign w:val="bottom"/>
            <w:hideMark/>
          </w:tcPr>
          <w:p w:rsidR="002D5518" w:rsidRPr="00171CC9" w:rsidRDefault="002D5518" w:rsidP="00A52613">
            <w:pPr>
              <w:jc w:val="right"/>
              <w:rPr>
                <w:color w:val="000000"/>
                <w:sz w:val="18"/>
                <w:szCs w:val="18"/>
              </w:rPr>
            </w:pPr>
            <w:r w:rsidRPr="00171CC9">
              <w:rPr>
                <w:color w:val="000000"/>
                <w:sz w:val="18"/>
                <w:szCs w:val="18"/>
              </w:rPr>
              <w:t>37 636</w:t>
            </w:r>
          </w:p>
        </w:tc>
        <w:tc>
          <w:tcPr>
            <w:tcW w:w="1134" w:type="dxa"/>
            <w:tcBorders>
              <w:top w:val="nil"/>
              <w:left w:val="nil"/>
              <w:bottom w:val="nil"/>
              <w:right w:val="nil"/>
            </w:tcBorders>
            <w:shd w:val="clear" w:color="000000" w:fill="FFFFFF"/>
            <w:noWrap/>
            <w:vAlign w:val="bottom"/>
            <w:hideMark/>
          </w:tcPr>
          <w:p w:rsidR="002D5518" w:rsidRPr="00171CC9" w:rsidRDefault="002D5518" w:rsidP="00A52613">
            <w:pPr>
              <w:jc w:val="right"/>
              <w:rPr>
                <w:color w:val="000000"/>
                <w:sz w:val="18"/>
                <w:szCs w:val="18"/>
              </w:rPr>
            </w:pPr>
            <w:r w:rsidRPr="00171CC9">
              <w:rPr>
                <w:color w:val="000000"/>
                <w:sz w:val="18"/>
                <w:szCs w:val="18"/>
              </w:rPr>
              <w:t>30 760</w:t>
            </w:r>
          </w:p>
        </w:tc>
        <w:tc>
          <w:tcPr>
            <w:tcW w:w="992" w:type="dxa"/>
            <w:tcBorders>
              <w:top w:val="nil"/>
              <w:left w:val="single" w:sz="4" w:space="0" w:color="auto"/>
              <w:bottom w:val="single" w:sz="4" w:space="0" w:color="auto"/>
              <w:right w:val="single" w:sz="4" w:space="0" w:color="auto"/>
            </w:tcBorders>
            <w:shd w:val="clear" w:color="000000" w:fill="FFFFFF"/>
            <w:vAlign w:val="bottom"/>
            <w:hideMark/>
          </w:tcPr>
          <w:p w:rsidR="002D5518" w:rsidRPr="00171CC9" w:rsidRDefault="002D5518" w:rsidP="00A52613">
            <w:pPr>
              <w:jc w:val="right"/>
              <w:rPr>
                <w:color w:val="000000"/>
                <w:sz w:val="18"/>
                <w:szCs w:val="18"/>
              </w:rPr>
            </w:pPr>
            <w:r w:rsidRPr="00171CC9">
              <w:rPr>
                <w:color w:val="000000"/>
                <w:sz w:val="18"/>
                <w:szCs w:val="18"/>
              </w:rPr>
              <w:t>1 844</w:t>
            </w:r>
          </w:p>
        </w:tc>
        <w:tc>
          <w:tcPr>
            <w:tcW w:w="621" w:type="dxa"/>
            <w:tcBorders>
              <w:top w:val="nil"/>
              <w:left w:val="nil"/>
              <w:bottom w:val="single" w:sz="4" w:space="0" w:color="auto"/>
              <w:right w:val="single" w:sz="4" w:space="0" w:color="auto"/>
            </w:tcBorders>
            <w:shd w:val="clear" w:color="000000" w:fill="FFFFFF"/>
            <w:vAlign w:val="bottom"/>
            <w:hideMark/>
          </w:tcPr>
          <w:p w:rsidR="002D5518" w:rsidRPr="00171CC9" w:rsidRDefault="002D5518" w:rsidP="00A52613">
            <w:pPr>
              <w:jc w:val="right"/>
              <w:rPr>
                <w:color w:val="000000"/>
                <w:sz w:val="18"/>
                <w:szCs w:val="18"/>
              </w:rPr>
            </w:pPr>
            <w:r w:rsidRPr="00171CC9">
              <w:rPr>
                <w:color w:val="000000"/>
                <w:sz w:val="18"/>
                <w:szCs w:val="18"/>
              </w:rPr>
              <w:t>6,4</w:t>
            </w:r>
          </w:p>
        </w:tc>
        <w:tc>
          <w:tcPr>
            <w:tcW w:w="938" w:type="dxa"/>
            <w:tcBorders>
              <w:top w:val="nil"/>
              <w:left w:val="nil"/>
              <w:bottom w:val="single" w:sz="4" w:space="0" w:color="auto"/>
              <w:right w:val="single" w:sz="4" w:space="0" w:color="auto"/>
            </w:tcBorders>
            <w:shd w:val="clear" w:color="000000" w:fill="FFFFFF"/>
            <w:vAlign w:val="bottom"/>
            <w:hideMark/>
          </w:tcPr>
          <w:p w:rsidR="002D5518" w:rsidRPr="00171CC9" w:rsidRDefault="002D5518" w:rsidP="00A52613">
            <w:pPr>
              <w:jc w:val="right"/>
              <w:rPr>
                <w:color w:val="000000"/>
                <w:sz w:val="18"/>
                <w:szCs w:val="18"/>
              </w:rPr>
            </w:pPr>
            <w:r w:rsidRPr="00171CC9">
              <w:rPr>
                <w:color w:val="000000"/>
                <w:sz w:val="18"/>
                <w:szCs w:val="18"/>
              </w:rPr>
              <w:t>-6 876</w:t>
            </w:r>
          </w:p>
        </w:tc>
        <w:tc>
          <w:tcPr>
            <w:tcW w:w="709" w:type="dxa"/>
            <w:tcBorders>
              <w:top w:val="nil"/>
              <w:left w:val="nil"/>
              <w:bottom w:val="single" w:sz="4" w:space="0" w:color="auto"/>
              <w:right w:val="single" w:sz="4" w:space="0" w:color="auto"/>
            </w:tcBorders>
            <w:shd w:val="clear" w:color="000000" w:fill="FFFFFF"/>
            <w:vAlign w:val="bottom"/>
            <w:hideMark/>
          </w:tcPr>
          <w:p w:rsidR="002D5518" w:rsidRPr="00171CC9" w:rsidRDefault="002D5518" w:rsidP="00A52613">
            <w:pPr>
              <w:jc w:val="right"/>
              <w:rPr>
                <w:color w:val="000000"/>
                <w:sz w:val="18"/>
                <w:szCs w:val="18"/>
              </w:rPr>
            </w:pPr>
            <w:r w:rsidRPr="00171CC9">
              <w:rPr>
                <w:color w:val="000000"/>
                <w:sz w:val="18"/>
                <w:szCs w:val="18"/>
              </w:rPr>
              <w:t>-18,3</w:t>
            </w:r>
          </w:p>
        </w:tc>
      </w:tr>
      <w:tr w:rsidR="002D5518" w:rsidRPr="00171CC9" w:rsidTr="00A52613">
        <w:trPr>
          <w:trHeight w:val="70"/>
        </w:trPr>
        <w:tc>
          <w:tcPr>
            <w:tcW w:w="2990" w:type="dxa"/>
            <w:tcBorders>
              <w:top w:val="nil"/>
              <w:left w:val="single" w:sz="4" w:space="0" w:color="auto"/>
              <w:bottom w:val="single" w:sz="4" w:space="0" w:color="auto"/>
              <w:right w:val="single" w:sz="4" w:space="0" w:color="auto"/>
            </w:tcBorders>
            <w:shd w:val="clear" w:color="000000" w:fill="FFFFFF"/>
            <w:vAlign w:val="bottom"/>
            <w:hideMark/>
          </w:tcPr>
          <w:p w:rsidR="002D5518" w:rsidRPr="00171CC9" w:rsidRDefault="002D5518" w:rsidP="00A52613">
            <w:pPr>
              <w:jc w:val="right"/>
              <w:rPr>
                <w:i/>
                <w:iCs/>
                <w:color w:val="000000"/>
                <w:sz w:val="18"/>
                <w:szCs w:val="18"/>
              </w:rPr>
            </w:pPr>
            <w:r w:rsidRPr="00171CC9">
              <w:rPr>
                <w:i/>
                <w:iCs/>
                <w:color w:val="000000"/>
                <w:sz w:val="18"/>
                <w:szCs w:val="18"/>
              </w:rPr>
              <w:t>доля в общем объеме</w:t>
            </w:r>
          </w:p>
        </w:tc>
        <w:tc>
          <w:tcPr>
            <w:tcW w:w="1052" w:type="dxa"/>
            <w:tcBorders>
              <w:top w:val="nil"/>
              <w:left w:val="nil"/>
              <w:bottom w:val="single" w:sz="4" w:space="0" w:color="auto"/>
              <w:right w:val="single" w:sz="4" w:space="0" w:color="auto"/>
            </w:tcBorders>
            <w:shd w:val="clear" w:color="000000" w:fill="FFFFFF"/>
            <w:vAlign w:val="bottom"/>
            <w:hideMark/>
          </w:tcPr>
          <w:p w:rsidR="002D5518" w:rsidRPr="00171CC9" w:rsidRDefault="002D5518" w:rsidP="00A52613">
            <w:pPr>
              <w:jc w:val="right"/>
              <w:rPr>
                <w:i/>
                <w:iCs/>
                <w:color w:val="000000"/>
                <w:sz w:val="18"/>
                <w:szCs w:val="18"/>
              </w:rPr>
            </w:pPr>
            <w:r w:rsidRPr="00171CC9">
              <w:rPr>
                <w:i/>
                <w:iCs/>
                <w:color w:val="000000"/>
                <w:sz w:val="18"/>
                <w:szCs w:val="18"/>
              </w:rPr>
              <w:t>0,7</w:t>
            </w:r>
          </w:p>
        </w:tc>
        <w:tc>
          <w:tcPr>
            <w:tcW w:w="992" w:type="dxa"/>
            <w:tcBorders>
              <w:top w:val="nil"/>
              <w:left w:val="nil"/>
              <w:bottom w:val="single" w:sz="4" w:space="0" w:color="auto"/>
              <w:right w:val="single" w:sz="4" w:space="0" w:color="auto"/>
            </w:tcBorders>
            <w:shd w:val="clear" w:color="000000" w:fill="FFFFFF"/>
            <w:vAlign w:val="bottom"/>
            <w:hideMark/>
          </w:tcPr>
          <w:p w:rsidR="002D5518" w:rsidRPr="00171CC9" w:rsidRDefault="002D5518" w:rsidP="00A52613">
            <w:pPr>
              <w:jc w:val="right"/>
              <w:rPr>
                <w:i/>
                <w:iCs/>
                <w:color w:val="000000"/>
                <w:sz w:val="18"/>
                <w:szCs w:val="18"/>
              </w:rPr>
            </w:pPr>
            <w:r w:rsidRPr="00171CC9">
              <w:rPr>
                <w:i/>
                <w:iCs/>
                <w:color w:val="000000"/>
                <w:sz w:val="18"/>
                <w:szCs w:val="18"/>
              </w:rPr>
              <w:t>0,7</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2D5518" w:rsidRPr="00171CC9" w:rsidRDefault="002D5518" w:rsidP="00A52613">
            <w:pPr>
              <w:jc w:val="right"/>
              <w:rPr>
                <w:i/>
                <w:iCs/>
                <w:color w:val="000000"/>
                <w:sz w:val="18"/>
                <w:szCs w:val="18"/>
              </w:rPr>
            </w:pPr>
            <w:r w:rsidRPr="00171CC9">
              <w:rPr>
                <w:i/>
                <w:iCs/>
                <w:color w:val="000000"/>
                <w:sz w:val="18"/>
                <w:szCs w:val="18"/>
              </w:rPr>
              <w:t>0,6</w:t>
            </w:r>
          </w:p>
        </w:tc>
        <w:tc>
          <w:tcPr>
            <w:tcW w:w="992" w:type="dxa"/>
            <w:tcBorders>
              <w:top w:val="nil"/>
              <w:left w:val="nil"/>
              <w:bottom w:val="single" w:sz="4" w:space="0" w:color="auto"/>
              <w:right w:val="single" w:sz="4" w:space="0" w:color="auto"/>
            </w:tcBorders>
            <w:shd w:val="clear" w:color="000000" w:fill="FFFFFF"/>
            <w:vAlign w:val="bottom"/>
            <w:hideMark/>
          </w:tcPr>
          <w:p w:rsidR="002D5518" w:rsidRPr="00171CC9" w:rsidRDefault="002D5518" w:rsidP="00A52613">
            <w:pPr>
              <w:jc w:val="right"/>
              <w:rPr>
                <w:i/>
                <w:iCs/>
                <w:color w:val="000000"/>
                <w:sz w:val="18"/>
                <w:szCs w:val="18"/>
              </w:rPr>
            </w:pPr>
            <w:r w:rsidRPr="00171CC9">
              <w:rPr>
                <w:i/>
                <w:iCs/>
                <w:color w:val="000000"/>
                <w:sz w:val="18"/>
                <w:szCs w:val="18"/>
              </w:rPr>
              <w:t> </w:t>
            </w:r>
          </w:p>
        </w:tc>
        <w:tc>
          <w:tcPr>
            <w:tcW w:w="621" w:type="dxa"/>
            <w:tcBorders>
              <w:top w:val="nil"/>
              <w:left w:val="nil"/>
              <w:bottom w:val="single" w:sz="4" w:space="0" w:color="auto"/>
              <w:right w:val="single" w:sz="4" w:space="0" w:color="auto"/>
            </w:tcBorders>
            <w:shd w:val="clear" w:color="000000" w:fill="FFFFFF"/>
            <w:vAlign w:val="bottom"/>
            <w:hideMark/>
          </w:tcPr>
          <w:p w:rsidR="002D5518" w:rsidRPr="00171CC9" w:rsidRDefault="002D5518" w:rsidP="00A52613">
            <w:pPr>
              <w:jc w:val="right"/>
              <w:rPr>
                <w:i/>
                <w:iCs/>
                <w:color w:val="000000"/>
                <w:sz w:val="18"/>
                <w:szCs w:val="18"/>
              </w:rPr>
            </w:pPr>
            <w:r w:rsidRPr="00171CC9">
              <w:rPr>
                <w:i/>
                <w:iCs/>
                <w:color w:val="000000"/>
                <w:sz w:val="18"/>
                <w:szCs w:val="18"/>
              </w:rPr>
              <w:t> </w:t>
            </w:r>
          </w:p>
        </w:tc>
        <w:tc>
          <w:tcPr>
            <w:tcW w:w="938" w:type="dxa"/>
            <w:tcBorders>
              <w:top w:val="nil"/>
              <w:left w:val="nil"/>
              <w:bottom w:val="single" w:sz="4" w:space="0" w:color="auto"/>
              <w:right w:val="single" w:sz="4" w:space="0" w:color="auto"/>
            </w:tcBorders>
            <w:shd w:val="clear" w:color="000000" w:fill="FFFFFF"/>
            <w:vAlign w:val="bottom"/>
            <w:hideMark/>
          </w:tcPr>
          <w:p w:rsidR="002D5518" w:rsidRPr="00171CC9" w:rsidRDefault="002D5518" w:rsidP="00A52613">
            <w:pPr>
              <w:jc w:val="right"/>
              <w:rPr>
                <w:i/>
                <w:iCs/>
                <w:color w:val="000000"/>
                <w:sz w:val="18"/>
                <w:szCs w:val="18"/>
              </w:rPr>
            </w:pPr>
            <w:r w:rsidRPr="00171CC9">
              <w:rPr>
                <w:i/>
                <w:iCs/>
                <w:color w:val="000000"/>
                <w:sz w:val="18"/>
                <w:szCs w:val="18"/>
              </w:rPr>
              <w:t> </w:t>
            </w:r>
          </w:p>
        </w:tc>
        <w:tc>
          <w:tcPr>
            <w:tcW w:w="709" w:type="dxa"/>
            <w:tcBorders>
              <w:top w:val="nil"/>
              <w:left w:val="nil"/>
              <w:bottom w:val="single" w:sz="4" w:space="0" w:color="auto"/>
              <w:right w:val="single" w:sz="4" w:space="0" w:color="auto"/>
            </w:tcBorders>
            <w:shd w:val="clear" w:color="000000" w:fill="FFFFFF"/>
            <w:vAlign w:val="bottom"/>
            <w:hideMark/>
          </w:tcPr>
          <w:p w:rsidR="002D5518" w:rsidRPr="00171CC9" w:rsidRDefault="002D5518" w:rsidP="00A52613">
            <w:pPr>
              <w:jc w:val="right"/>
              <w:rPr>
                <w:i/>
                <w:iCs/>
                <w:color w:val="000000"/>
                <w:sz w:val="18"/>
                <w:szCs w:val="18"/>
              </w:rPr>
            </w:pPr>
            <w:r w:rsidRPr="00171CC9">
              <w:rPr>
                <w:i/>
                <w:iCs/>
                <w:color w:val="000000"/>
                <w:sz w:val="18"/>
                <w:szCs w:val="18"/>
              </w:rPr>
              <w:t> </w:t>
            </w:r>
          </w:p>
        </w:tc>
      </w:tr>
      <w:tr w:rsidR="002D5518" w:rsidRPr="00171CC9" w:rsidTr="00A52613">
        <w:trPr>
          <w:trHeight w:val="197"/>
        </w:trPr>
        <w:tc>
          <w:tcPr>
            <w:tcW w:w="2990" w:type="dxa"/>
            <w:tcBorders>
              <w:top w:val="nil"/>
              <w:left w:val="single" w:sz="4" w:space="0" w:color="auto"/>
              <w:bottom w:val="single" w:sz="4" w:space="0" w:color="auto"/>
              <w:right w:val="single" w:sz="4" w:space="0" w:color="auto"/>
            </w:tcBorders>
            <w:shd w:val="clear" w:color="000000" w:fill="FFFFFF"/>
            <w:vAlign w:val="bottom"/>
            <w:hideMark/>
          </w:tcPr>
          <w:p w:rsidR="002D5518" w:rsidRPr="00171CC9" w:rsidRDefault="002D5518" w:rsidP="00A52613">
            <w:pPr>
              <w:rPr>
                <w:color w:val="000000"/>
                <w:sz w:val="18"/>
                <w:szCs w:val="18"/>
              </w:rPr>
            </w:pPr>
            <w:r w:rsidRPr="00171CC9">
              <w:rPr>
                <w:color w:val="000000"/>
                <w:sz w:val="18"/>
                <w:szCs w:val="18"/>
              </w:rPr>
              <w:t>Общегосударственные вопросы</w:t>
            </w:r>
          </w:p>
        </w:tc>
        <w:tc>
          <w:tcPr>
            <w:tcW w:w="1052" w:type="dxa"/>
            <w:tcBorders>
              <w:top w:val="nil"/>
              <w:left w:val="nil"/>
              <w:bottom w:val="single" w:sz="4" w:space="0" w:color="auto"/>
              <w:right w:val="single" w:sz="4" w:space="0" w:color="auto"/>
            </w:tcBorders>
            <w:shd w:val="clear" w:color="000000" w:fill="FFFFFF"/>
            <w:vAlign w:val="bottom"/>
            <w:hideMark/>
          </w:tcPr>
          <w:p w:rsidR="002D5518" w:rsidRPr="00171CC9" w:rsidRDefault="002D5518" w:rsidP="00A52613">
            <w:pPr>
              <w:jc w:val="right"/>
              <w:rPr>
                <w:color w:val="000000"/>
                <w:sz w:val="18"/>
                <w:szCs w:val="18"/>
              </w:rPr>
            </w:pPr>
            <w:r w:rsidRPr="00171CC9">
              <w:rPr>
                <w:color w:val="000000"/>
                <w:sz w:val="18"/>
                <w:szCs w:val="18"/>
              </w:rPr>
              <w:t>2 250</w:t>
            </w:r>
          </w:p>
        </w:tc>
        <w:tc>
          <w:tcPr>
            <w:tcW w:w="992" w:type="dxa"/>
            <w:tcBorders>
              <w:top w:val="nil"/>
              <w:left w:val="nil"/>
              <w:bottom w:val="single" w:sz="4" w:space="0" w:color="auto"/>
              <w:right w:val="single" w:sz="4" w:space="0" w:color="auto"/>
            </w:tcBorders>
            <w:shd w:val="clear" w:color="000000" w:fill="FFFFFF"/>
            <w:vAlign w:val="bottom"/>
            <w:hideMark/>
          </w:tcPr>
          <w:p w:rsidR="002D5518" w:rsidRPr="00171CC9" w:rsidRDefault="002D5518" w:rsidP="00A52613">
            <w:pPr>
              <w:jc w:val="right"/>
              <w:rPr>
                <w:color w:val="000000"/>
                <w:sz w:val="18"/>
                <w:szCs w:val="18"/>
              </w:rPr>
            </w:pPr>
            <w:r w:rsidRPr="00171CC9">
              <w:rPr>
                <w:color w:val="000000"/>
                <w:sz w:val="18"/>
                <w:szCs w:val="18"/>
              </w:rPr>
              <w:t>22 425</w:t>
            </w:r>
          </w:p>
        </w:tc>
        <w:tc>
          <w:tcPr>
            <w:tcW w:w="1134" w:type="dxa"/>
            <w:tcBorders>
              <w:top w:val="nil"/>
              <w:left w:val="nil"/>
              <w:bottom w:val="nil"/>
              <w:right w:val="nil"/>
            </w:tcBorders>
            <w:shd w:val="clear" w:color="000000" w:fill="FFFFFF"/>
            <w:noWrap/>
            <w:vAlign w:val="bottom"/>
            <w:hideMark/>
          </w:tcPr>
          <w:p w:rsidR="002D5518" w:rsidRPr="00171CC9" w:rsidRDefault="002D5518" w:rsidP="00A52613">
            <w:pPr>
              <w:jc w:val="right"/>
              <w:rPr>
                <w:color w:val="000000"/>
                <w:sz w:val="18"/>
                <w:szCs w:val="18"/>
              </w:rPr>
            </w:pPr>
            <w:r w:rsidRPr="00171CC9">
              <w:rPr>
                <w:color w:val="000000"/>
                <w:sz w:val="18"/>
                <w:szCs w:val="18"/>
              </w:rPr>
              <w:t>17 967</w:t>
            </w:r>
          </w:p>
        </w:tc>
        <w:tc>
          <w:tcPr>
            <w:tcW w:w="992" w:type="dxa"/>
            <w:tcBorders>
              <w:top w:val="nil"/>
              <w:left w:val="single" w:sz="4" w:space="0" w:color="auto"/>
              <w:bottom w:val="single" w:sz="4" w:space="0" w:color="auto"/>
              <w:right w:val="single" w:sz="4" w:space="0" w:color="auto"/>
            </w:tcBorders>
            <w:shd w:val="clear" w:color="000000" w:fill="FFFFFF"/>
            <w:vAlign w:val="bottom"/>
            <w:hideMark/>
          </w:tcPr>
          <w:p w:rsidR="002D5518" w:rsidRPr="00171CC9" w:rsidRDefault="002D5518" w:rsidP="00A52613">
            <w:pPr>
              <w:jc w:val="right"/>
              <w:rPr>
                <w:color w:val="000000"/>
                <w:sz w:val="18"/>
                <w:szCs w:val="18"/>
              </w:rPr>
            </w:pPr>
            <w:r w:rsidRPr="00171CC9">
              <w:rPr>
                <w:color w:val="000000"/>
                <w:sz w:val="18"/>
                <w:szCs w:val="18"/>
              </w:rPr>
              <w:t>15 717</w:t>
            </w:r>
          </w:p>
        </w:tc>
        <w:tc>
          <w:tcPr>
            <w:tcW w:w="621" w:type="dxa"/>
            <w:tcBorders>
              <w:top w:val="nil"/>
              <w:left w:val="nil"/>
              <w:bottom w:val="single" w:sz="4" w:space="0" w:color="auto"/>
              <w:right w:val="single" w:sz="4" w:space="0" w:color="auto"/>
            </w:tcBorders>
            <w:shd w:val="clear" w:color="000000" w:fill="FFFFFF"/>
            <w:vAlign w:val="bottom"/>
            <w:hideMark/>
          </w:tcPr>
          <w:p w:rsidR="002D5518" w:rsidRPr="00171CC9" w:rsidRDefault="002D5518" w:rsidP="00A52613">
            <w:pPr>
              <w:jc w:val="right"/>
              <w:rPr>
                <w:color w:val="000000"/>
                <w:sz w:val="18"/>
                <w:szCs w:val="18"/>
              </w:rPr>
            </w:pPr>
            <w:r w:rsidRPr="00171CC9">
              <w:rPr>
                <w:color w:val="000000"/>
                <w:sz w:val="18"/>
                <w:szCs w:val="18"/>
              </w:rPr>
              <w:t>698,5</w:t>
            </w:r>
          </w:p>
        </w:tc>
        <w:tc>
          <w:tcPr>
            <w:tcW w:w="938" w:type="dxa"/>
            <w:tcBorders>
              <w:top w:val="nil"/>
              <w:left w:val="nil"/>
              <w:bottom w:val="single" w:sz="4" w:space="0" w:color="auto"/>
              <w:right w:val="single" w:sz="4" w:space="0" w:color="auto"/>
            </w:tcBorders>
            <w:shd w:val="clear" w:color="000000" w:fill="FFFFFF"/>
            <w:vAlign w:val="bottom"/>
            <w:hideMark/>
          </w:tcPr>
          <w:p w:rsidR="002D5518" w:rsidRPr="00171CC9" w:rsidRDefault="002D5518" w:rsidP="00A52613">
            <w:pPr>
              <w:jc w:val="right"/>
              <w:rPr>
                <w:color w:val="000000"/>
                <w:sz w:val="18"/>
                <w:szCs w:val="18"/>
              </w:rPr>
            </w:pPr>
            <w:r w:rsidRPr="00171CC9">
              <w:rPr>
                <w:color w:val="000000"/>
                <w:sz w:val="18"/>
                <w:szCs w:val="18"/>
              </w:rPr>
              <w:t>-4 458</w:t>
            </w:r>
          </w:p>
        </w:tc>
        <w:tc>
          <w:tcPr>
            <w:tcW w:w="709" w:type="dxa"/>
            <w:tcBorders>
              <w:top w:val="nil"/>
              <w:left w:val="nil"/>
              <w:bottom w:val="single" w:sz="4" w:space="0" w:color="auto"/>
              <w:right w:val="single" w:sz="4" w:space="0" w:color="auto"/>
            </w:tcBorders>
            <w:shd w:val="clear" w:color="000000" w:fill="FFFFFF"/>
            <w:vAlign w:val="bottom"/>
            <w:hideMark/>
          </w:tcPr>
          <w:p w:rsidR="002D5518" w:rsidRPr="00171CC9" w:rsidRDefault="002D5518" w:rsidP="00A52613">
            <w:pPr>
              <w:jc w:val="right"/>
              <w:rPr>
                <w:color w:val="000000"/>
                <w:sz w:val="18"/>
                <w:szCs w:val="18"/>
              </w:rPr>
            </w:pPr>
            <w:r w:rsidRPr="00171CC9">
              <w:rPr>
                <w:color w:val="000000"/>
                <w:sz w:val="18"/>
                <w:szCs w:val="18"/>
              </w:rPr>
              <w:t>-19,9</w:t>
            </w:r>
          </w:p>
        </w:tc>
      </w:tr>
      <w:tr w:rsidR="002D5518" w:rsidRPr="00171CC9" w:rsidTr="00A52613">
        <w:trPr>
          <w:trHeight w:val="108"/>
        </w:trPr>
        <w:tc>
          <w:tcPr>
            <w:tcW w:w="2990" w:type="dxa"/>
            <w:tcBorders>
              <w:top w:val="nil"/>
              <w:left w:val="single" w:sz="4" w:space="0" w:color="auto"/>
              <w:bottom w:val="single" w:sz="4" w:space="0" w:color="auto"/>
              <w:right w:val="single" w:sz="4" w:space="0" w:color="auto"/>
            </w:tcBorders>
            <w:shd w:val="clear" w:color="000000" w:fill="FFFFFF"/>
            <w:vAlign w:val="bottom"/>
            <w:hideMark/>
          </w:tcPr>
          <w:p w:rsidR="002D5518" w:rsidRPr="00171CC9" w:rsidRDefault="002D5518" w:rsidP="00A52613">
            <w:pPr>
              <w:jc w:val="right"/>
              <w:rPr>
                <w:i/>
                <w:iCs/>
                <w:color w:val="000000"/>
                <w:sz w:val="18"/>
                <w:szCs w:val="18"/>
              </w:rPr>
            </w:pPr>
            <w:r w:rsidRPr="00171CC9">
              <w:rPr>
                <w:i/>
                <w:iCs/>
                <w:color w:val="000000"/>
                <w:sz w:val="18"/>
                <w:szCs w:val="18"/>
              </w:rPr>
              <w:t>доля в общем объеме</w:t>
            </w:r>
          </w:p>
        </w:tc>
        <w:tc>
          <w:tcPr>
            <w:tcW w:w="1052" w:type="dxa"/>
            <w:tcBorders>
              <w:top w:val="nil"/>
              <w:left w:val="nil"/>
              <w:bottom w:val="single" w:sz="4" w:space="0" w:color="auto"/>
              <w:right w:val="single" w:sz="4" w:space="0" w:color="auto"/>
            </w:tcBorders>
            <w:shd w:val="clear" w:color="000000" w:fill="FFFFFF"/>
            <w:vAlign w:val="bottom"/>
            <w:hideMark/>
          </w:tcPr>
          <w:p w:rsidR="002D5518" w:rsidRPr="00171CC9" w:rsidRDefault="002D5518" w:rsidP="00A52613">
            <w:pPr>
              <w:jc w:val="right"/>
              <w:rPr>
                <w:i/>
                <w:iCs/>
                <w:color w:val="000000"/>
                <w:sz w:val="18"/>
                <w:szCs w:val="18"/>
              </w:rPr>
            </w:pPr>
            <w:r w:rsidRPr="00171CC9">
              <w:rPr>
                <w:i/>
                <w:iCs/>
                <w:color w:val="000000"/>
                <w:sz w:val="18"/>
                <w:szCs w:val="18"/>
              </w:rPr>
              <w:t>0,05</w:t>
            </w:r>
          </w:p>
        </w:tc>
        <w:tc>
          <w:tcPr>
            <w:tcW w:w="992" w:type="dxa"/>
            <w:tcBorders>
              <w:top w:val="nil"/>
              <w:left w:val="nil"/>
              <w:bottom w:val="single" w:sz="4" w:space="0" w:color="auto"/>
              <w:right w:val="single" w:sz="4" w:space="0" w:color="auto"/>
            </w:tcBorders>
            <w:shd w:val="clear" w:color="000000" w:fill="FFFFFF"/>
            <w:vAlign w:val="bottom"/>
            <w:hideMark/>
          </w:tcPr>
          <w:p w:rsidR="002D5518" w:rsidRPr="00171CC9" w:rsidRDefault="002D5518" w:rsidP="00A52613">
            <w:pPr>
              <w:jc w:val="right"/>
              <w:rPr>
                <w:i/>
                <w:iCs/>
                <w:color w:val="000000"/>
                <w:sz w:val="18"/>
                <w:szCs w:val="18"/>
              </w:rPr>
            </w:pPr>
            <w:r w:rsidRPr="00171CC9">
              <w:rPr>
                <w:i/>
                <w:iCs/>
                <w:color w:val="000000"/>
                <w:sz w:val="18"/>
                <w:szCs w:val="18"/>
              </w:rPr>
              <w:t>0,4</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2D5518" w:rsidRPr="00171CC9" w:rsidRDefault="002D5518" w:rsidP="00A52613">
            <w:pPr>
              <w:jc w:val="right"/>
              <w:rPr>
                <w:i/>
                <w:iCs/>
                <w:color w:val="000000"/>
                <w:sz w:val="18"/>
                <w:szCs w:val="18"/>
              </w:rPr>
            </w:pPr>
            <w:r w:rsidRPr="00171CC9">
              <w:rPr>
                <w:i/>
                <w:iCs/>
                <w:color w:val="000000"/>
                <w:sz w:val="18"/>
                <w:szCs w:val="18"/>
              </w:rPr>
              <w:t>0,3</w:t>
            </w:r>
          </w:p>
        </w:tc>
        <w:tc>
          <w:tcPr>
            <w:tcW w:w="992" w:type="dxa"/>
            <w:tcBorders>
              <w:top w:val="nil"/>
              <w:left w:val="nil"/>
              <w:bottom w:val="single" w:sz="4" w:space="0" w:color="auto"/>
              <w:right w:val="single" w:sz="4" w:space="0" w:color="auto"/>
            </w:tcBorders>
            <w:shd w:val="clear" w:color="000000" w:fill="FFFFFF"/>
            <w:vAlign w:val="bottom"/>
            <w:hideMark/>
          </w:tcPr>
          <w:p w:rsidR="002D5518" w:rsidRPr="00171CC9" w:rsidRDefault="002D5518" w:rsidP="00A52613">
            <w:pPr>
              <w:jc w:val="right"/>
              <w:rPr>
                <w:i/>
                <w:iCs/>
                <w:color w:val="000000"/>
                <w:sz w:val="18"/>
                <w:szCs w:val="18"/>
              </w:rPr>
            </w:pPr>
            <w:r w:rsidRPr="00171CC9">
              <w:rPr>
                <w:i/>
                <w:iCs/>
                <w:color w:val="000000"/>
                <w:sz w:val="18"/>
                <w:szCs w:val="18"/>
              </w:rPr>
              <w:t> </w:t>
            </w:r>
          </w:p>
        </w:tc>
        <w:tc>
          <w:tcPr>
            <w:tcW w:w="621" w:type="dxa"/>
            <w:tcBorders>
              <w:top w:val="nil"/>
              <w:left w:val="nil"/>
              <w:bottom w:val="single" w:sz="4" w:space="0" w:color="auto"/>
              <w:right w:val="single" w:sz="4" w:space="0" w:color="auto"/>
            </w:tcBorders>
            <w:shd w:val="clear" w:color="000000" w:fill="FFFFFF"/>
            <w:vAlign w:val="bottom"/>
            <w:hideMark/>
          </w:tcPr>
          <w:p w:rsidR="002D5518" w:rsidRPr="00171CC9" w:rsidRDefault="002D5518" w:rsidP="00A52613">
            <w:pPr>
              <w:jc w:val="right"/>
              <w:rPr>
                <w:i/>
                <w:iCs/>
                <w:color w:val="000000"/>
                <w:sz w:val="18"/>
                <w:szCs w:val="18"/>
              </w:rPr>
            </w:pPr>
            <w:r w:rsidRPr="00171CC9">
              <w:rPr>
                <w:i/>
                <w:iCs/>
                <w:color w:val="000000"/>
                <w:sz w:val="18"/>
                <w:szCs w:val="18"/>
              </w:rPr>
              <w:t> </w:t>
            </w:r>
          </w:p>
        </w:tc>
        <w:tc>
          <w:tcPr>
            <w:tcW w:w="938" w:type="dxa"/>
            <w:tcBorders>
              <w:top w:val="nil"/>
              <w:left w:val="nil"/>
              <w:bottom w:val="single" w:sz="4" w:space="0" w:color="auto"/>
              <w:right w:val="single" w:sz="4" w:space="0" w:color="auto"/>
            </w:tcBorders>
            <w:shd w:val="clear" w:color="000000" w:fill="FFFFFF"/>
            <w:vAlign w:val="bottom"/>
            <w:hideMark/>
          </w:tcPr>
          <w:p w:rsidR="002D5518" w:rsidRPr="00171CC9" w:rsidRDefault="002D5518" w:rsidP="00A52613">
            <w:pPr>
              <w:jc w:val="right"/>
              <w:rPr>
                <w:i/>
                <w:iCs/>
                <w:color w:val="000000"/>
                <w:sz w:val="18"/>
                <w:szCs w:val="18"/>
              </w:rPr>
            </w:pPr>
            <w:r w:rsidRPr="00171CC9">
              <w:rPr>
                <w:i/>
                <w:iCs/>
                <w:color w:val="000000"/>
                <w:sz w:val="18"/>
                <w:szCs w:val="18"/>
              </w:rPr>
              <w:t> </w:t>
            </w:r>
          </w:p>
        </w:tc>
        <w:tc>
          <w:tcPr>
            <w:tcW w:w="709" w:type="dxa"/>
            <w:tcBorders>
              <w:top w:val="nil"/>
              <w:left w:val="nil"/>
              <w:bottom w:val="single" w:sz="4" w:space="0" w:color="auto"/>
              <w:right w:val="single" w:sz="4" w:space="0" w:color="auto"/>
            </w:tcBorders>
            <w:shd w:val="clear" w:color="000000" w:fill="FFFFFF"/>
            <w:vAlign w:val="bottom"/>
            <w:hideMark/>
          </w:tcPr>
          <w:p w:rsidR="002D5518" w:rsidRPr="00171CC9" w:rsidRDefault="002D5518" w:rsidP="00A52613">
            <w:pPr>
              <w:jc w:val="right"/>
              <w:rPr>
                <w:i/>
                <w:iCs/>
                <w:color w:val="000000"/>
                <w:sz w:val="18"/>
                <w:szCs w:val="18"/>
              </w:rPr>
            </w:pPr>
            <w:r w:rsidRPr="00171CC9">
              <w:rPr>
                <w:i/>
                <w:iCs/>
                <w:color w:val="000000"/>
                <w:sz w:val="18"/>
                <w:szCs w:val="18"/>
              </w:rPr>
              <w:t> </w:t>
            </w:r>
          </w:p>
        </w:tc>
      </w:tr>
      <w:tr w:rsidR="002D5518" w:rsidRPr="00171CC9" w:rsidTr="00A52613">
        <w:trPr>
          <w:trHeight w:val="281"/>
        </w:trPr>
        <w:tc>
          <w:tcPr>
            <w:tcW w:w="2990" w:type="dxa"/>
            <w:tcBorders>
              <w:top w:val="nil"/>
              <w:left w:val="single" w:sz="4" w:space="0" w:color="auto"/>
              <w:bottom w:val="single" w:sz="4" w:space="0" w:color="auto"/>
              <w:right w:val="single" w:sz="4" w:space="0" w:color="auto"/>
            </w:tcBorders>
            <w:shd w:val="clear" w:color="000000" w:fill="FFFFFF"/>
            <w:vAlign w:val="bottom"/>
            <w:hideMark/>
          </w:tcPr>
          <w:p w:rsidR="002D5518" w:rsidRPr="00171CC9" w:rsidRDefault="002D5518" w:rsidP="00A52613">
            <w:pPr>
              <w:rPr>
                <w:color w:val="000000"/>
                <w:sz w:val="18"/>
                <w:szCs w:val="18"/>
              </w:rPr>
            </w:pPr>
            <w:r w:rsidRPr="00171CC9">
              <w:rPr>
                <w:color w:val="000000"/>
                <w:sz w:val="18"/>
                <w:szCs w:val="18"/>
              </w:rPr>
              <w:t>Национальная безопасность и правоохранительная деятельность</w:t>
            </w:r>
          </w:p>
        </w:tc>
        <w:tc>
          <w:tcPr>
            <w:tcW w:w="1052" w:type="dxa"/>
            <w:tcBorders>
              <w:top w:val="nil"/>
              <w:left w:val="nil"/>
              <w:bottom w:val="single" w:sz="4" w:space="0" w:color="auto"/>
              <w:right w:val="single" w:sz="4" w:space="0" w:color="auto"/>
            </w:tcBorders>
            <w:shd w:val="clear" w:color="000000" w:fill="FFFFFF"/>
            <w:vAlign w:val="bottom"/>
            <w:hideMark/>
          </w:tcPr>
          <w:p w:rsidR="002D5518" w:rsidRPr="00171CC9" w:rsidRDefault="002D5518" w:rsidP="00A52613">
            <w:pPr>
              <w:jc w:val="right"/>
              <w:rPr>
                <w:color w:val="000000"/>
                <w:sz w:val="18"/>
                <w:szCs w:val="18"/>
              </w:rPr>
            </w:pPr>
            <w:r w:rsidRPr="00171CC9">
              <w:rPr>
                <w:color w:val="000000"/>
                <w:sz w:val="18"/>
                <w:szCs w:val="18"/>
              </w:rPr>
              <w:t>4 726,00</w:t>
            </w:r>
          </w:p>
        </w:tc>
        <w:tc>
          <w:tcPr>
            <w:tcW w:w="992" w:type="dxa"/>
            <w:tcBorders>
              <w:top w:val="nil"/>
              <w:left w:val="nil"/>
              <w:bottom w:val="single" w:sz="4" w:space="0" w:color="auto"/>
              <w:right w:val="single" w:sz="4" w:space="0" w:color="auto"/>
            </w:tcBorders>
            <w:shd w:val="clear" w:color="000000" w:fill="FFFFFF"/>
            <w:vAlign w:val="bottom"/>
            <w:hideMark/>
          </w:tcPr>
          <w:p w:rsidR="002D5518" w:rsidRPr="00171CC9" w:rsidRDefault="002D5518" w:rsidP="00A52613">
            <w:pPr>
              <w:jc w:val="right"/>
              <w:rPr>
                <w:color w:val="000000"/>
                <w:sz w:val="18"/>
                <w:szCs w:val="18"/>
              </w:rPr>
            </w:pPr>
            <w:r w:rsidRPr="00171CC9">
              <w:rPr>
                <w:color w:val="000000"/>
                <w:sz w:val="18"/>
                <w:szCs w:val="18"/>
              </w:rPr>
              <w:t>5 602</w:t>
            </w:r>
          </w:p>
        </w:tc>
        <w:tc>
          <w:tcPr>
            <w:tcW w:w="1134" w:type="dxa"/>
            <w:tcBorders>
              <w:top w:val="nil"/>
              <w:left w:val="nil"/>
              <w:bottom w:val="nil"/>
              <w:right w:val="nil"/>
            </w:tcBorders>
            <w:shd w:val="clear" w:color="000000" w:fill="FFFFFF"/>
            <w:noWrap/>
            <w:vAlign w:val="bottom"/>
            <w:hideMark/>
          </w:tcPr>
          <w:p w:rsidR="002D5518" w:rsidRPr="00171CC9" w:rsidRDefault="002D5518" w:rsidP="00A52613">
            <w:pPr>
              <w:jc w:val="right"/>
              <w:rPr>
                <w:color w:val="000000"/>
                <w:sz w:val="18"/>
                <w:szCs w:val="18"/>
              </w:rPr>
            </w:pPr>
            <w:r w:rsidRPr="00171CC9">
              <w:rPr>
                <w:color w:val="000000"/>
                <w:sz w:val="18"/>
                <w:szCs w:val="18"/>
              </w:rPr>
              <w:t>4 898</w:t>
            </w:r>
          </w:p>
        </w:tc>
        <w:tc>
          <w:tcPr>
            <w:tcW w:w="992" w:type="dxa"/>
            <w:tcBorders>
              <w:top w:val="nil"/>
              <w:left w:val="single" w:sz="4" w:space="0" w:color="auto"/>
              <w:bottom w:val="single" w:sz="4" w:space="0" w:color="auto"/>
              <w:right w:val="single" w:sz="4" w:space="0" w:color="auto"/>
            </w:tcBorders>
            <w:shd w:val="clear" w:color="000000" w:fill="FFFFFF"/>
            <w:vAlign w:val="bottom"/>
            <w:hideMark/>
          </w:tcPr>
          <w:p w:rsidR="002D5518" w:rsidRPr="00171CC9" w:rsidRDefault="002D5518" w:rsidP="00A52613">
            <w:pPr>
              <w:jc w:val="right"/>
              <w:rPr>
                <w:color w:val="000000"/>
                <w:sz w:val="18"/>
                <w:szCs w:val="18"/>
              </w:rPr>
            </w:pPr>
            <w:r w:rsidRPr="00171CC9">
              <w:rPr>
                <w:color w:val="000000"/>
                <w:sz w:val="18"/>
                <w:szCs w:val="18"/>
              </w:rPr>
              <w:t>172</w:t>
            </w:r>
          </w:p>
        </w:tc>
        <w:tc>
          <w:tcPr>
            <w:tcW w:w="621" w:type="dxa"/>
            <w:tcBorders>
              <w:top w:val="nil"/>
              <w:left w:val="nil"/>
              <w:bottom w:val="single" w:sz="4" w:space="0" w:color="auto"/>
              <w:right w:val="single" w:sz="4" w:space="0" w:color="auto"/>
            </w:tcBorders>
            <w:shd w:val="clear" w:color="000000" w:fill="FFFFFF"/>
            <w:vAlign w:val="bottom"/>
            <w:hideMark/>
          </w:tcPr>
          <w:p w:rsidR="002D5518" w:rsidRPr="00171CC9" w:rsidRDefault="002D5518" w:rsidP="00A52613">
            <w:pPr>
              <w:jc w:val="right"/>
              <w:rPr>
                <w:color w:val="000000"/>
                <w:sz w:val="18"/>
                <w:szCs w:val="18"/>
              </w:rPr>
            </w:pPr>
            <w:r w:rsidRPr="00171CC9">
              <w:rPr>
                <w:color w:val="000000"/>
                <w:sz w:val="18"/>
                <w:szCs w:val="18"/>
              </w:rPr>
              <w:t>3,6</w:t>
            </w:r>
          </w:p>
        </w:tc>
        <w:tc>
          <w:tcPr>
            <w:tcW w:w="938" w:type="dxa"/>
            <w:tcBorders>
              <w:top w:val="nil"/>
              <w:left w:val="nil"/>
              <w:bottom w:val="single" w:sz="4" w:space="0" w:color="auto"/>
              <w:right w:val="single" w:sz="4" w:space="0" w:color="auto"/>
            </w:tcBorders>
            <w:shd w:val="clear" w:color="000000" w:fill="FFFFFF"/>
            <w:vAlign w:val="bottom"/>
            <w:hideMark/>
          </w:tcPr>
          <w:p w:rsidR="002D5518" w:rsidRPr="00171CC9" w:rsidRDefault="002D5518" w:rsidP="00A52613">
            <w:pPr>
              <w:jc w:val="right"/>
              <w:rPr>
                <w:color w:val="000000"/>
                <w:sz w:val="18"/>
                <w:szCs w:val="18"/>
              </w:rPr>
            </w:pPr>
            <w:r w:rsidRPr="00171CC9">
              <w:rPr>
                <w:color w:val="000000"/>
                <w:sz w:val="18"/>
                <w:szCs w:val="18"/>
              </w:rPr>
              <w:t>-704</w:t>
            </w:r>
          </w:p>
        </w:tc>
        <w:tc>
          <w:tcPr>
            <w:tcW w:w="709" w:type="dxa"/>
            <w:tcBorders>
              <w:top w:val="nil"/>
              <w:left w:val="nil"/>
              <w:bottom w:val="single" w:sz="4" w:space="0" w:color="auto"/>
              <w:right w:val="single" w:sz="4" w:space="0" w:color="auto"/>
            </w:tcBorders>
            <w:shd w:val="clear" w:color="000000" w:fill="FFFFFF"/>
            <w:vAlign w:val="bottom"/>
            <w:hideMark/>
          </w:tcPr>
          <w:p w:rsidR="002D5518" w:rsidRPr="00171CC9" w:rsidRDefault="002D5518" w:rsidP="00A52613">
            <w:pPr>
              <w:jc w:val="right"/>
              <w:rPr>
                <w:color w:val="000000"/>
                <w:sz w:val="18"/>
                <w:szCs w:val="18"/>
              </w:rPr>
            </w:pPr>
            <w:r w:rsidRPr="00171CC9">
              <w:rPr>
                <w:color w:val="000000"/>
                <w:sz w:val="18"/>
                <w:szCs w:val="18"/>
              </w:rPr>
              <w:t>-12,6</w:t>
            </w:r>
          </w:p>
        </w:tc>
      </w:tr>
      <w:tr w:rsidR="002D5518" w:rsidRPr="00171CC9" w:rsidTr="00A52613">
        <w:trPr>
          <w:trHeight w:val="240"/>
        </w:trPr>
        <w:tc>
          <w:tcPr>
            <w:tcW w:w="2990" w:type="dxa"/>
            <w:tcBorders>
              <w:top w:val="nil"/>
              <w:left w:val="single" w:sz="4" w:space="0" w:color="auto"/>
              <w:bottom w:val="single" w:sz="4" w:space="0" w:color="auto"/>
              <w:right w:val="single" w:sz="4" w:space="0" w:color="auto"/>
            </w:tcBorders>
            <w:shd w:val="clear" w:color="000000" w:fill="FFFFFF"/>
            <w:vAlign w:val="bottom"/>
            <w:hideMark/>
          </w:tcPr>
          <w:p w:rsidR="002D5518" w:rsidRPr="00171CC9" w:rsidRDefault="002D5518" w:rsidP="00A52613">
            <w:pPr>
              <w:jc w:val="right"/>
              <w:rPr>
                <w:i/>
                <w:iCs/>
                <w:color w:val="000000"/>
                <w:sz w:val="18"/>
                <w:szCs w:val="18"/>
              </w:rPr>
            </w:pPr>
            <w:r w:rsidRPr="00171CC9">
              <w:rPr>
                <w:i/>
                <w:iCs/>
                <w:color w:val="000000"/>
                <w:sz w:val="18"/>
                <w:szCs w:val="18"/>
              </w:rPr>
              <w:t>доля в общем объеме</w:t>
            </w:r>
          </w:p>
        </w:tc>
        <w:tc>
          <w:tcPr>
            <w:tcW w:w="1052" w:type="dxa"/>
            <w:tcBorders>
              <w:top w:val="nil"/>
              <w:left w:val="nil"/>
              <w:bottom w:val="single" w:sz="4" w:space="0" w:color="auto"/>
              <w:right w:val="single" w:sz="4" w:space="0" w:color="auto"/>
            </w:tcBorders>
            <w:shd w:val="clear" w:color="000000" w:fill="FFFFFF"/>
            <w:vAlign w:val="bottom"/>
            <w:hideMark/>
          </w:tcPr>
          <w:p w:rsidR="002D5518" w:rsidRPr="00171CC9" w:rsidRDefault="002D5518" w:rsidP="00A52613">
            <w:pPr>
              <w:jc w:val="right"/>
              <w:rPr>
                <w:i/>
                <w:iCs/>
                <w:color w:val="000000"/>
                <w:sz w:val="18"/>
                <w:szCs w:val="18"/>
              </w:rPr>
            </w:pPr>
            <w:r w:rsidRPr="00171CC9">
              <w:rPr>
                <w:i/>
                <w:iCs/>
                <w:color w:val="000000"/>
                <w:sz w:val="18"/>
                <w:szCs w:val="18"/>
              </w:rPr>
              <w:t>0,1</w:t>
            </w:r>
          </w:p>
        </w:tc>
        <w:tc>
          <w:tcPr>
            <w:tcW w:w="992" w:type="dxa"/>
            <w:tcBorders>
              <w:top w:val="nil"/>
              <w:left w:val="nil"/>
              <w:bottom w:val="single" w:sz="4" w:space="0" w:color="auto"/>
              <w:right w:val="single" w:sz="4" w:space="0" w:color="auto"/>
            </w:tcBorders>
            <w:shd w:val="clear" w:color="000000" w:fill="FFFFFF"/>
            <w:vAlign w:val="bottom"/>
            <w:hideMark/>
          </w:tcPr>
          <w:p w:rsidR="002D5518" w:rsidRPr="00171CC9" w:rsidRDefault="002D5518" w:rsidP="00A52613">
            <w:pPr>
              <w:jc w:val="right"/>
              <w:rPr>
                <w:i/>
                <w:iCs/>
                <w:color w:val="000000"/>
                <w:sz w:val="18"/>
                <w:szCs w:val="18"/>
              </w:rPr>
            </w:pPr>
            <w:r w:rsidRPr="00171CC9">
              <w:rPr>
                <w:i/>
                <w:iCs/>
                <w:color w:val="000000"/>
                <w:sz w:val="18"/>
                <w:szCs w:val="18"/>
              </w:rPr>
              <w:t>0,1</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2D5518" w:rsidRPr="00171CC9" w:rsidRDefault="002D5518" w:rsidP="00A52613">
            <w:pPr>
              <w:jc w:val="right"/>
              <w:rPr>
                <w:i/>
                <w:iCs/>
                <w:color w:val="000000"/>
                <w:sz w:val="18"/>
                <w:szCs w:val="18"/>
              </w:rPr>
            </w:pPr>
            <w:r w:rsidRPr="00171CC9">
              <w:rPr>
                <w:i/>
                <w:iCs/>
                <w:color w:val="000000"/>
                <w:sz w:val="18"/>
                <w:szCs w:val="18"/>
              </w:rPr>
              <w:t>0,1</w:t>
            </w:r>
          </w:p>
        </w:tc>
        <w:tc>
          <w:tcPr>
            <w:tcW w:w="992" w:type="dxa"/>
            <w:tcBorders>
              <w:top w:val="nil"/>
              <w:left w:val="nil"/>
              <w:bottom w:val="single" w:sz="4" w:space="0" w:color="auto"/>
              <w:right w:val="single" w:sz="4" w:space="0" w:color="auto"/>
            </w:tcBorders>
            <w:shd w:val="clear" w:color="000000" w:fill="FFFFFF"/>
            <w:vAlign w:val="bottom"/>
            <w:hideMark/>
          </w:tcPr>
          <w:p w:rsidR="002D5518" w:rsidRPr="00171CC9" w:rsidRDefault="002D5518" w:rsidP="00A52613">
            <w:pPr>
              <w:jc w:val="right"/>
              <w:rPr>
                <w:i/>
                <w:iCs/>
                <w:color w:val="000000"/>
                <w:sz w:val="18"/>
                <w:szCs w:val="18"/>
              </w:rPr>
            </w:pPr>
            <w:r w:rsidRPr="00171CC9">
              <w:rPr>
                <w:i/>
                <w:iCs/>
                <w:color w:val="000000"/>
                <w:sz w:val="18"/>
                <w:szCs w:val="18"/>
              </w:rPr>
              <w:t> </w:t>
            </w:r>
          </w:p>
        </w:tc>
        <w:tc>
          <w:tcPr>
            <w:tcW w:w="621" w:type="dxa"/>
            <w:tcBorders>
              <w:top w:val="nil"/>
              <w:left w:val="nil"/>
              <w:bottom w:val="single" w:sz="4" w:space="0" w:color="auto"/>
              <w:right w:val="single" w:sz="4" w:space="0" w:color="auto"/>
            </w:tcBorders>
            <w:shd w:val="clear" w:color="000000" w:fill="FFFFFF"/>
            <w:vAlign w:val="bottom"/>
            <w:hideMark/>
          </w:tcPr>
          <w:p w:rsidR="002D5518" w:rsidRPr="00171CC9" w:rsidRDefault="002D5518" w:rsidP="00A52613">
            <w:pPr>
              <w:jc w:val="right"/>
              <w:rPr>
                <w:i/>
                <w:iCs/>
                <w:color w:val="000000"/>
                <w:sz w:val="18"/>
                <w:szCs w:val="18"/>
              </w:rPr>
            </w:pPr>
            <w:r w:rsidRPr="00171CC9">
              <w:rPr>
                <w:i/>
                <w:iCs/>
                <w:color w:val="000000"/>
                <w:sz w:val="18"/>
                <w:szCs w:val="18"/>
              </w:rPr>
              <w:t> </w:t>
            </w:r>
          </w:p>
        </w:tc>
        <w:tc>
          <w:tcPr>
            <w:tcW w:w="938" w:type="dxa"/>
            <w:tcBorders>
              <w:top w:val="nil"/>
              <w:left w:val="nil"/>
              <w:bottom w:val="single" w:sz="4" w:space="0" w:color="auto"/>
              <w:right w:val="single" w:sz="4" w:space="0" w:color="auto"/>
            </w:tcBorders>
            <w:shd w:val="clear" w:color="000000" w:fill="FFFFFF"/>
            <w:vAlign w:val="bottom"/>
            <w:hideMark/>
          </w:tcPr>
          <w:p w:rsidR="002D5518" w:rsidRPr="00171CC9" w:rsidRDefault="002D5518" w:rsidP="00A52613">
            <w:pPr>
              <w:jc w:val="right"/>
              <w:rPr>
                <w:i/>
                <w:iCs/>
                <w:color w:val="000000"/>
                <w:sz w:val="18"/>
                <w:szCs w:val="18"/>
              </w:rPr>
            </w:pPr>
            <w:r w:rsidRPr="00171CC9">
              <w:rPr>
                <w:i/>
                <w:iCs/>
                <w:color w:val="000000"/>
                <w:sz w:val="18"/>
                <w:szCs w:val="18"/>
              </w:rPr>
              <w:t> </w:t>
            </w:r>
          </w:p>
        </w:tc>
        <w:tc>
          <w:tcPr>
            <w:tcW w:w="709" w:type="dxa"/>
            <w:tcBorders>
              <w:top w:val="nil"/>
              <w:left w:val="nil"/>
              <w:bottom w:val="single" w:sz="4" w:space="0" w:color="auto"/>
              <w:right w:val="single" w:sz="4" w:space="0" w:color="auto"/>
            </w:tcBorders>
            <w:shd w:val="clear" w:color="000000" w:fill="FFFFFF"/>
            <w:vAlign w:val="bottom"/>
            <w:hideMark/>
          </w:tcPr>
          <w:p w:rsidR="002D5518" w:rsidRPr="00171CC9" w:rsidRDefault="002D5518" w:rsidP="00A52613">
            <w:pPr>
              <w:jc w:val="right"/>
              <w:rPr>
                <w:i/>
                <w:iCs/>
                <w:color w:val="000000"/>
                <w:sz w:val="18"/>
                <w:szCs w:val="18"/>
              </w:rPr>
            </w:pPr>
            <w:r w:rsidRPr="00171CC9">
              <w:rPr>
                <w:i/>
                <w:iCs/>
                <w:color w:val="000000"/>
                <w:sz w:val="18"/>
                <w:szCs w:val="18"/>
              </w:rPr>
              <w:t> </w:t>
            </w:r>
          </w:p>
        </w:tc>
      </w:tr>
      <w:tr w:rsidR="002D5518" w:rsidRPr="00171CC9" w:rsidTr="00A52613">
        <w:trPr>
          <w:trHeight w:val="240"/>
        </w:trPr>
        <w:tc>
          <w:tcPr>
            <w:tcW w:w="2990" w:type="dxa"/>
            <w:tcBorders>
              <w:top w:val="nil"/>
              <w:left w:val="single" w:sz="4" w:space="0" w:color="auto"/>
              <w:bottom w:val="single" w:sz="4" w:space="0" w:color="auto"/>
              <w:right w:val="single" w:sz="4" w:space="0" w:color="auto"/>
            </w:tcBorders>
            <w:shd w:val="clear" w:color="000000" w:fill="FFFFFF"/>
            <w:vAlign w:val="bottom"/>
            <w:hideMark/>
          </w:tcPr>
          <w:p w:rsidR="002D5518" w:rsidRPr="00171CC9" w:rsidRDefault="002D5518" w:rsidP="00A52613">
            <w:pPr>
              <w:rPr>
                <w:b/>
                <w:bCs/>
                <w:color w:val="000000"/>
                <w:sz w:val="18"/>
                <w:szCs w:val="18"/>
              </w:rPr>
            </w:pPr>
            <w:r w:rsidRPr="00171CC9">
              <w:rPr>
                <w:b/>
                <w:bCs/>
                <w:color w:val="000000"/>
                <w:sz w:val="18"/>
                <w:szCs w:val="18"/>
              </w:rPr>
              <w:t>Итого</w:t>
            </w:r>
          </w:p>
        </w:tc>
        <w:tc>
          <w:tcPr>
            <w:tcW w:w="1052" w:type="dxa"/>
            <w:tcBorders>
              <w:top w:val="nil"/>
              <w:left w:val="nil"/>
              <w:bottom w:val="single" w:sz="4" w:space="0" w:color="auto"/>
              <w:right w:val="single" w:sz="4" w:space="0" w:color="auto"/>
            </w:tcBorders>
            <w:shd w:val="clear" w:color="000000" w:fill="FFFFFF"/>
            <w:vAlign w:val="bottom"/>
            <w:hideMark/>
          </w:tcPr>
          <w:p w:rsidR="002D5518" w:rsidRPr="00171CC9" w:rsidRDefault="002D5518" w:rsidP="00A52613">
            <w:pPr>
              <w:jc w:val="right"/>
              <w:rPr>
                <w:b/>
                <w:bCs/>
                <w:color w:val="000000"/>
                <w:sz w:val="18"/>
                <w:szCs w:val="18"/>
              </w:rPr>
            </w:pPr>
            <w:r w:rsidRPr="00171CC9">
              <w:rPr>
                <w:b/>
                <w:bCs/>
                <w:color w:val="000000"/>
                <w:sz w:val="18"/>
                <w:szCs w:val="18"/>
              </w:rPr>
              <w:t>4 192 894</w:t>
            </w:r>
          </w:p>
        </w:tc>
        <w:tc>
          <w:tcPr>
            <w:tcW w:w="992" w:type="dxa"/>
            <w:tcBorders>
              <w:top w:val="nil"/>
              <w:left w:val="nil"/>
              <w:bottom w:val="single" w:sz="4" w:space="0" w:color="auto"/>
              <w:right w:val="single" w:sz="4" w:space="0" w:color="auto"/>
            </w:tcBorders>
            <w:shd w:val="clear" w:color="000000" w:fill="FFFFFF"/>
            <w:vAlign w:val="bottom"/>
            <w:hideMark/>
          </w:tcPr>
          <w:p w:rsidR="002D5518" w:rsidRPr="00171CC9" w:rsidRDefault="002D5518" w:rsidP="00A52613">
            <w:pPr>
              <w:jc w:val="right"/>
              <w:rPr>
                <w:b/>
                <w:bCs/>
                <w:color w:val="000000"/>
                <w:sz w:val="18"/>
                <w:szCs w:val="18"/>
              </w:rPr>
            </w:pPr>
            <w:r w:rsidRPr="00171CC9">
              <w:rPr>
                <w:b/>
                <w:bCs/>
                <w:color w:val="000000"/>
                <w:sz w:val="18"/>
                <w:szCs w:val="18"/>
              </w:rPr>
              <w:t>5 593 588</w:t>
            </w:r>
          </w:p>
        </w:tc>
        <w:tc>
          <w:tcPr>
            <w:tcW w:w="1134" w:type="dxa"/>
            <w:tcBorders>
              <w:top w:val="nil"/>
              <w:left w:val="nil"/>
              <w:bottom w:val="single" w:sz="4" w:space="0" w:color="auto"/>
              <w:right w:val="single" w:sz="4" w:space="0" w:color="auto"/>
            </w:tcBorders>
            <w:shd w:val="clear" w:color="000000" w:fill="FFFFFF"/>
            <w:vAlign w:val="bottom"/>
            <w:hideMark/>
          </w:tcPr>
          <w:p w:rsidR="002D5518" w:rsidRPr="00171CC9" w:rsidRDefault="002D5518" w:rsidP="00A52613">
            <w:pPr>
              <w:jc w:val="right"/>
              <w:rPr>
                <w:b/>
                <w:bCs/>
                <w:color w:val="000000"/>
                <w:sz w:val="18"/>
                <w:szCs w:val="18"/>
              </w:rPr>
            </w:pPr>
            <w:r w:rsidRPr="00171CC9">
              <w:rPr>
                <w:b/>
                <w:bCs/>
                <w:color w:val="000000"/>
                <w:sz w:val="18"/>
                <w:szCs w:val="18"/>
              </w:rPr>
              <w:t>5 475 449</w:t>
            </w:r>
          </w:p>
        </w:tc>
        <w:tc>
          <w:tcPr>
            <w:tcW w:w="992" w:type="dxa"/>
            <w:tcBorders>
              <w:top w:val="nil"/>
              <w:left w:val="nil"/>
              <w:bottom w:val="single" w:sz="4" w:space="0" w:color="auto"/>
              <w:right w:val="single" w:sz="4" w:space="0" w:color="auto"/>
            </w:tcBorders>
            <w:shd w:val="clear" w:color="000000" w:fill="FFFFFF"/>
            <w:vAlign w:val="bottom"/>
            <w:hideMark/>
          </w:tcPr>
          <w:p w:rsidR="002D5518" w:rsidRPr="00171CC9" w:rsidRDefault="002D5518" w:rsidP="00A52613">
            <w:pPr>
              <w:jc w:val="right"/>
              <w:rPr>
                <w:b/>
                <w:bCs/>
                <w:color w:val="000000"/>
                <w:sz w:val="18"/>
                <w:szCs w:val="18"/>
              </w:rPr>
            </w:pPr>
            <w:r w:rsidRPr="00171CC9">
              <w:rPr>
                <w:b/>
                <w:bCs/>
                <w:color w:val="000000"/>
                <w:sz w:val="18"/>
                <w:szCs w:val="18"/>
              </w:rPr>
              <w:t>1 282 555</w:t>
            </w:r>
          </w:p>
        </w:tc>
        <w:tc>
          <w:tcPr>
            <w:tcW w:w="621" w:type="dxa"/>
            <w:tcBorders>
              <w:top w:val="nil"/>
              <w:left w:val="nil"/>
              <w:bottom w:val="single" w:sz="4" w:space="0" w:color="auto"/>
              <w:right w:val="single" w:sz="4" w:space="0" w:color="auto"/>
            </w:tcBorders>
            <w:shd w:val="clear" w:color="000000" w:fill="FFFFFF"/>
            <w:vAlign w:val="bottom"/>
            <w:hideMark/>
          </w:tcPr>
          <w:p w:rsidR="002D5518" w:rsidRPr="00171CC9" w:rsidRDefault="002D5518" w:rsidP="00A52613">
            <w:pPr>
              <w:jc w:val="right"/>
              <w:rPr>
                <w:b/>
                <w:bCs/>
                <w:color w:val="000000"/>
                <w:sz w:val="18"/>
                <w:szCs w:val="18"/>
              </w:rPr>
            </w:pPr>
            <w:r w:rsidRPr="00171CC9">
              <w:rPr>
                <w:b/>
                <w:bCs/>
                <w:color w:val="000000"/>
                <w:sz w:val="18"/>
                <w:szCs w:val="18"/>
              </w:rPr>
              <w:t>30,6</w:t>
            </w:r>
          </w:p>
        </w:tc>
        <w:tc>
          <w:tcPr>
            <w:tcW w:w="938" w:type="dxa"/>
            <w:tcBorders>
              <w:top w:val="nil"/>
              <w:left w:val="nil"/>
              <w:bottom w:val="single" w:sz="4" w:space="0" w:color="auto"/>
              <w:right w:val="single" w:sz="4" w:space="0" w:color="auto"/>
            </w:tcBorders>
            <w:shd w:val="clear" w:color="000000" w:fill="FFFFFF"/>
            <w:vAlign w:val="bottom"/>
            <w:hideMark/>
          </w:tcPr>
          <w:p w:rsidR="002D5518" w:rsidRPr="00171CC9" w:rsidRDefault="002D5518" w:rsidP="00A52613">
            <w:pPr>
              <w:jc w:val="right"/>
              <w:rPr>
                <w:b/>
                <w:bCs/>
                <w:color w:val="000000"/>
                <w:sz w:val="18"/>
                <w:szCs w:val="18"/>
              </w:rPr>
            </w:pPr>
            <w:r w:rsidRPr="00171CC9">
              <w:rPr>
                <w:b/>
                <w:bCs/>
                <w:color w:val="000000"/>
                <w:sz w:val="18"/>
                <w:szCs w:val="18"/>
              </w:rPr>
              <w:t>-118 139</w:t>
            </w:r>
          </w:p>
        </w:tc>
        <w:tc>
          <w:tcPr>
            <w:tcW w:w="709" w:type="dxa"/>
            <w:tcBorders>
              <w:top w:val="nil"/>
              <w:left w:val="nil"/>
              <w:bottom w:val="single" w:sz="4" w:space="0" w:color="auto"/>
              <w:right w:val="single" w:sz="4" w:space="0" w:color="auto"/>
            </w:tcBorders>
            <w:shd w:val="clear" w:color="000000" w:fill="FFFFFF"/>
            <w:vAlign w:val="bottom"/>
            <w:hideMark/>
          </w:tcPr>
          <w:p w:rsidR="002D5518" w:rsidRPr="00171CC9" w:rsidRDefault="002D5518" w:rsidP="00A52613">
            <w:pPr>
              <w:jc w:val="right"/>
              <w:rPr>
                <w:b/>
                <w:bCs/>
                <w:color w:val="000000"/>
                <w:sz w:val="18"/>
                <w:szCs w:val="18"/>
              </w:rPr>
            </w:pPr>
            <w:r w:rsidRPr="00171CC9">
              <w:rPr>
                <w:b/>
                <w:bCs/>
                <w:color w:val="000000"/>
                <w:sz w:val="18"/>
                <w:szCs w:val="18"/>
              </w:rPr>
              <w:t>-2,1</w:t>
            </w:r>
          </w:p>
        </w:tc>
      </w:tr>
    </w:tbl>
    <w:p w:rsidR="002D5518" w:rsidRPr="009D38ED" w:rsidRDefault="002D5518" w:rsidP="002D5518">
      <w:pPr>
        <w:jc w:val="right"/>
        <w:rPr>
          <w:highlight w:val="yellow"/>
        </w:rPr>
      </w:pPr>
    </w:p>
    <w:p w:rsidR="002D5518" w:rsidRPr="00171CC9" w:rsidRDefault="002D5518" w:rsidP="002D5518">
      <w:pPr>
        <w:shd w:val="clear" w:color="auto" w:fill="FFFFFF" w:themeFill="background1"/>
        <w:overflowPunct w:val="0"/>
        <w:autoSpaceDE w:val="0"/>
        <w:autoSpaceDN w:val="0"/>
        <w:ind w:firstLine="709"/>
        <w:jc w:val="both"/>
        <w:textAlignment w:val="baseline"/>
      </w:pPr>
      <w:proofErr w:type="gramStart"/>
      <w:r w:rsidRPr="00171CC9">
        <w:t>Увеличение бюджетных ассигнований на выполнение государственных заданий в 2019 году по сравнению с ожидаемым за 2018 год планируется по 2-м разделам:</w:t>
      </w:r>
      <w:proofErr w:type="gramEnd"/>
      <w:r w:rsidRPr="00171CC9">
        <w:t xml:space="preserve"> «Здравоохранение» - на 13,8%, или на 214 622 тыс. рублей и «Физическая культура и спорт» - на 1,3%, или на 4679 тыс. рублей.</w:t>
      </w:r>
    </w:p>
    <w:p w:rsidR="002D5518" w:rsidRPr="00B20CC0" w:rsidRDefault="002D5518" w:rsidP="002D5518">
      <w:pPr>
        <w:shd w:val="clear" w:color="auto" w:fill="FFFFFF" w:themeFill="background1"/>
        <w:overflowPunct w:val="0"/>
        <w:autoSpaceDE w:val="0"/>
        <w:autoSpaceDN w:val="0"/>
        <w:ind w:firstLine="709"/>
        <w:jc w:val="both"/>
        <w:textAlignment w:val="baseline"/>
      </w:pPr>
      <w:r w:rsidRPr="00B20CC0">
        <w:t xml:space="preserve"> По сравнению с 2017 годом бюджетные ассигнования на выполнение государственных заданий в 2019 году увеличиваются по 9-ти разделам: «Общегосударственные вопросы» - в 8 раз, «Здравоохранение» - в 1,8</w:t>
      </w:r>
      <w:r>
        <w:t xml:space="preserve"> раза</w:t>
      </w:r>
      <w:r w:rsidRPr="00B20CC0">
        <w:t>, «Культура и кинематография» - в 1,4 раза, «Физическая культура и спорт» - в 1,4 раза, «Социальная политика» - на 19,1%, «</w:t>
      </w:r>
      <w:r w:rsidRPr="00B20CC0">
        <w:rPr>
          <w:color w:val="000000"/>
        </w:rPr>
        <w:t xml:space="preserve">Средства массовой информации» - на 12,7%, </w:t>
      </w:r>
      <w:r w:rsidRPr="00B20CC0">
        <w:t>«Охрана окружающей среды» - на 6,4%, «Образование» - на 5,6%, «</w:t>
      </w:r>
      <w:r w:rsidRPr="00B20CC0">
        <w:rPr>
          <w:color w:val="000000"/>
        </w:rPr>
        <w:t>Национальная безопасность и правоохранительная деятельность</w:t>
      </w:r>
      <w:r w:rsidRPr="00B20CC0">
        <w:t xml:space="preserve"> - </w:t>
      </w:r>
      <w:proofErr w:type="gramStart"/>
      <w:r w:rsidRPr="00B20CC0">
        <w:t>на</w:t>
      </w:r>
      <w:proofErr w:type="gramEnd"/>
      <w:r w:rsidRPr="00B20CC0">
        <w:t xml:space="preserve"> 3,6%.</w:t>
      </w:r>
    </w:p>
    <w:p w:rsidR="002D5518" w:rsidRPr="00B20CC0" w:rsidRDefault="002D5518" w:rsidP="002D5518">
      <w:pPr>
        <w:shd w:val="clear" w:color="auto" w:fill="FFFFFF" w:themeFill="background1"/>
        <w:overflowPunct w:val="0"/>
        <w:autoSpaceDE w:val="0"/>
        <w:autoSpaceDN w:val="0"/>
        <w:ind w:firstLine="709"/>
        <w:jc w:val="both"/>
        <w:textAlignment w:val="baseline"/>
      </w:pPr>
      <w:r w:rsidRPr="00B20CC0">
        <w:t xml:space="preserve">Наибольшее увеличение объемов бюджетных ассигнований по сравнению с 2017 годом отмечается по разделам: «Здравоохранение» - на 812 642 тыс. рублей, или в 8 раз. </w:t>
      </w:r>
    </w:p>
    <w:p w:rsidR="002D5518" w:rsidRPr="00121906" w:rsidRDefault="002D5518" w:rsidP="002D5518">
      <w:pPr>
        <w:shd w:val="clear" w:color="auto" w:fill="FFFFFF" w:themeFill="background1"/>
        <w:autoSpaceDE w:val="0"/>
        <w:autoSpaceDN w:val="0"/>
        <w:adjustRightInd w:val="0"/>
        <w:ind w:firstLine="709"/>
        <w:jc w:val="both"/>
      </w:pPr>
      <w:r w:rsidRPr="00121906">
        <w:lastRenderedPageBreak/>
        <w:t xml:space="preserve">Снижение объема бюджетных ассигнований на выполнение государственных заданий в 2019 году по сравнению с 2018 годом планируется по 8-ми разделам и составляет от 3% по разделу «Социальная политика» до 24,5% - Национальная экономика».  </w:t>
      </w:r>
    </w:p>
    <w:p w:rsidR="002D5518" w:rsidRDefault="002D5518" w:rsidP="002D5518">
      <w:pPr>
        <w:shd w:val="clear" w:color="auto" w:fill="FFFFFF" w:themeFill="background1"/>
        <w:overflowPunct w:val="0"/>
        <w:autoSpaceDE w:val="0"/>
        <w:autoSpaceDN w:val="0"/>
        <w:ind w:firstLine="709"/>
        <w:jc w:val="both"/>
        <w:textAlignment w:val="baseline"/>
      </w:pPr>
      <w:r w:rsidRPr="00121906">
        <w:t>Наибольшее снижение объема субсидий по сравнению с 2017 годом планируется по разделу «Национальная экономика» - на 17 848 тыс. рублей, или на 5,7%.</w:t>
      </w:r>
    </w:p>
    <w:p w:rsidR="002D5518" w:rsidRDefault="002D5518" w:rsidP="002D5518">
      <w:pPr>
        <w:autoSpaceDE w:val="0"/>
        <w:autoSpaceDN w:val="0"/>
        <w:adjustRightInd w:val="0"/>
        <w:ind w:firstLine="709"/>
        <w:jc w:val="both"/>
        <w:rPr>
          <w:b/>
        </w:rPr>
      </w:pPr>
    </w:p>
    <w:p w:rsidR="002D5518" w:rsidRPr="00166583" w:rsidRDefault="00A52613" w:rsidP="002D5518">
      <w:pPr>
        <w:autoSpaceDE w:val="0"/>
        <w:autoSpaceDN w:val="0"/>
        <w:adjustRightInd w:val="0"/>
        <w:ind w:firstLine="709"/>
        <w:jc w:val="both"/>
        <w:rPr>
          <w:b/>
        </w:rPr>
      </w:pPr>
      <w:r>
        <w:rPr>
          <w:b/>
        </w:rPr>
        <w:t>6</w:t>
      </w:r>
      <w:r w:rsidR="002D5518" w:rsidRPr="00166583">
        <w:rPr>
          <w:b/>
        </w:rPr>
        <w:t>.4. Результаты проверки и анализа формирования бюджетных ассигнований  на предоставление субсидий на обеспечение уставной деятельности юридических лиц, а также взносов в уставные капиталы юридических лиц</w:t>
      </w:r>
    </w:p>
    <w:p w:rsidR="002D5518" w:rsidRDefault="002D5518" w:rsidP="002D5518">
      <w:pPr>
        <w:ind w:firstLine="708"/>
        <w:jc w:val="both"/>
      </w:pPr>
      <w:r w:rsidRPr="00166583">
        <w:t>Объем субсидий юридическим лицам (кроме некоммерческих организаций),</w:t>
      </w:r>
      <w:r w:rsidRPr="00406518">
        <w:t xml:space="preserve"> индивидуальным предпринимателям, физическим лицам-производителям товаров, работ, услуг</w:t>
      </w:r>
      <w:r w:rsidRPr="00163679">
        <w:t xml:space="preserve"> </w:t>
      </w:r>
      <w:r w:rsidRPr="00406518">
        <w:t>в 201</w:t>
      </w:r>
      <w:r>
        <w:t>9</w:t>
      </w:r>
      <w:r w:rsidRPr="00406518">
        <w:t xml:space="preserve"> году </w:t>
      </w:r>
      <w:r>
        <w:t>планируется</w:t>
      </w:r>
      <w:r w:rsidRPr="00406518">
        <w:t xml:space="preserve"> в сумме 59</w:t>
      </w:r>
      <w:r>
        <w:t>5 563</w:t>
      </w:r>
      <w:r w:rsidRPr="00406518">
        <w:t xml:space="preserve"> тыс. рублей, в 20</w:t>
      </w:r>
      <w:r>
        <w:t>20</w:t>
      </w:r>
      <w:r w:rsidRPr="00406518">
        <w:t xml:space="preserve"> году -  </w:t>
      </w:r>
      <w:r>
        <w:t>584 489</w:t>
      </w:r>
      <w:r w:rsidRPr="00406518">
        <w:t xml:space="preserve"> тыс. рублей, в 202</w:t>
      </w:r>
      <w:r>
        <w:t>1</w:t>
      </w:r>
      <w:r w:rsidRPr="00406518">
        <w:t xml:space="preserve"> году – </w:t>
      </w:r>
      <w:r>
        <w:t>586 243</w:t>
      </w:r>
      <w:r w:rsidRPr="00406518">
        <w:t xml:space="preserve"> тыс. рублей</w:t>
      </w:r>
      <w:r w:rsidR="001D5C10">
        <w:t>.</w:t>
      </w:r>
    </w:p>
    <w:p w:rsidR="002D5518" w:rsidRPr="00E7659D" w:rsidRDefault="002D5518" w:rsidP="002D5518">
      <w:pPr>
        <w:widowControl w:val="0"/>
        <w:overflowPunct w:val="0"/>
        <w:autoSpaceDE w:val="0"/>
        <w:autoSpaceDN w:val="0"/>
        <w:adjustRightInd w:val="0"/>
        <w:ind w:firstLine="709"/>
        <w:jc w:val="both"/>
        <w:textAlignment w:val="baseline"/>
      </w:pPr>
      <w:r w:rsidRPr="00E7659D">
        <w:t>В структуре общих распределенных расходов республиканского бюджета указанные расходные обязательства составят: в 2019 году – 2,2%, в 2020 году – 2,4%,в 2021 году  – 2,3% (в 2018 году – 3,2%).</w:t>
      </w:r>
    </w:p>
    <w:p w:rsidR="002D5518" w:rsidRDefault="002D5518" w:rsidP="002D5518">
      <w:pPr>
        <w:ind w:firstLine="708"/>
        <w:jc w:val="both"/>
        <w:rPr>
          <w:highlight w:val="yellow"/>
        </w:rPr>
      </w:pPr>
      <w:r>
        <w:t xml:space="preserve">По  итогам  2017  года  исполнение  расходов  на  предоставление указанных  субсидий  составило  </w:t>
      </w:r>
      <w:r w:rsidR="000074AB">
        <w:t>84,1</w:t>
      </w:r>
      <w:r>
        <w:t xml:space="preserve">%  (план  –  </w:t>
      </w:r>
      <w:r w:rsidR="000074AB">
        <w:t xml:space="preserve">908 198 </w:t>
      </w:r>
      <w:r>
        <w:t xml:space="preserve">тыс. рублей,  факт  – </w:t>
      </w:r>
      <w:r w:rsidR="000074AB">
        <w:t>763 565</w:t>
      </w:r>
      <w:r>
        <w:t xml:space="preserve"> тыс. рублей). За 9 месяцев 2018 года исполнение по  расходам республиканского бюджета в целом составило 69%.</w:t>
      </w:r>
    </w:p>
    <w:p w:rsidR="002D5518" w:rsidRPr="003D51E6" w:rsidRDefault="002D5518" w:rsidP="002D5518">
      <w:pPr>
        <w:ind w:firstLine="708"/>
        <w:jc w:val="both"/>
      </w:pPr>
      <w:r w:rsidRPr="00406518">
        <w:t xml:space="preserve">Общий объем бюджетных ассигнований, предусмотренных на предоставление субсидий юридическим лицам (кроме некоммерческих организаций), индивидуальным предпринимателям, физическим лицам-производителям товаров, работ, услуг представлен </w:t>
      </w:r>
      <w:r w:rsidRPr="003D51E6">
        <w:t>в таблице № 40.</w:t>
      </w:r>
    </w:p>
    <w:p w:rsidR="002D5518" w:rsidRPr="00406518" w:rsidRDefault="002D5518" w:rsidP="002D5518">
      <w:pPr>
        <w:jc w:val="right"/>
      </w:pPr>
      <w:r w:rsidRPr="003D51E6">
        <w:tab/>
        <w:t>Таблица № 40</w:t>
      </w:r>
    </w:p>
    <w:p w:rsidR="002D5518" w:rsidRPr="00406518" w:rsidRDefault="002D5518" w:rsidP="002D5518">
      <w:pPr>
        <w:jc w:val="right"/>
      </w:pPr>
      <w:r w:rsidRPr="00406518">
        <w:t>тыс. рублей</w:t>
      </w:r>
    </w:p>
    <w:tbl>
      <w:tblPr>
        <w:tblW w:w="9335" w:type="dxa"/>
        <w:tblInd w:w="95" w:type="dxa"/>
        <w:tblLook w:val="04A0"/>
      </w:tblPr>
      <w:tblGrid>
        <w:gridCol w:w="3274"/>
        <w:gridCol w:w="1701"/>
        <w:gridCol w:w="1484"/>
        <w:gridCol w:w="1701"/>
        <w:gridCol w:w="1175"/>
      </w:tblGrid>
      <w:tr w:rsidR="002D5518" w:rsidRPr="004A5406" w:rsidTr="00A52613">
        <w:trPr>
          <w:trHeight w:val="301"/>
        </w:trPr>
        <w:tc>
          <w:tcPr>
            <w:tcW w:w="327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518" w:rsidRPr="004A5406" w:rsidRDefault="002D5518" w:rsidP="00A52613">
            <w:pPr>
              <w:jc w:val="center"/>
              <w:rPr>
                <w:color w:val="000000"/>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5518" w:rsidRPr="004A5406" w:rsidRDefault="002D5518" w:rsidP="00A52613">
            <w:pPr>
              <w:jc w:val="center"/>
              <w:rPr>
                <w:b/>
                <w:bCs/>
                <w:color w:val="000000"/>
              </w:rPr>
            </w:pPr>
            <w:r w:rsidRPr="004A5406">
              <w:rPr>
                <w:b/>
                <w:bCs/>
                <w:color w:val="000000"/>
                <w:sz w:val="22"/>
                <w:szCs w:val="22"/>
              </w:rPr>
              <w:t>объем субсидии</w:t>
            </w:r>
          </w:p>
        </w:tc>
        <w:tc>
          <w:tcPr>
            <w:tcW w:w="14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5518" w:rsidRPr="004A5406" w:rsidRDefault="002D5518" w:rsidP="00A52613">
            <w:pPr>
              <w:jc w:val="center"/>
              <w:rPr>
                <w:b/>
                <w:bCs/>
                <w:color w:val="000000"/>
              </w:rPr>
            </w:pPr>
            <w:r w:rsidRPr="004A5406">
              <w:rPr>
                <w:b/>
                <w:bCs/>
                <w:color w:val="000000"/>
                <w:sz w:val="22"/>
                <w:szCs w:val="22"/>
              </w:rPr>
              <w:t>доля в расходах, %</w:t>
            </w:r>
          </w:p>
        </w:tc>
        <w:tc>
          <w:tcPr>
            <w:tcW w:w="2876" w:type="dxa"/>
            <w:gridSpan w:val="2"/>
            <w:tcBorders>
              <w:top w:val="single" w:sz="4" w:space="0" w:color="auto"/>
              <w:left w:val="nil"/>
              <w:bottom w:val="single" w:sz="4" w:space="0" w:color="auto"/>
              <w:right w:val="single" w:sz="4" w:space="0" w:color="auto"/>
            </w:tcBorders>
            <w:shd w:val="clear" w:color="auto" w:fill="auto"/>
            <w:vAlign w:val="center"/>
            <w:hideMark/>
          </w:tcPr>
          <w:p w:rsidR="002D5518" w:rsidRPr="004A5406" w:rsidRDefault="002D5518" w:rsidP="00A52613">
            <w:pPr>
              <w:jc w:val="center"/>
              <w:rPr>
                <w:b/>
                <w:bCs/>
                <w:color w:val="000000"/>
              </w:rPr>
            </w:pPr>
            <w:r w:rsidRPr="004A5406">
              <w:rPr>
                <w:b/>
                <w:bCs/>
                <w:color w:val="000000"/>
                <w:sz w:val="22"/>
                <w:szCs w:val="22"/>
              </w:rPr>
              <w:t>отклонения к предыдущему году</w:t>
            </w:r>
          </w:p>
        </w:tc>
      </w:tr>
      <w:tr w:rsidR="002D5518" w:rsidRPr="004A5406" w:rsidTr="00A52613">
        <w:trPr>
          <w:trHeight w:val="255"/>
        </w:trPr>
        <w:tc>
          <w:tcPr>
            <w:tcW w:w="3274" w:type="dxa"/>
            <w:vMerge/>
            <w:tcBorders>
              <w:top w:val="single" w:sz="4" w:space="0" w:color="auto"/>
              <w:left w:val="single" w:sz="4" w:space="0" w:color="auto"/>
              <w:bottom w:val="single" w:sz="4" w:space="0" w:color="auto"/>
              <w:right w:val="single" w:sz="4" w:space="0" w:color="auto"/>
            </w:tcBorders>
            <w:vAlign w:val="center"/>
            <w:hideMark/>
          </w:tcPr>
          <w:p w:rsidR="002D5518" w:rsidRPr="004A5406" w:rsidRDefault="002D5518" w:rsidP="00A52613">
            <w:pPr>
              <w:jc w:val="center"/>
              <w:rPr>
                <w:color w:val="00000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2D5518" w:rsidRPr="004A5406" w:rsidRDefault="002D5518" w:rsidP="00A52613">
            <w:pPr>
              <w:jc w:val="center"/>
              <w:rPr>
                <w:b/>
                <w:bCs/>
                <w:color w:val="000000"/>
              </w:rPr>
            </w:pP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2D5518" w:rsidRPr="004A5406" w:rsidRDefault="002D5518" w:rsidP="00A52613">
            <w:pPr>
              <w:jc w:val="center"/>
              <w:rPr>
                <w:b/>
                <w:bCs/>
                <w:color w:val="000000"/>
              </w:rPr>
            </w:pPr>
          </w:p>
        </w:tc>
        <w:tc>
          <w:tcPr>
            <w:tcW w:w="1701" w:type="dxa"/>
            <w:tcBorders>
              <w:top w:val="nil"/>
              <w:left w:val="nil"/>
              <w:bottom w:val="single" w:sz="4" w:space="0" w:color="auto"/>
              <w:right w:val="single" w:sz="4" w:space="0" w:color="auto"/>
            </w:tcBorders>
            <w:shd w:val="clear" w:color="auto" w:fill="auto"/>
            <w:noWrap/>
            <w:vAlign w:val="center"/>
            <w:hideMark/>
          </w:tcPr>
          <w:p w:rsidR="002D5518" w:rsidRPr="004A5406" w:rsidRDefault="002D5518" w:rsidP="00A52613">
            <w:pPr>
              <w:jc w:val="center"/>
              <w:rPr>
                <w:b/>
                <w:bCs/>
                <w:color w:val="000000"/>
              </w:rPr>
            </w:pPr>
            <w:r w:rsidRPr="004A5406">
              <w:rPr>
                <w:b/>
                <w:bCs/>
                <w:color w:val="000000"/>
                <w:sz w:val="22"/>
                <w:szCs w:val="22"/>
              </w:rPr>
              <w:t>сумма</w:t>
            </w:r>
          </w:p>
        </w:tc>
        <w:tc>
          <w:tcPr>
            <w:tcW w:w="1175" w:type="dxa"/>
            <w:tcBorders>
              <w:top w:val="nil"/>
              <w:left w:val="nil"/>
              <w:bottom w:val="single" w:sz="4" w:space="0" w:color="auto"/>
              <w:right w:val="single" w:sz="4" w:space="0" w:color="auto"/>
            </w:tcBorders>
            <w:shd w:val="clear" w:color="auto" w:fill="auto"/>
            <w:vAlign w:val="center"/>
            <w:hideMark/>
          </w:tcPr>
          <w:p w:rsidR="002D5518" w:rsidRPr="004A5406" w:rsidRDefault="002D5518" w:rsidP="00A52613">
            <w:pPr>
              <w:jc w:val="center"/>
              <w:rPr>
                <w:b/>
                <w:bCs/>
                <w:color w:val="000000"/>
              </w:rPr>
            </w:pPr>
            <w:r w:rsidRPr="004A5406">
              <w:rPr>
                <w:b/>
                <w:bCs/>
                <w:color w:val="000000"/>
                <w:sz w:val="22"/>
                <w:szCs w:val="22"/>
              </w:rPr>
              <w:t>%</w:t>
            </w:r>
          </w:p>
        </w:tc>
      </w:tr>
      <w:tr w:rsidR="002D5518" w:rsidRPr="004A5406" w:rsidTr="00A52613">
        <w:trPr>
          <w:trHeight w:val="86"/>
        </w:trPr>
        <w:tc>
          <w:tcPr>
            <w:tcW w:w="3274" w:type="dxa"/>
            <w:tcBorders>
              <w:top w:val="nil"/>
              <w:left w:val="single" w:sz="4" w:space="0" w:color="auto"/>
              <w:bottom w:val="single" w:sz="4" w:space="0" w:color="auto"/>
              <w:right w:val="single" w:sz="4" w:space="0" w:color="auto"/>
            </w:tcBorders>
            <w:shd w:val="clear" w:color="auto" w:fill="auto"/>
            <w:noWrap/>
            <w:vAlign w:val="bottom"/>
            <w:hideMark/>
          </w:tcPr>
          <w:p w:rsidR="002D5518" w:rsidRPr="004A5406" w:rsidRDefault="002D5518" w:rsidP="00A52613">
            <w:pPr>
              <w:jc w:val="center"/>
              <w:rPr>
                <w:color w:val="000000"/>
                <w:sz w:val="18"/>
                <w:szCs w:val="18"/>
              </w:rPr>
            </w:pPr>
            <w:r w:rsidRPr="004A5406">
              <w:rPr>
                <w:color w:val="000000"/>
                <w:sz w:val="18"/>
                <w:szCs w:val="18"/>
              </w:rPr>
              <w:t>А</w:t>
            </w:r>
          </w:p>
        </w:tc>
        <w:tc>
          <w:tcPr>
            <w:tcW w:w="1701" w:type="dxa"/>
            <w:tcBorders>
              <w:top w:val="nil"/>
              <w:left w:val="nil"/>
              <w:bottom w:val="single" w:sz="4" w:space="0" w:color="auto"/>
              <w:right w:val="single" w:sz="4" w:space="0" w:color="auto"/>
            </w:tcBorders>
            <w:shd w:val="clear" w:color="auto" w:fill="auto"/>
            <w:noWrap/>
            <w:vAlign w:val="bottom"/>
            <w:hideMark/>
          </w:tcPr>
          <w:p w:rsidR="002D5518" w:rsidRPr="004A5406" w:rsidRDefault="002D5518" w:rsidP="00A52613">
            <w:pPr>
              <w:jc w:val="center"/>
              <w:rPr>
                <w:color w:val="000000"/>
                <w:sz w:val="18"/>
                <w:szCs w:val="18"/>
              </w:rPr>
            </w:pPr>
            <w:r w:rsidRPr="004A5406">
              <w:rPr>
                <w:color w:val="000000"/>
                <w:sz w:val="18"/>
                <w:szCs w:val="18"/>
              </w:rPr>
              <w:t>1</w:t>
            </w:r>
          </w:p>
        </w:tc>
        <w:tc>
          <w:tcPr>
            <w:tcW w:w="1484" w:type="dxa"/>
            <w:tcBorders>
              <w:top w:val="nil"/>
              <w:left w:val="nil"/>
              <w:bottom w:val="single" w:sz="4" w:space="0" w:color="auto"/>
              <w:right w:val="single" w:sz="4" w:space="0" w:color="auto"/>
            </w:tcBorders>
            <w:shd w:val="clear" w:color="auto" w:fill="auto"/>
            <w:noWrap/>
            <w:vAlign w:val="bottom"/>
            <w:hideMark/>
          </w:tcPr>
          <w:p w:rsidR="002D5518" w:rsidRPr="004A5406" w:rsidRDefault="002D5518" w:rsidP="00A52613">
            <w:pPr>
              <w:jc w:val="center"/>
              <w:rPr>
                <w:color w:val="000000"/>
                <w:sz w:val="18"/>
                <w:szCs w:val="18"/>
              </w:rPr>
            </w:pPr>
            <w:r w:rsidRPr="004A5406">
              <w:rPr>
                <w:color w:val="000000"/>
                <w:sz w:val="18"/>
                <w:szCs w:val="18"/>
              </w:rPr>
              <w:t>2</w:t>
            </w:r>
          </w:p>
        </w:tc>
        <w:tc>
          <w:tcPr>
            <w:tcW w:w="1701" w:type="dxa"/>
            <w:tcBorders>
              <w:top w:val="nil"/>
              <w:left w:val="nil"/>
              <w:bottom w:val="single" w:sz="4" w:space="0" w:color="auto"/>
              <w:right w:val="single" w:sz="4" w:space="0" w:color="auto"/>
            </w:tcBorders>
            <w:shd w:val="clear" w:color="auto" w:fill="auto"/>
            <w:noWrap/>
            <w:vAlign w:val="bottom"/>
            <w:hideMark/>
          </w:tcPr>
          <w:p w:rsidR="002D5518" w:rsidRPr="004A5406" w:rsidRDefault="002D5518" w:rsidP="00A52613">
            <w:pPr>
              <w:jc w:val="center"/>
              <w:rPr>
                <w:color w:val="000000"/>
                <w:sz w:val="18"/>
                <w:szCs w:val="18"/>
              </w:rPr>
            </w:pPr>
            <w:r w:rsidRPr="004A5406">
              <w:rPr>
                <w:color w:val="000000"/>
                <w:sz w:val="18"/>
                <w:szCs w:val="18"/>
              </w:rPr>
              <w:t>3</w:t>
            </w:r>
          </w:p>
        </w:tc>
        <w:tc>
          <w:tcPr>
            <w:tcW w:w="1175" w:type="dxa"/>
            <w:tcBorders>
              <w:top w:val="nil"/>
              <w:left w:val="nil"/>
              <w:bottom w:val="single" w:sz="4" w:space="0" w:color="auto"/>
              <w:right w:val="single" w:sz="4" w:space="0" w:color="auto"/>
            </w:tcBorders>
            <w:shd w:val="clear" w:color="auto" w:fill="auto"/>
            <w:noWrap/>
            <w:vAlign w:val="bottom"/>
            <w:hideMark/>
          </w:tcPr>
          <w:p w:rsidR="002D5518" w:rsidRPr="004A5406" w:rsidRDefault="002D5518" w:rsidP="00A52613">
            <w:pPr>
              <w:jc w:val="center"/>
              <w:rPr>
                <w:color w:val="000000"/>
                <w:sz w:val="18"/>
                <w:szCs w:val="18"/>
              </w:rPr>
            </w:pPr>
            <w:r w:rsidRPr="004A5406">
              <w:rPr>
                <w:color w:val="000000"/>
                <w:sz w:val="18"/>
                <w:szCs w:val="18"/>
              </w:rPr>
              <w:t>4</w:t>
            </w:r>
          </w:p>
        </w:tc>
      </w:tr>
      <w:tr w:rsidR="002D5518" w:rsidRPr="004A5406" w:rsidTr="00A52613">
        <w:trPr>
          <w:trHeight w:val="255"/>
        </w:trPr>
        <w:tc>
          <w:tcPr>
            <w:tcW w:w="3274" w:type="dxa"/>
            <w:tcBorders>
              <w:top w:val="nil"/>
              <w:left w:val="single" w:sz="4" w:space="0" w:color="auto"/>
              <w:bottom w:val="single" w:sz="4" w:space="0" w:color="auto"/>
              <w:right w:val="single" w:sz="4" w:space="0" w:color="auto"/>
            </w:tcBorders>
            <w:shd w:val="clear" w:color="auto" w:fill="auto"/>
            <w:noWrap/>
            <w:vAlign w:val="bottom"/>
            <w:hideMark/>
          </w:tcPr>
          <w:p w:rsidR="002D5518" w:rsidRPr="004A5406" w:rsidRDefault="002D5518" w:rsidP="00A52613">
            <w:pPr>
              <w:rPr>
                <w:color w:val="000000"/>
              </w:rPr>
            </w:pPr>
            <w:r w:rsidRPr="004A5406">
              <w:rPr>
                <w:color w:val="000000"/>
                <w:sz w:val="22"/>
                <w:szCs w:val="22"/>
              </w:rPr>
              <w:t>2016 год</w:t>
            </w:r>
            <w:r>
              <w:rPr>
                <w:color w:val="000000"/>
                <w:sz w:val="22"/>
                <w:szCs w:val="22"/>
              </w:rPr>
              <w:t xml:space="preserve"> (факт)</w:t>
            </w:r>
          </w:p>
        </w:tc>
        <w:tc>
          <w:tcPr>
            <w:tcW w:w="1701" w:type="dxa"/>
            <w:tcBorders>
              <w:top w:val="nil"/>
              <w:left w:val="nil"/>
              <w:bottom w:val="single" w:sz="4" w:space="0" w:color="auto"/>
              <w:right w:val="single" w:sz="4" w:space="0" w:color="auto"/>
            </w:tcBorders>
            <w:shd w:val="clear" w:color="auto" w:fill="auto"/>
            <w:vAlign w:val="bottom"/>
            <w:hideMark/>
          </w:tcPr>
          <w:p w:rsidR="002D5518" w:rsidRPr="004A5406" w:rsidRDefault="002D5518" w:rsidP="00A52613">
            <w:pPr>
              <w:jc w:val="right"/>
              <w:rPr>
                <w:color w:val="000000"/>
              </w:rPr>
            </w:pPr>
            <w:r w:rsidRPr="004A5406">
              <w:rPr>
                <w:color w:val="000000"/>
                <w:sz w:val="22"/>
                <w:szCs w:val="22"/>
              </w:rPr>
              <w:t>965 843</w:t>
            </w:r>
          </w:p>
        </w:tc>
        <w:tc>
          <w:tcPr>
            <w:tcW w:w="1484" w:type="dxa"/>
            <w:tcBorders>
              <w:top w:val="nil"/>
              <w:left w:val="nil"/>
              <w:bottom w:val="single" w:sz="4" w:space="0" w:color="auto"/>
              <w:right w:val="single" w:sz="4" w:space="0" w:color="auto"/>
            </w:tcBorders>
            <w:shd w:val="clear" w:color="auto" w:fill="auto"/>
            <w:noWrap/>
            <w:vAlign w:val="bottom"/>
            <w:hideMark/>
          </w:tcPr>
          <w:p w:rsidR="002D5518" w:rsidRPr="004A5406" w:rsidRDefault="002D5518" w:rsidP="00A52613">
            <w:pPr>
              <w:jc w:val="right"/>
              <w:rPr>
                <w:color w:val="000000"/>
              </w:rPr>
            </w:pPr>
            <w:r w:rsidRPr="004A5406">
              <w:rPr>
                <w:color w:val="000000"/>
                <w:sz w:val="22"/>
                <w:szCs w:val="22"/>
              </w:rPr>
              <w:t>3,4</w:t>
            </w:r>
          </w:p>
        </w:tc>
        <w:tc>
          <w:tcPr>
            <w:tcW w:w="1701" w:type="dxa"/>
            <w:tcBorders>
              <w:top w:val="nil"/>
              <w:left w:val="nil"/>
              <w:bottom w:val="single" w:sz="4" w:space="0" w:color="auto"/>
              <w:right w:val="single" w:sz="4" w:space="0" w:color="auto"/>
            </w:tcBorders>
            <w:shd w:val="clear" w:color="auto" w:fill="auto"/>
            <w:noWrap/>
            <w:vAlign w:val="bottom"/>
            <w:hideMark/>
          </w:tcPr>
          <w:p w:rsidR="002D5518" w:rsidRPr="004A5406" w:rsidRDefault="002D5518" w:rsidP="00A52613">
            <w:pPr>
              <w:jc w:val="right"/>
              <w:rPr>
                <w:color w:val="000000"/>
              </w:rPr>
            </w:pPr>
            <w:r w:rsidRPr="004A5406">
              <w:rPr>
                <w:color w:val="000000"/>
                <w:sz w:val="22"/>
                <w:szCs w:val="22"/>
              </w:rPr>
              <w:t>х</w:t>
            </w:r>
          </w:p>
        </w:tc>
        <w:tc>
          <w:tcPr>
            <w:tcW w:w="1175" w:type="dxa"/>
            <w:tcBorders>
              <w:top w:val="nil"/>
              <w:left w:val="nil"/>
              <w:bottom w:val="single" w:sz="4" w:space="0" w:color="auto"/>
              <w:right w:val="single" w:sz="4" w:space="0" w:color="auto"/>
            </w:tcBorders>
            <w:shd w:val="clear" w:color="auto" w:fill="auto"/>
            <w:noWrap/>
            <w:vAlign w:val="bottom"/>
            <w:hideMark/>
          </w:tcPr>
          <w:p w:rsidR="002D5518" w:rsidRPr="004A5406" w:rsidRDefault="002D5518" w:rsidP="00A52613">
            <w:pPr>
              <w:jc w:val="right"/>
              <w:rPr>
                <w:color w:val="000000"/>
              </w:rPr>
            </w:pPr>
            <w:r w:rsidRPr="004A5406">
              <w:rPr>
                <w:color w:val="000000"/>
                <w:sz w:val="22"/>
                <w:szCs w:val="22"/>
              </w:rPr>
              <w:t>х</w:t>
            </w:r>
          </w:p>
        </w:tc>
      </w:tr>
      <w:tr w:rsidR="002D5518" w:rsidRPr="004A5406" w:rsidTr="00A52613">
        <w:trPr>
          <w:trHeight w:val="255"/>
        </w:trPr>
        <w:tc>
          <w:tcPr>
            <w:tcW w:w="3274" w:type="dxa"/>
            <w:tcBorders>
              <w:top w:val="nil"/>
              <w:left w:val="single" w:sz="4" w:space="0" w:color="auto"/>
              <w:bottom w:val="single" w:sz="4" w:space="0" w:color="auto"/>
              <w:right w:val="single" w:sz="4" w:space="0" w:color="auto"/>
            </w:tcBorders>
            <w:shd w:val="clear" w:color="auto" w:fill="auto"/>
            <w:noWrap/>
            <w:vAlign w:val="bottom"/>
            <w:hideMark/>
          </w:tcPr>
          <w:p w:rsidR="002D5518" w:rsidRPr="004A5406" w:rsidRDefault="002D5518" w:rsidP="00A52613">
            <w:pPr>
              <w:rPr>
                <w:color w:val="000000"/>
              </w:rPr>
            </w:pPr>
            <w:r w:rsidRPr="004A5406">
              <w:rPr>
                <w:color w:val="000000"/>
                <w:sz w:val="22"/>
                <w:szCs w:val="22"/>
              </w:rPr>
              <w:t>2017 год (</w:t>
            </w:r>
            <w:r>
              <w:rPr>
                <w:color w:val="000000"/>
                <w:sz w:val="22"/>
                <w:szCs w:val="22"/>
              </w:rPr>
              <w:t>факт</w:t>
            </w:r>
            <w:r w:rsidRPr="004A5406">
              <w:rPr>
                <w:color w:val="000000"/>
                <w:sz w:val="22"/>
                <w:szCs w:val="22"/>
              </w:rPr>
              <w:t>)</w:t>
            </w:r>
          </w:p>
        </w:tc>
        <w:tc>
          <w:tcPr>
            <w:tcW w:w="1701" w:type="dxa"/>
            <w:tcBorders>
              <w:top w:val="nil"/>
              <w:left w:val="nil"/>
              <w:bottom w:val="single" w:sz="4" w:space="0" w:color="auto"/>
              <w:right w:val="single" w:sz="4" w:space="0" w:color="auto"/>
            </w:tcBorders>
            <w:shd w:val="clear" w:color="auto" w:fill="auto"/>
            <w:noWrap/>
            <w:vAlign w:val="bottom"/>
            <w:hideMark/>
          </w:tcPr>
          <w:p w:rsidR="002D5518" w:rsidRPr="004A5406" w:rsidRDefault="002D5518" w:rsidP="00A52613">
            <w:pPr>
              <w:jc w:val="right"/>
              <w:rPr>
                <w:color w:val="000000"/>
              </w:rPr>
            </w:pPr>
            <w:r w:rsidRPr="004A5406">
              <w:rPr>
                <w:color w:val="000000"/>
                <w:sz w:val="22"/>
                <w:szCs w:val="22"/>
              </w:rPr>
              <w:t>763 565</w:t>
            </w:r>
          </w:p>
        </w:tc>
        <w:tc>
          <w:tcPr>
            <w:tcW w:w="1484" w:type="dxa"/>
            <w:tcBorders>
              <w:top w:val="nil"/>
              <w:left w:val="nil"/>
              <w:bottom w:val="single" w:sz="4" w:space="0" w:color="auto"/>
              <w:right w:val="single" w:sz="4" w:space="0" w:color="auto"/>
            </w:tcBorders>
            <w:shd w:val="clear" w:color="auto" w:fill="auto"/>
            <w:noWrap/>
            <w:vAlign w:val="bottom"/>
            <w:hideMark/>
          </w:tcPr>
          <w:p w:rsidR="002D5518" w:rsidRPr="004A5406" w:rsidRDefault="002D5518" w:rsidP="00A52613">
            <w:pPr>
              <w:jc w:val="right"/>
              <w:rPr>
                <w:color w:val="000000"/>
              </w:rPr>
            </w:pPr>
            <w:r w:rsidRPr="004A5406">
              <w:rPr>
                <w:color w:val="000000"/>
                <w:sz w:val="22"/>
                <w:szCs w:val="22"/>
              </w:rPr>
              <w:t>3,0</w:t>
            </w:r>
          </w:p>
        </w:tc>
        <w:tc>
          <w:tcPr>
            <w:tcW w:w="1701" w:type="dxa"/>
            <w:tcBorders>
              <w:top w:val="nil"/>
              <w:left w:val="nil"/>
              <w:bottom w:val="single" w:sz="4" w:space="0" w:color="auto"/>
              <w:right w:val="single" w:sz="4" w:space="0" w:color="auto"/>
            </w:tcBorders>
            <w:shd w:val="clear" w:color="auto" w:fill="auto"/>
            <w:noWrap/>
            <w:vAlign w:val="bottom"/>
            <w:hideMark/>
          </w:tcPr>
          <w:p w:rsidR="002D5518" w:rsidRPr="004A5406" w:rsidRDefault="002D5518" w:rsidP="00A52613">
            <w:pPr>
              <w:jc w:val="right"/>
              <w:rPr>
                <w:color w:val="000000"/>
              </w:rPr>
            </w:pPr>
            <w:r w:rsidRPr="004A5406">
              <w:rPr>
                <w:color w:val="000000"/>
                <w:sz w:val="22"/>
                <w:szCs w:val="22"/>
              </w:rPr>
              <w:t>-202 278</w:t>
            </w:r>
          </w:p>
        </w:tc>
        <w:tc>
          <w:tcPr>
            <w:tcW w:w="1175" w:type="dxa"/>
            <w:tcBorders>
              <w:top w:val="nil"/>
              <w:left w:val="nil"/>
              <w:bottom w:val="single" w:sz="4" w:space="0" w:color="auto"/>
              <w:right w:val="single" w:sz="4" w:space="0" w:color="auto"/>
            </w:tcBorders>
            <w:shd w:val="clear" w:color="auto" w:fill="auto"/>
            <w:noWrap/>
            <w:vAlign w:val="bottom"/>
            <w:hideMark/>
          </w:tcPr>
          <w:p w:rsidR="002D5518" w:rsidRPr="004A5406" w:rsidRDefault="002D5518" w:rsidP="00A52613">
            <w:pPr>
              <w:jc w:val="right"/>
              <w:rPr>
                <w:color w:val="000000"/>
              </w:rPr>
            </w:pPr>
            <w:r w:rsidRPr="004A5406">
              <w:rPr>
                <w:color w:val="000000"/>
                <w:sz w:val="22"/>
                <w:szCs w:val="22"/>
              </w:rPr>
              <w:t>79,1</w:t>
            </w:r>
          </w:p>
        </w:tc>
      </w:tr>
      <w:tr w:rsidR="002D5518" w:rsidRPr="004A5406" w:rsidTr="00A52613">
        <w:trPr>
          <w:trHeight w:val="255"/>
        </w:trPr>
        <w:tc>
          <w:tcPr>
            <w:tcW w:w="3274" w:type="dxa"/>
            <w:tcBorders>
              <w:top w:val="nil"/>
              <w:left w:val="single" w:sz="4" w:space="0" w:color="auto"/>
              <w:bottom w:val="single" w:sz="4" w:space="0" w:color="auto"/>
              <w:right w:val="single" w:sz="4" w:space="0" w:color="auto"/>
            </w:tcBorders>
            <w:shd w:val="clear" w:color="auto" w:fill="auto"/>
            <w:noWrap/>
            <w:vAlign w:val="bottom"/>
            <w:hideMark/>
          </w:tcPr>
          <w:p w:rsidR="002D5518" w:rsidRPr="004A5406" w:rsidRDefault="002D5518" w:rsidP="00A52613">
            <w:pPr>
              <w:rPr>
                <w:color w:val="000000"/>
              </w:rPr>
            </w:pPr>
            <w:r w:rsidRPr="004A5406">
              <w:rPr>
                <w:color w:val="000000"/>
                <w:sz w:val="22"/>
                <w:szCs w:val="22"/>
              </w:rPr>
              <w:t>2018 год (оценка)</w:t>
            </w:r>
          </w:p>
        </w:tc>
        <w:tc>
          <w:tcPr>
            <w:tcW w:w="1701" w:type="dxa"/>
            <w:tcBorders>
              <w:top w:val="nil"/>
              <w:left w:val="nil"/>
              <w:bottom w:val="single" w:sz="4" w:space="0" w:color="auto"/>
              <w:right w:val="single" w:sz="4" w:space="0" w:color="auto"/>
            </w:tcBorders>
            <w:shd w:val="clear" w:color="auto" w:fill="auto"/>
            <w:noWrap/>
            <w:vAlign w:val="bottom"/>
            <w:hideMark/>
          </w:tcPr>
          <w:p w:rsidR="002D5518" w:rsidRPr="004A5406" w:rsidRDefault="002D5518" w:rsidP="00A52613">
            <w:pPr>
              <w:jc w:val="right"/>
              <w:rPr>
                <w:color w:val="000000"/>
              </w:rPr>
            </w:pPr>
            <w:r w:rsidRPr="004A5406">
              <w:rPr>
                <w:color w:val="000000"/>
                <w:sz w:val="22"/>
                <w:szCs w:val="22"/>
              </w:rPr>
              <w:t>1 129 967</w:t>
            </w:r>
          </w:p>
        </w:tc>
        <w:tc>
          <w:tcPr>
            <w:tcW w:w="1484" w:type="dxa"/>
            <w:tcBorders>
              <w:top w:val="nil"/>
              <w:left w:val="nil"/>
              <w:bottom w:val="single" w:sz="4" w:space="0" w:color="auto"/>
              <w:right w:val="single" w:sz="4" w:space="0" w:color="auto"/>
            </w:tcBorders>
            <w:shd w:val="clear" w:color="auto" w:fill="auto"/>
            <w:noWrap/>
            <w:vAlign w:val="bottom"/>
            <w:hideMark/>
          </w:tcPr>
          <w:p w:rsidR="002D5518" w:rsidRPr="004A5406" w:rsidRDefault="002D5518" w:rsidP="00A52613">
            <w:pPr>
              <w:jc w:val="right"/>
              <w:rPr>
                <w:color w:val="000000"/>
              </w:rPr>
            </w:pPr>
            <w:r w:rsidRPr="004A5406">
              <w:rPr>
                <w:color w:val="000000"/>
                <w:sz w:val="22"/>
                <w:szCs w:val="22"/>
              </w:rPr>
              <w:t>3,2</w:t>
            </w:r>
          </w:p>
        </w:tc>
        <w:tc>
          <w:tcPr>
            <w:tcW w:w="1701" w:type="dxa"/>
            <w:tcBorders>
              <w:top w:val="nil"/>
              <w:left w:val="nil"/>
              <w:bottom w:val="single" w:sz="4" w:space="0" w:color="auto"/>
              <w:right w:val="single" w:sz="4" w:space="0" w:color="auto"/>
            </w:tcBorders>
            <w:shd w:val="clear" w:color="auto" w:fill="auto"/>
            <w:noWrap/>
            <w:vAlign w:val="bottom"/>
            <w:hideMark/>
          </w:tcPr>
          <w:p w:rsidR="002D5518" w:rsidRPr="004A5406" w:rsidRDefault="002D5518" w:rsidP="00A52613">
            <w:pPr>
              <w:jc w:val="right"/>
              <w:rPr>
                <w:color w:val="000000"/>
              </w:rPr>
            </w:pPr>
            <w:r w:rsidRPr="004A5406">
              <w:rPr>
                <w:color w:val="000000"/>
                <w:sz w:val="22"/>
                <w:szCs w:val="22"/>
              </w:rPr>
              <w:t>366 402</w:t>
            </w:r>
          </w:p>
        </w:tc>
        <w:tc>
          <w:tcPr>
            <w:tcW w:w="1175" w:type="dxa"/>
            <w:tcBorders>
              <w:top w:val="nil"/>
              <w:left w:val="nil"/>
              <w:bottom w:val="single" w:sz="4" w:space="0" w:color="auto"/>
              <w:right w:val="single" w:sz="4" w:space="0" w:color="auto"/>
            </w:tcBorders>
            <w:shd w:val="clear" w:color="auto" w:fill="auto"/>
            <w:noWrap/>
            <w:vAlign w:val="bottom"/>
            <w:hideMark/>
          </w:tcPr>
          <w:p w:rsidR="002D5518" w:rsidRPr="004A5406" w:rsidRDefault="002D5518" w:rsidP="00A52613">
            <w:pPr>
              <w:jc w:val="right"/>
              <w:rPr>
                <w:color w:val="000000"/>
              </w:rPr>
            </w:pPr>
            <w:r w:rsidRPr="004A5406">
              <w:rPr>
                <w:color w:val="000000"/>
                <w:sz w:val="22"/>
                <w:szCs w:val="22"/>
              </w:rPr>
              <w:t>148,0</w:t>
            </w:r>
          </w:p>
        </w:tc>
      </w:tr>
      <w:tr w:rsidR="002D5518" w:rsidRPr="004A5406" w:rsidTr="00A52613">
        <w:trPr>
          <w:trHeight w:val="255"/>
        </w:trPr>
        <w:tc>
          <w:tcPr>
            <w:tcW w:w="3274" w:type="dxa"/>
            <w:tcBorders>
              <w:top w:val="nil"/>
              <w:left w:val="single" w:sz="4" w:space="0" w:color="auto"/>
              <w:bottom w:val="single" w:sz="4" w:space="0" w:color="auto"/>
              <w:right w:val="single" w:sz="4" w:space="0" w:color="auto"/>
            </w:tcBorders>
            <w:shd w:val="clear" w:color="auto" w:fill="auto"/>
            <w:noWrap/>
            <w:vAlign w:val="bottom"/>
            <w:hideMark/>
          </w:tcPr>
          <w:p w:rsidR="002D5518" w:rsidRPr="004A5406" w:rsidRDefault="002D5518" w:rsidP="00A52613">
            <w:pPr>
              <w:rPr>
                <w:color w:val="000000"/>
              </w:rPr>
            </w:pPr>
            <w:r w:rsidRPr="004A5406">
              <w:rPr>
                <w:color w:val="000000"/>
                <w:sz w:val="22"/>
                <w:szCs w:val="22"/>
              </w:rPr>
              <w:t>2019 год (прогноз)</w:t>
            </w:r>
          </w:p>
        </w:tc>
        <w:tc>
          <w:tcPr>
            <w:tcW w:w="1701" w:type="dxa"/>
            <w:tcBorders>
              <w:top w:val="nil"/>
              <w:left w:val="nil"/>
              <w:bottom w:val="single" w:sz="4" w:space="0" w:color="auto"/>
              <w:right w:val="single" w:sz="4" w:space="0" w:color="auto"/>
            </w:tcBorders>
            <w:shd w:val="clear" w:color="auto" w:fill="auto"/>
            <w:noWrap/>
            <w:vAlign w:val="bottom"/>
            <w:hideMark/>
          </w:tcPr>
          <w:p w:rsidR="002D5518" w:rsidRPr="004A5406" w:rsidRDefault="002D5518" w:rsidP="00A52613">
            <w:pPr>
              <w:jc w:val="right"/>
              <w:rPr>
                <w:color w:val="000000"/>
              </w:rPr>
            </w:pPr>
            <w:r w:rsidRPr="004A5406">
              <w:rPr>
                <w:color w:val="000000"/>
                <w:sz w:val="22"/>
                <w:szCs w:val="22"/>
              </w:rPr>
              <w:t>595 563</w:t>
            </w:r>
          </w:p>
        </w:tc>
        <w:tc>
          <w:tcPr>
            <w:tcW w:w="1484" w:type="dxa"/>
            <w:tcBorders>
              <w:top w:val="nil"/>
              <w:left w:val="nil"/>
              <w:bottom w:val="single" w:sz="4" w:space="0" w:color="auto"/>
              <w:right w:val="single" w:sz="4" w:space="0" w:color="auto"/>
            </w:tcBorders>
            <w:shd w:val="clear" w:color="auto" w:fill="auto"/>
            <w:noWrap/>
            <w:vAlign w:val="bottom"/>
            <w:hideMark/>
          </w:tcPr>
          <w:p w:rsidR="002D5518" w:rsidRPr="004A5406" w:rsidRDefault="002D5518" w:rsidP="00A52613">
            <w:pPr>
              <w:jc w:val="right"/>
              <w:rPr>
                <w:color w:val="000000"/>
              </w:rPr>
            </w:pPr>
            <w:r w:rsidRPr="004A5406">
              <w:rPr>
                <w:color w:val="000000"/>
                <w:sz w:val="22"/>
                <w:szCs w:val="22"/>
              </w:rPr>
              <w:t>2,2</w:t>
            </w:r>
          </w:p>
        </w:tc>
        <w:tc>
          <w:tcPr>
            <w:tcW w:w="1701" w:type="dxa"/>
            <w:tcBorders>
              <w:top w:val="nil"/>
              <w:left w:val="nil"/>
              <w:bottom w:val="single" w:sz="4" w:space="0" w:color="auto"/>
              <w:right w:val="single" w:sz="4" w:space="0" w:color="auto"/>
            </w:tcBorders>
            <w:shd w:val="clear" w:color="auto" w:fill="auto"/>
            <w:noWrap/>
            <w:vAlign w:val="bottom"/>
            <w:hideMark/>
          </w:tcPr>
          <w:p w:rsidR="002D5518" w:rsidRPr="004A5406" w:rsidRDefault="002D5518" w:rsidP="00A52613">
            <w:pPr>
              <w:jc w:val="right"/>
              <w:rPr>
                <w:color w:val="000000"/>
              </w:rPr>
            </w:pPr>
            <w:r w:rsidRPr="004A5406">
              <w:rPr>
                <w:color w:val="000000"/>
                <w:sz w:val="22"/>
                <w:szCs w:val="22"/>
              </w:rPr>
              <w:t>-534 404</w:t>
            </w:r>
          </w:p>
        </w:tc>
        <w:tc>
          <w:tcPr>
            <w:tcW w:w="1175" w:type="dxa"/>
            <w:tcBorders>
              <w:top w:val="nil"/>
              <w:left w:val="nil"/>
              <w:bottom w:val="single" w:sz="4" w:space="0" w:color="auto"/>
              <w:right w:val="single" w:sz="4" w:space="0" w:color="auto"/>
            </w:tcBorders>
            <w:shd w:val="clear" w:color="auto" w:fill="auto"/>
            <w:noWrap/>
            <w:vAlign w:val="bottom"/>
            <w:hideMark/>
          </w:tcPr>
          <w:p w:rsidR="002D5518" w:rsidRPr="004A5406" w:rsidRDefault="002D5518" w:rsidP="00A52613">
            <w:pPr>
              <w:jc w:val="right"/>
              <w:rPr>
                <w:color w:val="000000"/>
              </w:rPr>
            </w:pPr>
            <w:r w:rsidRPr="004A5406">
              <w:rPr>
                <w:color w:val="000000"/>
                <w:sz w:val="22"/>
                <w:szCs w:val="22"/>
              </w:rPr>
              <w:t>52,7</w:t>
            </w:r>
          </w:p>
        </w:tc>
      </w:tr>
      <w:tr w:rsidR="002D5518" w:rsidRPr="004A5406" w:rsidTr="00A52613">
        <w:trPr>
          <w:trHeight w:val="255"/>
        </w:trPr>
        <w:tc>
          <w:tcPr>
            <w:tcW w:w="3274" w:type="dxa"/>
            <w:tcBorders>
              <w:top w:val="nil"/>
              <w:left w:val="single" w:sz="4" w:space="0" w:color="auto"/>
              <w:bottom w:val="single" w:sz="4" w:space="0" w:color="auto"/>
              <w:right w:val="single" w:sz="4" w:space="0" w:color="auto"/>
            </w:tcBorders>
            <w:shd w:val="clear" w:color="auto" w:fill="auto"/>
            <w:noWrap/>
            <w:vAlign w:val="bottom"/>
            <w:hideMark/>
          </w:tcPr>
          <w:p w:rsidR="002D5518" w:rsidRPr="004A5406" w:rsidRDefault="002D5518" w:rsidP="00A52613">
            <w:pPr>
              <w:rPr>
                <w:color w:val="000000"/>
              </w:rPr>
            </w:pPr>
            <w:r w:rsidRPr="004A5406">
              <w:rPr>
                <w:color w:val="000000"/>
                <w:sz w:val="22"/>
                <w:szCs w:val="22"/>
              </w:rPr>
              <w:t>2020 год (прогноз)</w:t>
            </w:r>
          </w:p>
        </w:tc>
        <w:tc>
          <w:tcPr>
            <w:tcW w:w="1701" w:type="dxa"/>
            <w:tcBorders>
              <w:top w:val="nil"/>
              <w:left w:val="nil"/>
              <w:bottom w:val="single" w:sz="4" w:space="0" w:color="auto"/>
              <w:right w:val="single" w:sz="4" w:space="0" w:color="auto"/>
            </w:tcBorders>
            <w:shd w:val="clear" w:color="auto" w:fill="auto"/>
            <w:noWrap/>
            <w:vAlign w:val="bottom"/>
            <w:hideMark/>
          </w:tcPr>
          <w:p w:rsidR="002D5518" w:rsidRPr="004A5406" w:rsidRDefault="002D5518" w:rsidP="00A52613">
            <w:pPr>
              <w:jc w:val="right"/>
              <w:rPr>
                <w:color w:val="000000"/>
              </w:rPr>
            </w:pPr>
            <w:r w:rsidRPr="004A5406">
              <w:rPr>
                <w:color w:val="000000"/>
                <w:sz w:val="22"/>
                <w:szCs w:val="22"/>
              </w:rPr>
              <w:t>584 489</w:t>
            </w:r>
          </w:p>
        </w:tc>
        <w:tc>
          <w:tcPr>
            <w:tcW w:w="1484" w:type="dxa"/>
            <w:tcBorders>
              <w:top w:val="nil"/>
              <w:left w:val="nil"/>
              <w:bottom w:val="single" w:sz="4" w:space="0" w:color="auto"/>
              <w:right w:val="single" w:sz="4" w:space="0" w:color="auto"/>
            </w:tcBorders>
            <w:shd w:val="clear" w:color="auto" w:fill="auto"/>
            <w:noWrap/>
            <w:vAlign w:val="bottom"/>
            <w:hideMark/>
          </w:tcPr>
          <w:p w:rsidR="002D5518" w:rsidRPr="004A5406" w:rsidRDefault="002D5518" w:rsidP="00A52613">
            <w:pPr>
              <w:jc w:val="right"/>
              <w:rPr>
                <w:color w:val="000000"/>
              </w:rPr>
            </w:pPr>
            <w:r w:rsidRPr="004A5406">
              <w:rPr>
                <w:color w:val="000000"/>
                <w:sz w:val="22"/>
                <w:szCs w:val="22"/>
              </w:rPr>
              <w:t>2,4</w:t>
            </w:r>
          </w:p>
        </w:tc>
        <w:tc>
          <w:tcPr>
            <w:tcW w:w="1701" w:type="dxa"/>
            <w:tcBorders>
              <w:top w:val="nil"/>
              <w:left w:val="nil"/>
              <w:bottom w:val="single" w:sz="4" w:space="0" w:color="auto"/>
              <w:right w:val="single" w:sz="4" w:space="0" w:color="auto"/>
            </w:tcBorders>
            <w:shd w:val="clear" w:color="auto" w:fill="auto"/>
            <w:noWrap/>
            <w:vAlign w:val="bottom"/>
            <w:hideMark/>
          </w:tcPr>
          <w:p w:rsidR="002D5518" w:rsidRPr="004A5406" w:rsidRDefault="002D5518" w:rsidP="00A52613">
            <w:pPr>
              <w:jc w:val="right"/>
              <w:rPr>
                <w:color w:val="000000"/>
              </w:rPr>
            </w:pPr>
            <w:r w:rsidRPr="004A5406">
              <w:rPr>
                <w:color w:val="000000"/>
                <w:sz w:val="22"/>
                <w:szCs w:val="22"/>
              </w:rPr>
              <w:t>-11 074</w:t>
            </w:r>
          </w:p>
        </w:tc>
        <w:tc>
          <w:tcPr>
            <w:tcW w:w="1175" w:type="dxa"/>
            <w:tcBorders>
              <w:top w:val="nil"/>
              <w:left w:val="nil"/>
              <w:bottom w:val="single" w:sz="4" w:space="0" w:color="auto"/>
              <w:right w:val="single" w:sz="4" w:space="0" w:color="auto"/>
            </w:tcBorders>
            <w:shd w:val="clear" w:color="auto" w:fill="auto"/>
            <w:noWrap/>
            <w:vAlign w:val="bottom"/>
            <w:hideMark/>
          </w:tcPr>
          <w:p w:rsidR="002D5518" w:rsidRPr="004A5406" w:rsidRDefault="002D5518" w:rsidP="00A52613">
            <w:pPr>
              <w:jc w:val="right"/>
              <w:rPr>
                <w:color w:val="000000"/>
              </w:rPr>
            </w:pPr>
            <w:r w:rsidRPr="004A5406">
              <w:rPr>
                <w:color w:val="000000"/>
                <w:sz w:val="22"/>
                <w:szCs w:val="22"/>
              </w:rPr>
              <w:t>98,1</w:t>
            </w:r>
          </w:p>
        </w:tc>
      </w:tr>
      <w:tr w:rsidR="002D5518" w:rsidRPr="004A5406" w:rsidTr="00A52613">
        <w:trPr>
          <w:trHeight w:val="255"/>
        </w:trPr>
        <w:tc>
          <w:tcPr>
            <w:tcW w:w="3274" w:type="dxa"/>
            <w:tcBorders>
              <w:top w:val="nil"/>
              <w:left w:val="single" w:sz="4" w:space="0" w:color="auto"/>
              <w:bottom w:val="single" w:sz="4" w:space="0" w:color="auto"/>
              <w:right w:val="single" w:sz="4" w:space="0" w:color="auto"/>
            </w:tcBorders>
            <w:shd w:val="clear" w:color="auto" w:fill="auto"/>
            <w:noWrap/>
            <w:vAlign w:val="bottom"/>
            <w:hideMark/>
          </w:tcPr>
          <w:p w:rsidR="002D5518" w:rsidRPr="004A5406" w:rsidRDefault="002D5518" w:rsidP="00A52613">
            <w:pPr>
              <w:rPr>
                <w:color w:val="000000"/>
              </w:rPr>
            </w:pPr>
            <w:r w:rsidRPr="004A5406">
              <w:rPr>
                <w:color w:val="000000"/>
                <w:sz w:val="22"/>
                <w:szCs w:val="22"/>
              </w:rPr>
              <w:t>2021 год (прогноз)</w:t>
            </w:r>
          </w:p>
        </w:tc>
        <w:tc>
          <w:tcPr>
            <w:tcW w:w="1701" w:type="dxa"/>
            <w:tcBorders>
              <w:top w:val="nil"/>
              <w:left w:val="nil"/>
              <w:bottom w:val="single" w:sz="4" w:space="0" w:color="auto"/>
              <w:right w:val="single" w:sz="4" w:space="0" w:color="auto"/>
            </w:tcBorders>
            <w:shd w:val="clear" w:color="auto" w:fill="auto"/>
            <w:noWrap/>
            <w:vAlign w:val="bottom"/>
            <w:hideMark/>
          </w:tcPr>
          <w:p w:rsidR="002D5518" w:rsidRPr="004A5406" w:rsidRDefault="002D5518" w:rsidP="00A52613">
            <w:pPr>
              <w:jc w:val="right"/>
              <w:rPr>
                <w:color w:val="000000"/>
              </w:rPr>
            </w:pPr>
            <w:r w:rsidRPr="004A5406">
              <w:rPr>
                <w:color w:val="000000"/>
                <w:sz w:val="22"/>
                <w:szCs w:val="22"/>
              </w:rPr>
              <w:t>586 243</w:t>
            </w:r>
          </w:p>
        </w:tc>
        <w:tc>
          <w:tcPr>
            <w:tcW w:w="1484" w:type="dxa"/>
            <w:tcBorders>
              <w:top w:val="nil"/>
              <w:left w:val="nil"/>
              <w:bottom w:val="single" w:sz="4" w:space="0" w:color="auto"/>
              <w:right w:val="single" w:sz="4" w:space="0" w:color="auto"/>
            </w:tcBorders>
            <w:shd w:val="clear" w:color="auto" w:fill="auto"/>
            <w:noWrap/>
            <w:vAlign w:val="bottom"/>
            <w:hideMark/>
          </w:tcPr>
          <w:p w:rsidR="002D5518" w:rsidRPr="004A5406" w:rsidRDefault="002D5518" w:rsidP="00A52613">
            <w:pPr>
              <w:jc w:val="right"/>
              <w:rPr>
                <w:color w:val="000000"/>
              </w:rPr>
            </w:pPr>
            <w:r w:rsidRPr="004A5406">
              <w:rPr>
                <w:color w:val="000000"/>
                <w:sz w:val="22"/>
                <w:szCs w:val="22"/>
              </w:rPr>
              <w:t>2,3</w:t>
            </w:r>
          </w:p>
        </w:tc>
        <w:tc>
          <w:tcPr>
            <w:tcW w:w="1701" w:type="dxa"/>
            <w:tcBorders>
              <w:top w:val="nil"/>
              <w:left w:val="nil"/>
              <w:bottom w:val="single" w:sz="4" w:space="0" w:color="auto"/>
              <w:right w:val="single" w:sz="4" w:space="0" w:color="auto"/>
            </w:tcBorders>
            <w:shd w:val="clear" w:color="auto" w:fill="auto"/>
            <w:noWrap/>
            <w:vAlign w:val="bottom"/>
            <w:hideMark/>
          </w:tcPr>
          <w:p w:rsidR="002D5518" w:rsidRPr="004A5406" w:rsidRDefault="002D5518" w:rsidP="00A52613">
            <w:pPr>
              <w:jc w:val="right"/>
              <w:rPr>
                <w:color w:val="000000"/>
              </w:rPr>
            </w:pPr>
            <w:r w:rsidRPr="004A5406">
              <w:rPr>
                <w:color w:val="000000"/>
                <w:sz w:val="22"/>
                <w:szCs w:val="22"/>
              </w:rPr>
              <w:t>1 754</w:t>
            </w:r>
          </w:p>
        </w:tc>
        <w:tc>
          <w:tcPr>
            <w:tcW w:w="1175" w:type="dxa"/>
            <w:tcBorders>
              <w:top w:val="nil"/>
              <w:left w:val="nil"/>
              <w:bottom w:val="single" w:sz="4" w:space="0" w:color="auto"/>
              <w:right w:val="single" w:sz="4" w:space="0" w:color="auto"/>
            </w:tcBorders>
            <w:shd w:val="clear" w:color="auto" w:fill="auto"/>
            <w:noWrap/>
            <w:vAlign w:val="bottom"/>
            <w:hideMark/>
          </w:tcPr>
          <w:p w:rsidR="002D5518" w:rsidRPr="004A5406" w:rsidRDefault="002D5518" w:rsidP="00A52613">
            <w:pPr>
              <w:jc w:val="right"/>
              <w:rPr>
                <w:color w:val="000000"/>
              </w:rPr>
            </w:pPr>
            <w:r w:rsidRPr="004A5406">
              <w:rPr>
                <w:color w:val="000000"/>
                <w:sz w:val="22"/>
                <w:szCs w:val="22"/>
              </w:rPr>
              <w:t>100,3</w:t>
            </w:r>
          </w:p>
        </w:tc>
      </w:tr>
    </w:tbl>
    <w:p w:rsidR="002D5518" w:rsidRDefault="002D5518" w:rsidP="002D5518">
      <w:pPr>
        <w:pStyle w:val="ConsPlusNormal"/>
        <w:shd w:val="clear" w:color="auto" w:fill="FFFFFF"/>
        <w:ind w:firstLine="709"/>
        <w:jc w:val="both"/>
        <w:rPr>
          <w:rFonts w:ascii="Times New Roman" w:hAnsi="Times New Roman" w:cs="Times New Roman"/>
          <w:color w:val="auto"/>
          <w:sz w:val="24"/>
          <w:szCs w:val="24"/>
        </w:rPr>
      </w:pPr>
    </w:p>
    <w:p w:rsidR="002D5518" w:rsidRPr="004A5406" w:rsidRDefault="002D5518" w:rsidP="002D5518">
      <w:pPr>
        <w:pStyle w:val="ConsPlusNormal"/>
        <w:shd w:val="clear" w:color="auto" w:fill="FFFFFF"/>
        <w:ind w:firstLine="709"/>
        <w:jc w:val="both"/>
        <w:rPr>
          <w:rFonts w:ascii="Times New Roman" w:hAnsi="Times New Roman" w:cs="Times New Roman"/>
          <w:sz w:val="24"/>
          <w:szCs w:val="24"/>
        </w:rPr>
      </w:pPr>
      <w:r w:rsidRPr="00406518">
        <w:rPr>
          <w:rFonts w:ascii="Times New Roman" w:hAnsi="Times New Roman" w:cs="Times New Roman"/>
          <w:color w:val="auto"/>
          <w:sz w:val="24"/>
          <w:szCs w:val="24"/>
        </w:rPr>
        <w:t xml:space="preserve">Согласно ведомственной структуре расходов республиканского бюджета бюджетные ассигнования на предоставление субсидий юридическим лицам (кроме некоммерческих организаций), индивидуальным предпринимателям, физическим лицам-производителям товаров, работ, услуг </w:t>
      </w:r>
      <w:r w:rsidRPr="004A5406">
        <w:rPr>
          <w:rFonts w:ascii="Times New Roman" w:hAnsi="Times New Roman" w:cs="Times New Roman"/>
          <w:sz w:val="24"/>
          <w:szCs w:val="24"/>
        </w:rPr>
        <w:t>в 201</w:t>
      </w:r>
      <w:r>
        <w:rPr>
          <w:rFonts w:ascii="Times New Roman" w:hAnsi="Times New Roman" w:cs="Times New Roman"/>
          <w:sz w:val="24"/>
          <w:szCs w:val="24"/>
        </w:rPr>
        <w:t>9</w:t>
      </w:r>
      <w:r w:rsidRPr="004A5406">
        <w:rPr>
          <w:rFonts w:ascii="Times New Roman" w:hAnsi="Times New Roman" w:cs="Times New Roman"/>
          <w:sz w:val="24"/>
          <w:szCs w:val="24"/>
        </w:rPr>
        <w:t xml:space="preserve"> году предусмотрены по </w:t>
      </w:r>
      <w:r>
        <w:rPr>
          <w:rFonts w:ascii="Times New Roman" w:hAnsi="Times New Roman" w:cs="Times New Roman"/>
          <w:sz w:val="24"/>
          <w:szCs w:val="24"/>
        </w:rPr>
        <w:t>9-ти</w:t>
      </w:r>
      <w:r w:rsidRPr="004A5406">
        <w:rPr>
          <w:rFonts w:ascii="Times New Roman" w:hAnsi="Times New Roman" w:cs="Times New Roman"/>
          <w:sz w:val="24"/>
          <w:szCs w:val="24"/>
        </w:rPr>
        <w:t xml:space="preserve"> главным распорядителям бюджетных средств.</w:t>
      </w:r>
      <w:r>
        <w:rPr>
          <w:rFonts w:ascii="Times New Roman" w:hAnsi="Times New Roman" w:cs="Times New Roman"/>
          <w:sz w:val="24"/>
          <w:szCs w:val="24"/>
        </w:rPr>
        <w:t xml:space="preserve"> </w:t>
      </w:r>
      <w:r w:rsidRPr="004A5406">
        <w:rPr>
          <w:rFonts w:ascii="Times New Roman" w:hAnsi="Times New Roman" w:cs="Times New Roman"/>
          <w:sz w:val="24"/>
          <w:szCs w:val="24"/>
        </w:rPr>
        <w:t xml:space="preserve">Наибольший объем бюджетных ассигнований предусмотрен по Министерству сельского хозяйства и продовольствия Республики Хакасия  – </w:t>
      </w:r>
      <w:r>
        <w:rPr>
          <w:rFonts w:ascii="Times New Roman" w:hAnsi="Times New Roman" w:cs="Times New Roman"/>
          <w:sz w:val="24"/>
          <w:szCs w:val="24"/>
        </w:rPr>
        <w:t>227 194</w:t>
      </w:r>
      <w:r w:rsidRPr="004A5406">
        <w:rPr>
          <w:rFonts w:ascii="Times New Roman" w:hAnsi="Times New Roman" w:cs="Times New Roman"/>
          <w:sz w:val="24"/>
          <w:szCs w:val="24"/>
        </w:rPr>
        <w:t xml:space="preserve"> тыс. рублей, или 3</w:t>
      </w:r>
      <w:r>
        <w:rPr>
          <w:rFonts w:ascii="Times New Roman" w:hAnsi="Times New Roman" w:cs="Times New Roman"/>
          <w:sz w:val="24"/>
          <w:szCs w:val="24"/>
        </w:rPr>
        <w:t>8,1</w:t>
      </w:r>
      <w:r w:rsidRPr="004A5406">
        <w:rPr>
          <w:rFonts w:ascii="Times New Roman" w:hAnsi="Times New Roman" w:cs="Times New Roman"/>
          <w:sz w:val="24"/>
          <w:szCs w:val="24"/>
        </w:rPr>
        <w:t xml:space="preserve">% общего объема данных субсидий, по Министерству социальной защиты Республики Хакасия – </w:t>
      </w:r>
      <w:r>
        <w:rPr>
          <w:rFonts w:ascii="Times New Roman" w:hAnsi="Times New Roman" w:cs="Times New Roman"/>
          <w:sz w:val="24"/>
          <w:szCs w:val="24"/>
        </w:rPr>
        <w:t>124 851</w:t>
      </w:r>
      <w:r w:rsidRPr="004A5406">
        <w:rPr>
          <w:rFonts w:ascii="Times New Roman" w:hAnsi="Times New Roman" w:cs="Times New Roman"/>
          <w:sz w:val="24"/>
          <w:szCs w:val="24"/>
        </w:rPr>
        <w:t xml:space="preserve"> тыс. рублей, или 2</w:t>
      </w:r>
      <w:r>
        <w:rPr>
          <w:rFonts w:ascii="Times New Roman" w:hAnsi="Times New Roman" w:cs="Times New Roman"/>
          <w:sz w:val="24"/>
          <w:szCs w:val="24"/>
        </w:rPr>
        <w:t>1</w:t>
      </w:r>
      <w:r w:rsidRPr="004A5406">
        <w:rPr>
          <w:rFonts w:ascii="Times New Roman" w:hAnsi="Times New Roman" w:cs="Times New Roman"/>
          <w:sz w:val="24"/>
          <w:szCs w:val="24"/>
        </w:rPr>
        <w:t>%.</w:t>
      </w:r>
    </w:p>
    <w:p w:rsidR="002D5518" w:rsidRDefault="002D5518" w:rsidP="002D5518">
      <w:pPr>
        <w:shd w:val="clear" w:color="auto" w:fill="FFFFFF" w:themeFill="background1"/>
        <w:autoSpaceDE w:val="0"/>
        <w:autoSpaceDN w:val="0"/>
        <w:adjustRightInd w:val="0"/>
        <w:ind w:firstLine="709"/>
        <w:jc w:val="both"/>
      </w:pPr>
      <w:r w:rsidRPr="00406518">
        <w:t>Объем субсидий юридическим лицам (кроме некоммерческих организаций), индивидуальным предпринимателям, физическим лицам - производителям товаров, работ, услуг</w:t>
      </w:r>
      <w:r>
        <w:t xml:space="preserve"> в 2019 году по сравнению с 2018</w:t>
      </w:r>
      <w:r w:rsidRPr="00406518">
        <w:t xml:space="preserve"> годом сократился в 1,</w:t>
      </w:r>
      <w:r>
        <w:t>9</w:t>
      </w:r>
      <w:r w:rsidRPr="00406518">
        <w:t xml:space="preserve"> раза, или на </w:t>
      </w:r>
      <w:r>
        <w:t>534 404</w:t>
      </w:r>
      <w:r w:rsidRPr="00406518">
        <w:t xml:space="preserve"> тыс. </w:t>
      </w:r>
      <w:r w:rsidRPr="00C95CE8">
        <w:t xml:space="preserve">рублей. </w:t>
      </w:r>
      <w:proofErr w:type="gramStart"/>
      <w:r w:rsidRPr="00C95CE8">
        <w:t>Снижение объема субсидий предусмотрено по 3-м разделам: 01 «Общегосударственные вопросы» - на 3880 тыс. рублей, или на 4,9%, 04 «Национальная экономика» - на 532 187 тыс. рублей</w:t>
      </w:r>
      <w:r>
        <w:t xml:space="preserve"> (</w:t>
      </w:r>
      <w:r w:rsidRPr="00C95CE8">
        <w:t>в 2,6 раза</w:t>
      </w:r>
      <w:r>
        <w:t>)</w:t>
      </w:r>
      <w:r w:rsidRPr="00C95CE8">
        <w:t xml:space="preserve">, 10 «Социальная политика» - на 48 917 </w:t>
      </w:r>
      <w:r w:rsidRPr="00C95CE8">
        <w:lastRenderedPageBreak/>
        <w:t>тыс. рублей</w:t>
      </w:r>
      <w:r>
        <w:t xml:space="preserve"> (</w:t>
      </w:r>
      <w:r w:rsidRPr="00C95CE8">
        <w:t>на 28%</w:t>
      </w:r>
      <w:r>
        <w:t>)</w:t>
      </w:r>
      <w:r w:rsidRPr="00C95CE8">
        <w:t>, что в основном связано с тем, что в законопроекте не планируются расходы за счет средств федерального бюджета.</w:t>
      </w:r>
      <w:proofErr w:type="gramEnd"/>
    </w:p>
    <w:p w:rsidR="002D5518" w:rsidRPr="003D51E6" w:rsidRDefault="002D5518" w:rsidP="002D5518">
      <w:pPr>
        <w:ind w:firstLine="708"/>
        <w:jc w:val="both"/>
      </w:pPr>
      <w:r w:rsidRPr="00406518">
        <w:t xml:space="preserve">Общий объем бюджетных ассигнований, предусмотренных на предоставление субсидий юридическим лицам (кроме некоммерческих организаций), индивидуальным предпринимателям, физическим лицам-производителям товаров, работ, услуг представлен </w:t>
      </w:r>
      <w:r w:rsidRPr="003D51E6">
        <w:t>в таблице № 41.</w:t>
      </w:r>
    </w:p>
    <w:p w:rsidR="002D5518" w:rsidRPr="00406518" w:rsidRDefault="002D5518" w:rsidP="002D5518">
      <w:pPr>
        <w:jc w:val="right"/>
      </w:pPr>
      <w:r w:rsidRPr="003D51E6">
        <w:tab/>
        <w:t>Таблица № 41</w:t>
      </w:r>
    </w:p>
    <w:p w:rsidR="002D5518" w:rsidRDefault="002D5518" w:rsidP="002D5518">
      <w:pPr>
        <w:jc w:val="right"/>
      </w:pPr>
      <w:r w:rsidRPr="00406518">
        <w:t>тыс. рублей</w:t>
      </w:r>
    </w:p>
    <w:tbl>
      <w:tblPr>
        <w:tblW w:w="9511" w:type="dxa"/>
        <w:tblInd w:w="95" w:type="dxa"/>
        <w:tblLayout w:type="fixed"/>
        <w:tblLook w:val="04A0"/>
      </w:tblPr>
      <w:tblGrid>
        <w:gridCol w:w="2848"/>
        <w:gridCol w:w="1134"/>
        <w:gridCol w:w="566"/>
        <w:gridCol w:w="994"/>
        <w:gridCol w:w="676"/>
        <w:gridCol w:w="926"/>
        <w:gridCol w:w="666"/>
        <w:gridCol w:w="989"/>
        <w:gridCol w:w="712"/>
      </w:tblGrid>
      <w:tr w:rsidR="002D5518" w:rsidRPr="00C95CE8" w:rsidTr="00A52613">
        <w:trPr>
          <w:trHeight w:val="255"/>
          <w:tblHeader/>
        </w:trPr>
        <w:tc>
          <w:tcPr>
            <w:tcW w:w="284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518" w:rsidRPr="00C95CE8" w:rsidRDefault="002D5518" w:rsidP="00A52613">
            <w:pPr>
              <w:jc w:val="center"/>
              <w:rPr>
                <w:b/>
                <w:bCs/>
                <w:color w:val="000000"/>
                <w:sz w:val="20"/>
                <w:szCs w:val="20"/>
              </w:rPr>
            </w:pPr>
            <w:r>
              <w:rPr>
                <w:b/>
                <w:bCs/>
                <w:sz w:val="20"/>
                <w:szCs w:val="20"/>
              </w:rPr>
              <w:t>к</w:t>
            </w:r>
            <w:r w:rsidRPr="00577B6E">
              <w:rPr>
                <w:b/>
                <w:bCs/>
                <w:sz w:val="20"/>
                <w:szCs w:val="20"/>
              </w:rPr>
              <w:t>од и наименование раздела бюджетной классификации</w:t>
            </w:r>
          </w:p>
        </w:tc>
        <w:tc>
          <w:tcPr>
            <w:tcW w:w="17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5518" w:rsidRPr="00C95CE8" w:rsidRDefault="002D5518" w:rsidP="00A52613">
            <w:pPr>
              <w:jc w:val="center"/>
              <w:rPr>
                <w:b/>
                <w:bCs/>
                <w:color w:val="000000"/>
                <w:sz w:val="20"/>
                <w:szCs w:val="20"/>
              </w:rPr>
            </w:pPr>
            <w:r w:rsidRPr="00C95CE8">
              <w:rPr>
                <w:b/>
                <w:bCs/>
                <w:color w:val="000000"/>
                <w:sz w:val="20"/>
                <w:szCs w:val="20"/>
              </w:rPr>
              <w:t>2018 год (оценка)</w:t>
            </w:r>
          </w:p>
        </w:tc>
        <w:tc>
          <w:tcPr>
            <w:tcW w:w="4963" w:type="dxa"/>
            <w:gridSpan w:val="6"/>
            <w:tcBorders>
              <w:top w:val="single" w:sz="4" w:space="0" w:color="auto"/>
              <w:left w:val="nil"/>
              <w:bottom w:val="single" w:sz="4" w:space="0" w:color="auto"/>
              <w:right w:val="single" w:sz="4" w:space="0" w:color="auto"/>
            </w:tcBorders>
            <w:shd w:val="clear" w:color="auto" w:fill="auto"/>
            <w:vAlign w:val="center"/>
            <w:hideMark/>
          </w:tcPr>
          <w:p w:rsidR="002D5518" w:rsidRPr="00C95CE8" w:rsidRDefault="002D5518" w:rsidP="00A52613">
            <w:pPr>
              <w:jc w:val="center"/>
              <w:rPr>
                <w:b/>
                <w:bCs/>
                <w:color w:val="000000"/>
                <w:sz w:val="20"/>
                <w:szCs w:val="20"/>
              </w:rPr>
            </w:pPr>
            <w:r>
              <w:rPr>
                <w:b/>
                <w:bCs/>
                <w:color w:val="000000"/>
                <w:sz w:val="20"/>
                <w:szCs w:val="20"/>
              </w:rPr>
              <w:t>з</w:t>
            </w:r>
            <w:r w:rsidRPr="00C95CE8">
              <w:rPr>
                <w:b/>
                <w:bCs/>
                <w:color w:val="000000"/>
                <w:sz w:val="20"/>
                <w:szCs w:val="20"/>
              </w:rPr>
              <w:t>аконопроект</w:t>
            </w:r>
          </w:p>
        </w:tc>
      </w:tr>
      <w:tr w:rsidR="002D5518" w:rsidRPr="00C95CE8" w:rsidTr="00A52613">
        <w:trPr>
          <w:trHeight w:val="255"/>
          <w:tblHeader/>
        </w:trPr>
        <w:tc>
          <w:tcPr>
            <w:tcW w:w="2848" w:type="dxa"/>
            <w:vMerge/>
            <w:tcBorders>
              <w:top w:val="single" w:sz="4" w:space="0" w:color="auto"/>
              <w:left w:val="single" w:sz="4" w:space="0" w:color="auto"/>
              <w:bottom w:val="single" w:sz="4" w:space="0" w:color="auto"/>
              <w:right w:val="single" w:sz="4" w:space="0" w:color="auto"/>
            </w:tcBorders>
            <w:vAlign w:val="center"/>
            <w:hideMark/>
          </w:tcPr>
          <w:p w:rsidR="002D5518" w:rsidRPr="00C95CE8" w:rsidRDefault="002D5518" w:rsidP="00A52613">
            <w:pPr>
              <w:rPr>
                <w:b/>
                <w:bCs/>
                <w:color w:val="000000"/>
                <w:sz w:val="20"/>
                <w:szCs w:val="20"/>
              </w:rPr>
            </w:pPr>
          </w:p>
        </w:tc>
        <w:tc>
          <w:tcPr>
            <w:tcW w:w="1700" w:type="dxa"/>
            <w:gridSpan w:val="2"/>
            <w:vMerge/>
            <w:tcBorders>
              <w:top w:val="single" w:sz="4" w:space="0" w:color="auto"/>
              <w:left w:val="single" w:sz="4" w:space="0" w:color="auto"/>
              <w:bottom w:val="single" w:sz="4" w:space="0" w:color="auto"/>
              <w:right w:val="single" w:sz="4" w:space="0" w:color="auto"/>
            </w:tcBorders>
            <w:vAlign w:val="center"/>
            <w:hideMark/>
          </w:tcPr>
          <w:p w:rsidR="002D5518" w:rsidRPr="00C95CE8" w:rsidRDefault="002D5518" w:rsidP="00A52613">
            <w:pPr>
              <w:rPr>
                <w:b/>
                <w:bCs/>
                <w:color w:val="000000"/>
                <w:sz w:val="20"/>
                <w:szCs w:val="20"/>
              </w:rPr>
            </w:pPr>
          </w:p>
        </w:tc>
        <w:tc>
          <w:tcPr>
            <w:tcW w:w="1670" w:type="dxa"/>
            <w:gridSpan w:val="2"/>
            <w:tcBorders>
              <w:top w:val="single" w:sz="4" w:space="0" w:color="auto"/>
              <w:left w:val="nil"/>
              <w:bottom w:val="single" w:sz="4" w:space="0" w:color="auto"/>
              <w:right w:val="single" w:sz="4" w:space="0" w:color="auto"/>
            </w:tcBorders>
            <w:shd w:val="clear" w:color="auto" w:fill="auto"/>
            <w:vAlign w:val="center"/>
            <w:hideMark/>
          </w:tcPr>
          <w:p w:rsidR="002D5518" w:rsidRPr="00C95CE8" w:rsidRDefault="002D5518" w:rsidP="00A52613">
            <w:pPr>
              <w:jc w:val="center"/>
              <w:rPr>
                <w:b/>
                <w:bCs/>
                <w:color w:val="000000"/>
                <w:sz w:val="20"/>
                <w:szCs w:val="20"/>
              </w:rPr>
            </w:pPr>
            <w:r w:rsidRPr="00C95CE8">
              <w:rPr>
                <w:b/>
                <w:bCs/>
                <w:color w:val="000000"/>
                <w:sz w:val="20"/>
                <w:szCs w:val="20"/>
              </w:rPr>
              <w:t>2019 год</w:t>
            </w:r>
          </w:p>
        </w:tc>
        <w:tc>
          <w:tcPr>
            <w:tcW w:w="1592" w:type="dxa"/>
            <w:gridSpan w:val="2"/>
            <w:tcBorders>
              <w:top w:val="single" w:sz="4" w:space="0" w:color="auto"/>
              <w:left w:val="nil"/>
              <w:bottom w:val="single" w:sz="4" w:space="0" w:color="auto"/>
              <w:right w:val="single" w:sz="4" w:space="0" w:color="auto"/>
            </w:tcBorders>
            <w:shd w:val="clear" w:color="auto" w:fill="auto"/>
            <w:vAlign w:val="center"/>
            <w:hideMark/>
          </w:tcPr>
          <w:p w:rsidR="002D5518" w:rsidRPr="00C95CE8" w:rsidRDefault="002D5518" w:rsidP="00A52613">
            <w:pPr>
              <w:jc w:val="center"/>
              <w:rPr>
                <w:b/>
                <w:bCs/>
                <w:color w:val="000000"/>
                <w:sz w:val="20"/>
                <w:szCs w:val="20"/>
              </w:rPr>
            </w:pPr>
            <w:r w:rsidRPr="00C95CE8">
              <w:rPr>
                <w:b/>
                <w:bCs/>
                <w:color w:val="000000"/>
                <w:sz w:val="20"/>
                <w:szCs w:val="20"/>
              </w:rPr>
              <w:t>2020 год</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2D5518" w:rsidRPr="00C95CE8" w:rsidRDefault="002D5518" w:rsidP="00A52613">
            <w:pPr>
              <w:jc w:val="center"/>
              <w:rPr>
                <w:b/>
                <w:bCs/>
                <w:color w:val="000000"/>
                <w:sz w:val="20"/>
                <w:szCs w:val="20"/>
              </w:rPr>
            </w:pPr>
            <w:r w:rsidRPr="00C95CE8">
              <w:rPr>
                <w:b/>
                <w:bCs/>
                <w:color w:val="000000"/>
                <w:sz w:val="20"/>
                <w:szCs w:val="20"/>
              </w:rPr>
              <w:t>2021 год</w:t>
            </w:r>
          </w:p>
        </w:tc>
      </w:tr>
      <w:tr w:rsidR="002D5518" w:rsidRPr="00C95CE8" w:rsidTr="00A52613">
        <w:trPr>
          <w:trHeight w:val="255"/>
          <w:tblHeader/>
        </w:trPr>
        <w:tc>
          <w:tcPr>
            <w:tcW w:w="2848" w:type="dxa"/>
            <w:vMerge/>
            <w:tcBorders>
              <w:top w:val="single" w:sz="4" w:space="0" w:color="auto"/>
              <w:left w:val="single" w:sz="4" w:space="0" w:color="auto"/>
              <w:bottom w:val="single" w:sz="4" w:space="0" w:color="auto"/>
              <w:right w:val="single" w:sz="4" w:space="0" w:color="auto"/>
            </w:tcBorders>
            <w:vAlign w:val="center"/>
            <w:hideMark/>
          </w:tcPr>
          <w:p w:rsidR="002D5518" w:rsidRPr="00C95CE8" w:rsidRDefault="002D5518" w:rsidP="00A52613">
            <w:pPr>
              <w:rPr>
                <w:b/>
                <w:bCs/>
                <w:color w:val="000000"/>
                <w:sz w:val="20"/>
                <w:szCs w:val="20"/>
              </w:rPr>
            </w:pPr>
          </w:p>
        </w:tc>
        <w:tc>
          <w:tcPr>
            <w:tcW w:w="1134" w:type="dxa"/>
            <w:tcBorders>
              <w:top w:val="nil"/>
              <w:left w:val="nil"/>
              <w:bottom w:val="single" w:sz="4" w:space="0" w:color="auto"/>
              <w:right w:val="single" w:sz="4" w:space="0" w:color="auto"/>
            </w:tcBorders>
            <w:shd w:val="clear" w:color="auto" w:fill="auto"/>
            <w:noWrap/>
            <w:vAlign w:val="bottom"/>
            <w:hideMark/>
          </w:tcPr>
          <w:p w:rsidR="002D5518" w:rsidRPr="00C95CE8" w:rsidRDefault="002D5518" w:rsidP="00A52613">
            <w:pPr>
              <w:jc w:val="center"/>
              <w:rPr>
                <w:b/>
                <w:bCs/>
                <w:color w:val="000000"/>
                <w:sz w:val="20"/>
                <w:szCs w:val="20"/>
              </w:rPr>
            </w:pPr>
            <w:r>
              <w:rPr>
                <w:b/>
                <w:bCs/>
                <w:color w:val="000000"/>
                <w:sz w:val="20"/>
                <w:szCs w:val="20"/>
              </w:rPr>
              <w:t>с</w:t>
            </w:r>
            <w:r w:rsidRPr="00C95CE8">
              <w:rPr>
                <w:b/>
                <w:bCs/>
                <w:color w:val="000000"/>
                <w:sz w:val="20"/>
                <w:szCs w:val="20"/>
              </w:rPr>
              <w:t>умма</w:t>
            </w:r>
          </w:p>
        </w:tc>
        <w:tc>
          <w:tcPr>
            <w:tcW w:w="566" w:type="dxa"/>
            <w:tcBorders>
              <w:top w:val="nil"/>
              <w:left w:val="nil"/>
              <w:bottom w:val="single" w:sz="4" w:space="0" w:color="auto"/>
              <w:right w:val="single" w:sz="4" w:space="0" w:color="auto"/>
            </w:tcBorders>
            <w:shd w:val="clear" w:color="auto" w:fill="auto"/>
            <w:vAlign w:val="bottom"/>
            <w:hideMark/>
          </w:tcPr>
          <w:p w:rsidR="002D5518" w:rsidRPr="00C95CE8" w:rsidRDefault="002D5518" w:rsidP="00A52613">
            <w:pPr>
              <w:jc w:val="center"/>
              <w:rPr>
                <w:b/>
                <w:bCs/>
                <w:color w:val="000000"/>
                <w:sz w:val="20"/>
                <w:szCs w:val="20"/>
              </w:rPr>
            </w:pPr>
            <w:r w:rsidRPr="00C95CE8">
              <w:rPr>
                <w:b/>
                <w:bCs/>
                <w:color w:val="000000"/>
                <w:sz w:val="20"/>
                <w:szCs w:val="20"/>
              </w:rPr>
              <w:t>%</w:t>
            </w:r>
          </w:p>
        </w:tc>
        <w:tc>
          <w:tcPr>
            <w:tcW w:w="994" w:type="dxa"/>
            <w:tcBorders>
              <w:top w:val="nil"/>
              <w:left w:val="nil"/>
              <w:bottom w:val="single" w:sz="4" w:space="0" w:color="auto"/>
              <w:right w:val="single" w:sz="4" w:space="0" w:color="auto"/>
            </w:tcBorders>
            <w:shd w:val="clear" w:color="auto" w:fill="auto"/>
            <w:noWrap/>
            <w:vAlign w:val="bottom"/>
            <w:hideMark/>
          </w:tcPr>
          <w:p w:rsidR="002D5518" w:rsidRPr="00C95CE8" w:rsidRDefault="002D5518" w:rsidP="00A52613">
            <w:pPr>
              <w:jc w:val="center"/>
              <w:rPr>
                <w:b/>
                <w:bCs/>
                <w:color w:val="000000"/>
                <w:sz w:val="20"/>
                <w:szCs w:val="20"/>
              </w:rPr>
            </w:pPr>
            <w:r>
              <w:rPr>
                <w:b/>
                <w:bCs/>
                <w:color w:val="000000"/>
                <w:sz w:val="20"/>
                <w:szCs w:val="20"/>
              </w:rPr>
              <w:t>с</w:t>
            </w:r>
            <w:r w:rsidRPr="00C95CE8">
              <w:rPr>
                <w:b/>
                <w:bCs/>
                <w:color w:val="000000"/>
                <w:sz w:val="20"/>
                <w:szCs w:val="20"/>
              </w:rPr>
              <w:t>умма</w:t>
            </w:r>
          </w:p>
        </w:tc>
        <w:tc>
          <w:tcPr>
            <w:tcW w:w="676" w:type="dxa"/>
            <w:tcBorders>
              <w:top w:val="nil"/>
              <w:left w:val="nil"/>
              <w:bottom w:val="single" w:sz="4" w:space="0" w:color="auto"/>
              <w:right w:val="single" w:sz="4" w:space="0" w:color="auto"/>
            </w:tcBorders>
            <w:shd w:val="clear" w:color="auto" w:fill="auto"/>
            <w:vAlign w:val="bottom"/>
            <w:hideMark/>
          </w:tcPr>
          <w:p w:rsidR="002D5518" w:rsidRPr="00C95CE8" w:rsidRDefault="002D5518" w:rsidP="00A52613">
            <w:pPr>
              <w:jc w:val="center"/>
              <w:rPr>
                <w:b/>
                <w:bCs/>
                <w:color w:val="000000"/>
                <w:sz w:val="20"/>
                <w:szCs w:val="20"/>
              </w:rPr>
            </w:pPr>
            <w:r w:rsidRPr="00C95CE8">
              <w:rPr>
                <w:b/>
                <w:bCs/>
                <w:color w:val="000000"/>
                <w:sz w:val="20"/>
                <w:szCs w:val="20"/>
              </w:rPr>
              <w:t>%</w:t>
            </w:r>
          </w:p>
        </w:tc>
        <w:tc>
          <w:tcPr>
            <w:tcW w:w="926" w:type="dxa"/>
            <w:tcBorders>
              <w:top w:val="nil"/>
              <w:left w:val="nil"/>
              <w:bottom w:val="single" w:sz="4" w:space="0" w:color="auto"/>
              <w:right w:val="single" w:sz="4" w:space="0" w:color="auto"/>
            </w:tcBorders>
            <w:shd w:val="clear" w:color="auto" w:fill="auto"/>
            <w:noWrap/>
            <w:vAlign w:val="bottom"/>
            <w:hideMark/>
          </w:tcPr>
          <w:p w:rsidR="002D5518" w:rsidRPr="00C95CE8" w:rsidRDefault="002D5518" w:rsidP="00A52613">
            <w:pPr>
              <w:jc w:val="center"/>
              <w:rPr>
                <w:b/>
                <w:bCs/>
                <w:color w:val="000000"/>
                <w:sz w:val="20"/>
                <w:szCs w:val="20"/>
              </w:rPr>
            </w:pPr>
            <w:r>
              <w:rPr>
                <w:b/>
                <w:bCs/>
                <w:color w:val="000000"/>
                <w:sz w:val="20"/>
                <w:szCs w:val="20"/>
              </w:rPr>
              <w:t>с</w:t>
            </w:r>
            <w:r w:rsidRPr="00C95CE8">
              <w:rPr>
                <w:b/>
                <w:bCs/>
                <w:color w:val="000000"/>
                <w:sz w:val="20"/>
                <w:szCs w:val="20"/>
              </w:rPr>
              <w:t>умма</w:t>
            </w:r>
          </w:p>
        </w:tc>
        <w:tc>
          <w:tcPr>
            <w:tcW w:w="666" w:type="dxa"/>
            <w:tcBorders>
              <w:top w:val="nil"/>
              <w:left w:val="nil"/>
              <w:bottom w:val="single" w:sz="4" w:space="0" w:color="auto"/>
              <w:right w:val="single" w:sz="4" w:space="0" w:color="auto"/>
            </w:tcBorders>
            <w:shd w:val="clear" w:color="auto" w:fill="auto"/>
            <w:vAlign w:val="bottom"/>
            <w:hideMark/>
          </w:tcPr>
          <w:p w:rsidR="002D5518" w:rsidRPr="00C95CE8" w:rsidRDefault="002D5518" w:rsidP="00A52613">
            <w:pPr>
              <w:jc w:val="center"/>
              <w:rPr>
                <w:b/>
                <w:bCs/>
                <w:color w:val="000000"/>
                <w:sz w:val="20"/>
                <w:szCs w:val="20"/>
              </w:rPr>
            </w:pPr>
            <w:r w:rsidRPr="00C95CE8">
              <w:rPr>
                <w:b/>
                <w:bCs/>
                <w:color w:val="000000"/>
                <w:sz w:val="20"/>
                <w:szCs w:val="20"/>
              </w:rPr>
              <w:t>%</w:t>
            </w:r>
          </w:p>
        </w:tc>
        <w:tc>
          <w:tcPr>
            <w:tcW w:w="989" w:type="dxa"/>
            <w:tcBorders>
              <w:top w:val="nil"/>
              <w:left w:val="nil"/>
              <w:bottom w:val="single" w:sz="4" w:space="0" w:color="auto"/>
              <w:right w:val="single" w:sz="4" w:space="0" w:color="auto"/>
            </w:tcBorders>
            <w:shd w:val="clear" w:color="auto" w:fill="auto"/>
            <w:noWrap/>
            <w:vAlign w:val="bottom"/>
            <w:hideMark/>
          </w:tcPr>
          <w:p w:rsidR="002D5518" w:rsidRPr="00C95CE8" w:rsidRDefault="002D5518" w:rsidP="00A52613">
            <w:pPr>
              <w:jc w:val="center"/>
              <w:rPr>
                <w:b/>
                <w:bCs/>
                <w:color w:val="000000"/>
                <w:sz w:val="20"/>
                <w:szCs w:val="20"/>
              </w:rPr>
            </w:pPr>
            <w:r>
              <w:rPr>
                <w:b/>
                <w:bCs/>
                <w:color w:val="000000"/>
                <w:sz w:val="20"/>
                <w:szCs w:val="20"/>
              </w:rPr>
              <w:t>с</w:t>
            </w:r>
            <w:r w:rsidRPr="00C95CE8">
              <w:rPr>
                <w:b/>
                <w:bCs/>
                <w:color w:val="000000"/>
                <w:sz w:val="20"/>
                <w:szCs w:val="20"/>
              </w:rPr>
              <w:t>умма</w:t>
            </w:r>
          </w:p>
        </w:tc>
        <w:tc>
          <w:tcPr>
            <w:tcW w:w="712" w:type="dxa"/>
            <w:tcBorders>
              <w:top w:val="nil"/>
              <w:left w:val="nil"/>
              <w:bottom w:val="single" w:sz="4" w:space="0" w:color="auto"/>
              <w:right w:val="single" w:sz="4" w:space="0" w:color="auto"/>
            </w:tcBorders>
            <w:shd w:val="clear" w:color="auto" w:fill="auto"/>
            <w:vAlign w:val="bottom"/>
            <w:hideMark/>
          </w:tcPr>
          <w:p w:rsidR="002D5518" w:rsidRPr="00C95CE8" w:rsidRDefault="002D5518" w:rsidP="00A52613">
            <w:pPr>
              <w:jc w:val="center"/>
              <w:rPr>
                <w:b/>
                <w:bCs/>
                <w:color w:val="000000"/>
                <w:sz w:val="20"/>
                <w:szCs w:val="20"/>
              </w:rPr>
            </w:pPr>
            <w:r w:rsidRPr="00C95CE8">
              <w:rPr>
                <w:b/>
                <w:bCs/>
                <w:color w:val="000000"/>
                <w:sz w:val="20"/>
                <w:szCs w:val="20"/>
              </w:rPr>
              <w:t>%</w:t>
            </w:r>
          </w:p>
        </w:tc>
      </w:tr>
      <w:tr w:rsidR="002D5518" w:rsidRPr="00391707" w:rsidTr="00A52613">
        <w:trPr>
          <w:trHeight w:val="60"/>
        </w:trPr>
        <w:tc>
          <w:tcPr>
            <w:tcW w:w="2848" w:type="dxa"/>
            <w:tcBorders>
              <w:top w:val="nil"/>
              <w:left w:val="single" w:sz="4" w:space="0" w:color="auto"/>
              <w:bottom w:val="single" w:sz="4" w:space="0" w:color="auto"/>
              <w:right w:val="single" w:sz="4" w:space="0" w:color="auto"/>
            </w:tcBorders>
            <w:shd w:val="clear" w:color="auto" w:fill="auto"/>
            <w:vAlign w:val="bottom"/>
            <w:hideMark/>
          </w:tcPr>
          <w:p w:rsidR="002D5518" w:rsidRPr="00391707" w:rsidRDefault="002D5518" w:rsidP="00A52613">
            <w:pPr>
              <w:jc w:val="center"/>
              <w:rPr>
                <w:color w:val="000000"/>
                <w:sz w:val="18"/>
                <w:szCs w:val="18"/>
              </w:rPr>
            </w:pPr>
            <w:r w:rsidRPr="00391707">
              <w:rPr>
                <w:color w:val="000000"/>
                <w:sz w:val="18"/>
                <w:szCs w:val="18"/>
              </w:rPr>
              <w:t>А</w:t>
            </w:r>
          </w:p>
        </w:tc>
        <w:tc>
          <w:tcPr>
            <w:tcW w:w="1134" w:type="dxa"/>
            <w:tcBorders>
              <w:top w:val="nil"/>
              <w:left w:val="nil"/>
              <w:bottom w:val="single" w:sz="4" w:space="0" w:color="auto"/>
              <w:right w:val="single" w:sz="4" w:space="0" w:color="auto"/>
            </w:tcBorders>
            <w:shd w:val="clear" w:color="auto" w:fill="auto"/>
            <w:noWrap/>
            <w:vAlign w:val="bottom"/>
            <w:hideMark/>
          </w:tcPr>
          <w:p w:rsidR="002D5518" w:rsidRPr="00391707" w:rsidRDefault="002D5518" w:rsidP="00A52613">
            <w:pPr>
              <w:jc w:val="center"/>
              <w:rPr>
                <w:color w:val="000000"/>
                <w:sz w:val="18"/>
                <w:szCs w:val="18"/>
              </w:rPr>
            </w:pPr>
            <w:r w:rsidRPr="00391707">
              <w:rPr>
                <w:color w:val="000000"/>
                <w:sz w:val="18"/>
                <w:szCs w:val="18"/>
              </w:rPr>
              <w:t>1</w:t>
            </w:r>
          </w:p>
        </w:tc>
        <w:tc>
          <w:tcPr>
            <w:tcW w:w="566" w:type="dxa"/>
            <w:tcBorders>
              <w:top w:val="nil"/>
              <w:left w:val="nil"/>
              <w:bottom w:val="single" w:sz="4" w:space="0" w:color="auto"/>
              <w:right w:val="single" w:sz="4" w:space="0" w:color="auto"/>
            </w:tcBorders>
            <w:shd w:val="clear" w:color="auto" w:fill="auto"/>
            <w:noWrap/>
            <w:vAlign w:val="bottom"/>
            <w:hideMark/>
          </w:tcPr>
          <w:p w:rsidR="002D5518" w:rsidRPr="00391707" w:rsidRDefault="002D5518" w:rsidP="00A52613">
            <w:pPr>
              <w:jc w:val="center"/>
              <w:rPr>
                <w:color w:val="000000"/>
                <w:sz w:val="18"/>
                <w:szCs w:val="18"/>
              </w:rPr>
            </w:pPr>
            <w:r w:rsidRPr="00391707">
              <w:rPr>
                <w:color w:val="000000"/>
                <w:sz w:val="18"/>
                <w:szCs w:val="18"/>
              </w:rPr>
              <w:t>2</w:t>
            </w:r>
          </w:p>
        </w:tc>
        <w:tc>
          <w:tcPr>
            <w:tcW w:w="994" w:type="dxa"/>
            <w:tcBorders>
              <w:top w:val="nil"/>
              <w:left w:val="nil"/>
              <w:bottom w:val="single" w:sz="4" w:space="0" w:color="auto"/>
              <w:right w:val="single" w:sz="4" w:space="0" w:color="auto"/>
            </w:tcBorders>
            <w:shd w:val="clear" w:color="auto" w:fill="auto"/>
            <w:noWrap/>
            <w:vAlign w:val="bottom"/>
            <w:hideMark/>
          </w:tcPr>
          <w:p w:rsidR="002D5518" w:rsidRPr="00391707" w:rsidRDefault="002D5518" w:rsidP="00A52613">
            <w:pPr>
              <w:jc w:val="center"/>
              <w:rPr>
                <w:color w:val="000000"/>
                <w:sz w:val="18"/>
                <w:szCs w:val="18"/>
              </w:rPr>
            </w:pPr>
            <w:r w:rsidRPr="00391707">
              <w:rPr>
                <w:color w:val="000000"/>
                <w:sz w:val="18"/>
                <w:szCs w:val="18"/>
              </w:rPr>
              <w:t>3</w:t>
            </w:r>
          </w:p>
        </w:tc>
        <w:tc>
          <w:tcPr>
            <w:tcW w:w="676" w:type="dxa"/>
            <w:tcBorders>
              <w:top w:val="nil"/>
              <w:left w:val="nil"/>
              <w:bottom w:val="single" w:sz="4" w:space="0" w:color="auto"/>
              <w:right w:val="single" w:sz="4" w:space="0" w:color="auto"/>
            </w:tcBorders>
            <w:shd w:val="clear" w:color="auto" w:fill="auto"/>
            <w:vAlign w:val="bottom"/>
            <w:hideMark/>
          </w:tcPr>
          <w:p w:rsidR="002D5518" w:rsidRPr="00391707" w:rsidRDefault="002D5518" w:rsidP="00A52613">
            <w:pPr>
              <w:jc w:val="center"/>
              <w:rPr>
                <w:color w:val="000000"/>
                <w:sz w:val="18"/>
                <w:szCs w:val="18"/>
              </w:rPr>
            </w:pPr>
            <w:r w:rsidRPr="00391707">
              <w:rPr>
                <w:color w:val="000000"/>
                <w:sz w:val="18"/>
                <w:szCs w:val="18"/>
              </w:rPr>
              <w:t>4</w:t>
            </w:r>
          </w:p>
        </w:tc>
        <w:tc>
          <w:tcPr>
            <w:tcW w:w="926" w:type="dxa"/>
            <w:tcBorders>
              <w:top w:val="nil"/>
              <w:left w:val="nil"/>
              <w:bottom w:val="single" w:sz="4" w:space="0" w:color="auto"/>
              <w:right w:val="single" w:sz="4" w:space="0" w:color="auto"/>
            </w:tcBorders>
            <w:shd w:val="clear" w:color="auto" w:fill="auto"/>
            <w:vAlign w:val="bottom"/>
            <w:hideMark/>
          </w:tcPr>
          <w:p w:rsidR="002D5518" w:rsidRPr="00391707" w:rsidRDefault="002D5518" w:rsidP="00A52613">
            <w:pPr>
              <w:jc w:val="center"/>
              <w:rPr>
                <w:color w:val="000000"/>
                <w:sz w:val="18"/>
                <w:szCs w:val="18"/>
              </w:rPr>
            </w:pPr>
            <w:r w:rsidRPr="00391707">
              <w:rPr>
                <w:color w:val="000000"/>
                <w:sz w:val="18"/>
                <w:szCs w:val="18"/>
              </w:rPr>
              <w:t>5</w:t>
            </w:r>
          </w:p>
        </w:tc>
        <w:tc>
          <w:tcPr>
            <w:tcW w:w="666" w:type="dxa"/>
            <w:tcBorders>
              <w:top w:val="nil"/>
              <w:left w:val="nil"/>
              <w:bottom w:val="single" w:sz="4" w:space="0" w:color="auto"/>
              <w:right w:val="single" w:sz="4" w:space="0" w:color="auto"/>
            </w:tcBorders>
            <w:shd w:val="clear" w:color="auto" w:fill="auto"/>
            <w:noWrap/>
            <w:vAlign w:val="bottom"/>
            <w:hideMark/>
          </w:tcPr>
          <w:p w:rsidR="002D5518" w:rsidRPr="00391707" w:rsidRDefault="002D5518" w:rsidP="00A52613">
            <w:pPr>
              <w:jc w:val="center"/>
              <w:rPr>
                <w:color w:val="000000"/>
                <w:sz w:val="18"/>
                <w:szCs w:val="18"/>
              </w:rPr>
            </w:pPr>
            <w:r w:rsidRPr="00391707">
              <w:rPr>
                <w:color w:val="000000"/>
                <w:sz w:val="18"/>
                <w:szCs w:val="18"/>
              </w:rPr>
              <w:t>6</w:t>
            </w:r>
          </w:p>
        </w:tc>
        <w:tc>
          <w:tcPr>
            <w:tcW w:w="989" w:type="dxa"/>
            <w:tcBorders>
              <w:top w:val="nil"/>
              <w:left w:val="nil"/>
              <w:bottom w:val="single" w:sz="4" w:space="0" w:color="auto"/>
              <w:right w:val="single" w:sz="4" w:space="0" w:color="auto"/>
            </w:tcBorders>
            <w:shd w:val="clear" w:color="auto" w:fill="auto"/>
            <w:vAlign w:val="bottom"/>
            <w:hideMark/>
          </w:tcPr>
          <w:p w:rsidR="002D5518" w:rsidRPr="00391707" w:rsidRDefault="002D5518" w:rsidP="00A52613">
            <w:pPr>
              <w:jc w:val="center"/>
              <w:rPr>
                <w:color w:val="000000"/>
                <w:sz w:val="18"/>
                <w:szCs w:val="18"/>
              </w:rPr>
            </w:pPr>
            <w:r w:rsidRPr="00391707">
              <w:rPr>
                <w:color w:val="000000"/>
                <w:sz w:val="18"/>
                <w:szCs w:val="18"/>
              </w:rPr>
              <w:t>7</w:t>
            </w:r>
          </w:p>
        </w:tc>
        <w:tc>
          <w:tcPr>
            <w:tcW w:w="712" w:type="dxa"/>
            <w:tcBorders>
              <w:top w:val="nil"/>
              <w:left w:val="nil"/>
              <w:bottom w:val="single" w:sz="4" w:space="0" w:color="auto"/>
              <w:right w:val="single" w:sz="4" w:space="0" w:color="auto"/>
            </w:tcBorders>
            <w:shd w:val="clear" w:color="auto" w:fill="auto"/>
            <w:noWrap/>
            <w:vAlign w:val="bottom"/>
            <w:hideMark/>
          </w:tcPr>
          <w:p w:rsidR="002D5518" w:rsidRPr="00391707" w:rsidRDefault="002D5518" w:rsidP="00A52613">
            <w:pPr>
              <w:jc w:val="center"/>
              <w:rPr>
                <w:color w:val="000000"/>
                <w:sz w:val="18"/>
                <w:szCs w:val="18"/>
              </w:rPr>
            </w:pPr>
            <w:r w:rsidRPr="00391707">
              <w:rPr>
                <w:color w:val="000000"/>
                <w:sz w:val="18"/>
                <w:szCs w:val="18"/>
              </w:rPr>
              <w:t>8</w:t>
            </w:r>
          </w:p>
        </w:tc>
      </w:tr>
      <w:tr w:rsidR="002D5518" w:rsidRPr="00C95CE8" w:rsidTr="00A52613">
        <w:trPr>
          <w:trHeight w:val="315"/>
        </w:trPr>
        <w:tc>
          <w:tcPr>
            <w:tcW w:w="2848" w:type="dxa"/>
            <w:tcBorders>
              <w:top w:val="nil"/>
              <w:left w:val="single" w:sz="4" w:space="0" w:color="auto"/>
              <w:bottom w:val="single" w:sz="4" w:space="0" w:color="auto"/>
              <w:right w:val="single" w:sz="4" w:space="0" w:color="auto"/>
            </w:tcBorders>
            <w:shd w:val="clear" w:color="auto" w:fill="auto"/>
            <w:vAlign w:val="bottom"/>
            <w:hideMark/>
          </w:tcPr>
          <w:p w:rsidR="002D5518" w:rsidRPr="00C95CE8" w:rsidRDefault="002D5518" w:rsidP="00A52613">
            <w:pPr>
              <w:rPr>
                <w:color w:val="000000"/>
                <w:sz w:val="20"/>
                <w:szCs w:val="20"/>
              </w:rPr>
            </w:pPr>
            <w:r w:rsidRPr="00C95CE8">
              <w:rPr>
                <w:color w:val="000000"/>
                <w:sz w:val="20"/>
                <w:szCs w:val="20"/>
              </w:rPr>
              <w:t>01 «Общегосударственные вопросы»</w:t>
            </w:r>
          </w:p>
        </w:tc>
        <w:tc>
          <w:tcPr>
            <w:tcW w:w="1134" w:type="dxa"/>
            <w:tcBorders>
              <w:top w:val="nil"/>
              <w:left w:val="nil"/>
              <w:bottom w:val="single" w:sz="4" w:space="0" w:color="auto"/>
              <w:right w:val="single" w:sz="4" w:space="0" w:color="auto"/>
            </w:tcBorders>
            <w:shd w:val="clear" w:color="auto" w:fill="auto"/>
            <w:noWrap/>
            <w:vAlign w:val="bottom"/>
            <w:hideMark/>
          </w:tcPr>
          <w:p w:rsidR="002D5518" w:rsidRPr="00C95CE8" w:rsidRDefault="002D5518" w:rsidP="00A52613">
            <w:pPr>
              <w:jc w:val="right"/>
              <w:rPr>
                <w:color w:val="000000"/>
                <w:sz w:val="20"/>
                <w:szCs w:val="20"/>
              </w:rPr>
            </w:pPr>
            <w:r w:rsidRPr="00C95CE8">
              <w:rPr>
                <w:color w:val="000000"/>
                <w:sz w:val="20"/>
                <w:szCs w:val="20"/>
              </w:rPr>
              <w:t>79 508</w:t>
            </w:r>
          </w:p>
        </w:tc>
        <w:tc>
          <w:tcPr>
            <w:tcW w:w="566" w:type="dxa"/>
            <w:tcBorders>
              <w:top w:val="nil"/>
              <w:left w:val="nil"/>
              <w:bottom w:val="single" w:sz="4" w:space="0" w:color="auto"/>
              <w:right w:val="single" w:sz="4" w:space="0" w:color="auto"/>
            </w:tcBorders>
            <w:shd w:val="clear" w:color="auto" w:fill="auto"/>
            <w:noWrap/>
            <w:vAlign w:val="bottom"/>
            <w:hideMark/>
          </w:tcPr>
          <w:p w:rsidR="002D5518" w:rsidRPr="00C95CE8" w:rsidRDefault="002D5518" w:rsidP="00A52613">
            <w:pPr>
              <w:jc w:val="right"/>
              <w:rPr>
                <w:color w:val="000000"/>
                <w:sz w:val="20"/>
                <w:szCs w:val="20"/>
              </w:rPr>
            </w:pPr>
            <w:r w:rsidRPr="00C95CE8">
              <w:rPr>
                <w:color w:val="000000"/>
                <w:sz w:val="20"/>
                <w:szCs w:val="20"/>
              </w:rPr>
              <w:t>7,0</w:t>
            </w:r>
          </w:p>
        </w:tc>
        <w:tc>
          <w:tcPr>
            <w:tcW w:w="994" w:type="dxa"/>
            <w:tcBorders>
              <w:top w:val="nil"/>
              <w:left w:val="nil"/>
              <w:bottom w:val="single" w:sz="4" w:space="0" w:color="auto"/>
              <w:right w:val="single" w:sz="4" w:space="0" w:color="auto"/>
            </w:tcBorders>
            <w:shd w:val="clear" w:color="auto" w:fill="auto"/>
            <w:noWrap/>
            <w:vAlign w:val="bottom"/>
            <w:hideMark/>
          </w:tcPr>
          <w:p w:rsidR="002D5518" w:rsidRPr="00C95CE8" w:rsidRDefault="002D5518" w:rsidP="00A52613">
            <w:pPr>
              <w:jc w:val="right"/>
              <w:rPr>
                <w:color w:val="000000"/>
                <w:sz w:val="20"/>
                <w:szCs w:val="20"/>
              </w:rPr>
            </w:pPr>
            <w:r w:rsidRPr="00C95CE8">
              <w:rPr>
                <w:color w:val="000000"/>
                <w:sz w:val="20"/>
                <w:szCs w:val="20"/>
              </w:rPr>
              <w:t>75 628</w:t>
            </w:r>
          </w:p>
        </w:tc>
        <w:tc>
          <w:tcPr>
            <w:tcW w:w="676" w:type="dxa"/>
            <w:tcBorders>
              <w:top w:val="nil"/>
              <w:left w:val="nil"/>
              <w:bottom w:val="single" w:sz="4" w:space="0" w:color="auto"/>
              <w:right w:val="single" w:sz="4" w:space="0" w:color="auto"/>
            </w:tcBorders>
            <w:shd w:val="clear" w:color="auto" w:fill="auto"/>
            <w:vAlign w:val="bottom"/>
            <w:hideMark/>
          </w:tcPr>
          <w:p w:rsidR="002D5518" w:rsidRPr="00C95CE8" w:rsidRDefault="002D5518" w:rsidP="00A52613">
            <w:pPr>
              <w:jc w:val="right"/>
              <w:rPr>
                <w:color w:val="000000"/>
                <w:sz w:val="20"/>
                <w:szCs w:val="20"/>
              </w:rPr>
            </w:pPr>
            <w:r w:rsidRPr="00C95CE8">
              <w:rPr>
                <w:color w:val="000000"/>
                <w:sz w:val="20"/>
                <w:szCs w:val="20"/>
              </w:rPr>
              <w:t>12,7</w:t>
            </w:r>
          </w:p>
        </w:tc>
        <w:tc>
          <w:tcPr>
            <w:tcW w:w="926" w:type="dxa"/>
            <w:tcBorders>
              <w:top w:val="nil"/>
              <w:left w:val="nil"/>
              <w:bottom w:val="single" w:sz="4" w:space="0" w:color="auto"/>
              <w:right w:val="single" w:sz="4" w:space="0" w:color="auto"/>
            </w:tcBorders>
            <w:shd w:val="clear" w:color="auto" w:fill="auto"/>
            <w:vAlign w:val="bottom"/>
            <w:hideMark/>
          </w:tcPr>
          <w:p w:rsidR="002D5518" w:rsidRPr="00C95CE8" w:rsidRDefault="002D5518" w:rsidP="00A52613">
            <w:pPr>
              <w:jc w:val="right"/>
              <w:rPr>
                <w:color w:val="000000"/>
                <w:sz w:val="20"/>
                <w:szCs w:val="20"/>
              </w:rPr>
            </w:pPr>
            <w:r w:rsidRPr="00C95CE8">
              <w:rPr>
                <w:color w:val="000000"/>
                <w:sz w:val="20"/>
                <w:szCs w:val="20"/>
              </w:rPr>
              <w:t>71 633</w:t>
            </w:r>
          </w:p>
        </w:tc>
        <w:tc>
          <w:tcPr>
            <w:tcW w:w="666" w:type="dxa"/>
            <w:tcBorders>
              <w:top w:val="nil"/>
              <w:left w:val="nil"/>
              <w:bottom w:val="single" w:sz="4" w:space="0" w:color="auto"/>
              <w:right w:val="single" w:sz="4" w:space="0" w:color="auto"/>
            </w:tcBorders>
            <w:shd w:val="clear" w:color="auto" w:fill="auto"/>
            <w:noWrap/>
            <w:vAlign w:val="bottom"/>
            <w:hideMark/>
          </w:tcPr>
          <w:p w:rsidR="002D5518" w:rsidRPr="00C95CE8" w:rsidRDefault="002D5518" w:rsidP="00A52613">
            <w:pPr>
              <w:jc w:val="right"/>
              <w:rPr>
                <w:color w:val="000000"/>
                <w:sz w:val="20"/>
                <w:szCs w:val="20"/>
              </w:rPr>
            </w:pPr>
            <w:r w:rsidRPr="00C95CE8">
              <w:rPr>
                <w:color w:val="000000"/>
                <w:sz w:val="20"/>
                <w:szCs w:val="20"/>
              </w:rPr>
              <w:t>12,3</w:t>
            </w:r>
          </w:p>
        </w:tc>
        <w:tc>
          <w:tcPr>
            <w:tcW w:w="989" w:type="dxa"/>
            <w:tcBorders>
              <w:top w:val="nil"/>
              <w:left w:val="nil"/>
              <w:bottom w:val="single" w:sz="4" w:space="0" w:color="auto"/>
              <w:right w:val="single" w:sz="4" w:space="0" w:color="auto"/>
            </w:tcBorders>
            <w:shd w:val="clear" w:color="auto" w:fill="auto"/>
            <w:vAlign w:val="bottom"/>
            <w:hideMark/>
          </w:tcPr>
          <w:p w:rsidR="002D5518" w:rsidRPr="00C95CE8" w:rsidRDefault="002D5518" w:rsidP="00A52613">
            <w:pPr>
              <w:jc w:val="right"/>
              <w:rPr>
                <w:color w:val="000000"/>
                <w:sz w:val="20"/>
                <w:szCs w:val="20"/>
              </w:rPr>
            </w:pPr>
            <w:r w:rsidRPr="00C95CE8">
              <w:rPr>
                <w:color w:val="000000"/>
                <w:sz w:val="20"/>
                <w:szCs w:val="20"/>
              </w:rPr>
              <w:t>71 637</w:t>
            </w:r>
          </w:p>
        </w:tc>
        <w:tc>
          <w:tcPr>
            <w:tcW w:w="712" w:type="dxa"/>
            <w:tcBorders>
              <w:top w:val="nil"/>
              <w:left w:val="nil"/>
              <w:bottom w:val="single" w:sz="4" w:space="0" w:color="auto"/>
              <w:right w:val="single" w:sz="4" w:space="0" w:color="auto"/>
            </w:tcBorders>
            <w:shd w:val="clear" w:color="auto" w:fill="auto"/>
            <w:noWrap/>
            <w:vAlign w:val="bottom"/>
            <w:hideMark/>
          </w:tcPr>
          <w:p w:rsidR="002D5518" w:rsidRPr="00C95CE8" w:rsidRDefault="002D5518" w:rsidP="00A52613">
            <w:pPr>
              <w:jc w:val="right"/>
              <w:rPr>
                <w:color w:val="000000"/>
                <w:sz w:val="20"/>
                <w:szCs w:val="20"/>
              </w:rPr>
            </w:pPr>
            <w:r w:rsidRPr="00C95CE8">
              <w:rPr>
                <w:color w:val="000000"/>
                <w:sz w:val="20"/>
                <w:szCs w:val="20"/>
              </w:rPr>
              <w:t>12,2</w:t>
            </w:r>
          </w:p>
        </w:tc>
      </w:tr>
      <w:tr w:rsidR="002D5518" w:rsidRPr="00C95CE8" w:rsidTr="00A52613">
        <w:trPr>
          <w:trHeight w:val="255"/>
        </w:trPr>
        <w:tc>
          <w:tcPr>
            <w:tcW w:w="2848" w:type="dxa"/>
            <w:tcBorders>
              <w:top w:val="nil"/>
              <w:left w:val="single" w:sz="4" w:space="0" w:color="auto"/>
              <w:bottom w:val="single" w:sz="4" w:space="0" w:color="auto"/>
              <w:right w:val="single" w:sz="4" w:space="0" w:color="auto"/>
            </w:tcBorders>
            <w:shd w:val="clear" w:color="auto" w:fill="auto"/>
            <w:vAlign w:val="bottom"/>
            <w:hideMark/>
          </w:tcPr>
          <w:p w:rsidR="002D5518" w:rsidRPr="00C95CE8" w:rsidRDefault="002D5518" w:rsidP="00A52613">
            <w:pPr>
              <w:rPr>
                <w:color w:val="000000"/>
                <w:sz w:val="20"/>
                <w:szCs w:val="20"/>
              </w:rPr>
            </w:pPr>
            <w:r w:rsidRPr="00C95CE8">
              <w:rPr>
                <w:color w:val="000000"/>
                <w:sz w:val="20"/>
                <w:szCs w:val="20"/>
              </w:rPr>
              <w:t>04 «Национальная экономика»</w:t>
            </w:r>
          </w:p>
        </w:tc>
        <w:tc>
          <w:tcPr>
            <w:tcW w:w="1134" w:type="dxa"/>
            <w:tcBorders>
              <w:top w:val="nil"/>
              <w:left w:val="nil"/>
              <w:bottom w:val="single" w:sz="4" w:space="0" w:color="auto"/>
              <w:right w:val="single" w:sz="4" w:space="0" w:color="auto"/>
            </w:tcBorders>
            <w:shd w:val="clear" w:color="auto" w:fill="auto"/>
            <w:noWrap/>
            <w:vAlign w:val="bottom"/>
            <w:hideMark/>
          </w:tcPr>
          <w:p w:rsidR="002D5518" w:rsidRPr="00C95CE8" w:rsidRDefault="002D5518" w:rsidP="00A52613">
            <w:pPr>
              <w:jc w:val="right"/>
              <w:rPr>
                <w:color w:val="000000"/>
                <w:sz w:val="20"/>
                <w:szCs w:val="20"/>
              </w:rPr>
            </w:pPr>
            <w:r w:rsidRPr="00C95CE8">
              <w:rPr>
                <w:color w:val="000000"/>
                <w:sz w:val="20"/>
                <w:szCs w:val="20"/>
              </w:rPr>
              <w:t>873 181</w:t>
            </w:r>
          </w:p>
        </w:tc>
        <w:tc>
          <w:tcPr>
            <w:tcW w:w="566" w:type="dxa"/>
            <w:tcBorders>
              <w:top w:val="nil"/>
              <w:left w:val="nil"/>
              <w:bottom w:val="single" w:sz="4" w:space="0" w:color="auto"/>
              <w:right w:val="single" w:sz="4" w:space="0" w:color="auto"/>
            </w:tcBorders>
            <w:shd w:val="clear" w:color="auto" w:fill="auto"/>
            <w:noWrap/>
            <w:vAlign w:val="bottom"/>
            <w:hideMark/>
          </w:tcPr>
          <w:p w:rsidR="002D5518" w:rsidRPr="00C95CE8" w:rsidRDefault="002D5518" w:rsidP="00A52613">
            <w:pPr>
              <w:jc w:val="right"/>
              <w:rPr>
                <w:color w:val="000000"/>
                <w:sz w:val="20"/>
                <w:szCs w:val="20"/>
              </w:rPr>
            </w:pPr>
            <w:r w:rsidRPr="00C95CE8">
              <w:rPr>
                <w:color w:val="000000"/>
                <w:sz w:val="20"/>
                <w:szCs w:val="20"/>
              </w:rPr>
              <w:t>77,3</w:t>
            </w:r>
          </w:p>
        </w:tc>
        <w:tc>
          <w:tcPr>
            <w:tcW w:w="994" w:type="dxa"/>
            <w:tcBorders>
              <w:top w:val="nil"/>
              <w:left w:val="nil"/>
              <w:bottom w:val="single" w:sz="4" w:space="0" w:color="auto"/>
              <w:right w:val="single" w:sz="4" w:space="0" w:color="auto"/>
            </w:tcBorders>
            <w:shd w:val="clear" w:color="auto" w:fill="auto"/>
            <w:noWrap/>
            <w:vAlign w:val="bottom"/>
            <w:hideMark/>
          </w:tcPr>
          <w:p w:rsidR="002D5518" w:rsidRPr="00C95CE8" w:rsidRDefault="002D5518" w:rsidP="00A52613">
            <w:pPr>
              <w:jc w:val="right"/>
              <w:rPr>
                <w:color w:val="000000"/>
                <w:sz w:val="20"/>
                <w:szCs w:val="20"/>
              </w:rPr>
            </w:pPr>
            <w:r w:rsidRPr="00C95CE8">
              <w:rPr>
                <w:color w:val="000000"/>
                <w:sz w:val="20"/>
                <w:szCs w:val="20"/>
              </w:rPr>
              <w:t>340 994</w:t>
            </w:r>
          </w:p>
        </w:tc>
        <w:tc>
          <w:tcPr>
            <w:tcW w:w="676" w:type="dxa"/>
            <w:tcBorders>
              <w:top w:val="nil"/>
              <w:left w:val="nil"/>
              <w:bottom w:val="single" w:sz="4" w:space="0" w:color="auto"/>
              <w:right w:val="single" w:sz="4" w:space="0" w:color="auto"/>
            </w:tcBorders>
            <w:shd w:val="clear" w:color="auto" w:fill="auto"/>
            <w:vAlign w:val="bottom"/>
            <w:hideMark/>
          </w:tcPr>
          <w:p w:rsidR="002D5518" w:rsidRPr="00C95CE8" w:rsidRDefault="002D5518" w:rsidP="00A52613">
            <w:pPr>
              <w:jc w:val="right"/>
              <w:rPr>
                <w:color w:val="000000"/>
                <w:sz w:val="20"/>
                <w:szCs w:val="20"/>
              </w:rPr>
            </w:pPr>
            <w:r w:rsidRPr="00C95CE8">
              <w:rPr>
                <w:color w:val="000000"/>
                <w:sz w:val="20"/>
                <w:szCs w:val="20"/>
              </w:rPr>
              <w:t>57,3</w:t>
            </w:r>
          </w:p>
        </w:tc>
        <w:tc>
          <w:tcPr>
            <w:tcW w:w="926" w:type="dxa"/>
            <w:tcBorders>
              <w:top w:val="nil"/>
              <w:left w:val="nil"/>
              <w:bottom w:val="nil"/>
              <w:right w:val="nil"/>
            </w:tcBorders>
            <w:shd w:val="clear" w:color="auto" w:fill="auto"/>
            <w:noWrap/>
            <w:vAlign w:val="bottom"/>
            <w:hideMark/>
          </w:tcPr>
          <w:p w:rsidR="002D5518" w:rsidRPr="00C95CE8" w:rsidRDefault="002D5518" w:rsidP="00A52613">
            <w:pPr>
              <w:jc w:val="right"/>
              <w:rPr>
                <w:color w:val="000000"/>
                <w:sz w:val="20"/>
                <w:szCs w:val="20"/>
              </w:rPr>
            </w:pPr>
            <w:r w:rsidRPr="00C95CE8">
              <w:rPr>
                <w:color w:val="000000"/>
                <w:sz w:val="20"/>
                <w:szCs w:val="20"/>
              </w:rPr>
              <w:t>333 915</w:t>
            </w:r>
          </w:p>
        </w:tc>
        <w:tc>
          <w:tcPr>
            <w:tcW w:w="666" w:type="dxa"/>
            <w:tcBorders>
              <w:top w:val="nil"/>
              <w:left w:val="single" w:sz="4" w:space="0" w:color="auto"/>
              <w:bottom w:val="single" w:sz="4" w:space="0" w:color="auto"/>
              <w:right w:val="single" w:sz="4" w:space="0" w:color="auto"/>
            </w:tcBorders>
            <w:shd w:val="clear" w:color="auto" w:fill="auto"/>
            <w:noWrap/>
            <w:vAlign w:val="bottom"/>
            <w:hideMark/>
          </w:tcPr>
          <w:p w:rsidR="002D5518" w:rsidRPr="00C95CE8" w:rsidRDefault="002D5518" w:rsidP="00A52613">
            <w:pPr>
              <w:jc w:val="right"/>
              <w:rPr>
                <w:color w:val="000000"/>
                <w:sz w:val="20"/>
                <w:szCs w:val="20"/>
              </w:rPr>
            </w:pPr>
            <w:r w:rsidRPr="00C95CE8">
              <w:rPr>
                <w:color w:val="000000"/>
                <w:sz w:val="20"/>
                <w:szCs w:val="20"/>
              </w:rPr>
              <w:t>57,1</w:t>
            </w:r>
          </w:p>
        </w:tc>
        <w:tc>
          <w:tcPr>
            <w:tcW w:w="989" w:type="dxa"/>
            <w:tcBorders>
              <w:top w:val="nil"/>
              <w:left w:val="nil"/>
              <w:bottom w:val="single" w:sz="4" w:space="0" w:color="auto"/>
              <w:right w:val="single" w:sz="4" w:space="0" w:color="auto"/>
            </w:tcBorders>
            <w:shd w:val="clear" w:color="auto" w:fill="auto"/>
            <w:vAlign w:val="bottom"/>
            <w:hideMark/>
          </w:tcPr>
          <w:p w:rsidR="002D5518" w:rsidRPr="00C95CE8" w:rsidRDefault="002D5518" w:rsidP="00A52613">
            <w:pPr>
              <w:jc w:val="right"/>
              <w:rPr>
                <w:color w:val="000000"/>
                <w:sz w:val="20"/>
                <w:szCs w:val="20"/>
              </w:rPr>
            </w:pPr>
            <w:r w:rsidRPr="00C95CE8">
              <w:rPr>
                <w:color w:val="000000"/>
                <w:sz w:val="20"/>
                <w:szCs w:val="20"/>
              </w:rPr>
              <w:t>335 665</w:t>
            </w:r>
          </w:p>
        </w:tc>
        <w:tc>
          <w:tcPr>
            <w:tcW w:w="712" w:type="dxa"/>
            <w:tcBorders>
              <w:top w:val="nil"/>
              <w:left w:val="nil"/>
              <w:bottom w:val="single" w:sz="4" w:space="0" w:color="auto"/>
              <w:right w:val="single" w:sz="4" w:space="0" w:color="auto"/>
            </w:tcBorders>
            <w:shd w:val="clear" w:color="auto" w:fill="auto"/>
            <w:noWrap/>
            <w:vAlign w:val="bottom"/>
            <w:hideMark/>
          </w:tcPr>
          <w:p w:rsidR="002D5518" w:rsidRPr="00C95CE8" w:rsidRDefault="002D5518" w:rsidP="00A52613">
            <w:pPr>
              <w:jc w:val="right"/>
              <w:rPr>
                <w:color w:val="000000"/>
                <w:sz w:val="20"/>
                <w:szCs w:val="20"/>
              </w:rPr>
            </w:pPr>
            <w:r w:rsidRPr="00C95CE8">
              <w:rPr>
                <w:color w:val="000000"/>
                <w:sz w:val="20"/>
                <w:szCs w:val="20"/>
              </w:rPr>
              <w:t>57,3</w:t>
            </w:r>
          </w:p>
        </w:tc>
      </w:tr>
      <w:tr w:rsidR="002D5518" w:rsidRPr="00C95CE8" w:rsidTr="00A52613">
        <w:trPr>
          <w:trHeight w:val="173"/>
        </w:trPr>
        <w:tc>
          <w:tcPr>
            <w:tcW w:w="2848" w:type="dxa"/>
            <w:tcBorders>
              <w:top w:val="nil"/>
              <w:left w:val="single" w:sz="4" w:space="0" w:color="auto"/>
              <w:bottom w:val="single" w:sz="4" w:space="0" w:color="auto"/>
              <w:right w:val="single" w:sz="4" w:space="0" w:color="auto"/>
            </w:tcBorders>
            <w:shd w:val="clear" w:color="auto" w:fill="auto"/>
            <w:vAlign w:val="bottom"/>
            <w:hideMark/>
          </w:tcPr>
          <w:p w:rsidR="002D5518" w:rsidRPr="00C95CE8" w:rsidRDefault="002D5518" w:rsidP="00A52613">
            <w:pPr>
              <w:rPr>
                <w:color w:val="000000"/>
                <w:sz w:val="20"/>
                <w:szCs w:val="20"/>
              </w:rPr>
            </w:pPr>
            <w:r w:rsidRPr="00C95CE8">
              <w:rPr>
                <w:color w:val="000000"/>
                <w:sz w:val="20"/>
                <w:szCs w:val="20"/>
              </w:rPr>
              <w:t>05 «Жилищно-коммунальное хозяйство»</w:t>
            </w:r>
          </w:p>
        </w:tc>
        <w:tc>
          <w:tcPr>
            <w:tcW w:w="1134" w:type="dxa"/>
            <w:tcBorders>
              <w:top w:val="nil"/>
              <w:left w:val="nil"/>
              <w:bottom w:val="single" w:sz="4" w:space="0" w:color="auto"/>
              <w:right w:val="single" w:sz="4" w:space="0" w:color="auto"/>
            </w:tcBorders>
            <w:shd w:val="clear" w:color="auto" w:fill="auto"/>
            <w:noWrap/>
            <w:vAlign w:val="bottom"/>
            <w:hideMark/>
          </w:tcPr>
          <w:p w:rsidR="002D5518" w:rsidRPr="00C95CE8" w:rsidRDefault="002D5518" w:rsidP="00A52613">
            <w:pPr>
              <w:jc w:val="right"/>
              <w:rPr>
                <w:color w:val="000000"/>
                <w:sz w:val="20"/>
                <w:szCs w:val="20"/>
              </w:rPr>
            </w:pPr>
            <w:r w:rsidRPr="00C95CE8">
              <w:rPr>
                <w:color w:val="000000"/>
                <w:sz w:val="20"/>
                <w:szCs w:val="20"/>
              </w:rPr>
              <w:t>0</w:t>
            </w:r>
          </w:p>
        </w:tc>
        <w:tc>
          <w:tcPr>
            <w:tcW w:w="566" w:type="dxa"/>
            <w:tcBorders>
              <w:top w:val="nil"/>
              <w:left w:val="nil"/>
              <w:bottom w:val="single" w:sz="4" w:space="0" w:color="auto"/>
              <w:right w:val="single" w:sz="4" w:space="0" w:color="auto"/>
            </w:tcBorders>
            <w:shd w:val="clear" w:color="auto" w:fill="auto"/>
            <w:noWrap/>
            <w:vAlign w:val="bottom"/>
            <w:hideMark/>
          </w:tcPr>
          <w:p w:rsidR="002D5518" w:rsidRPr="00C95CE8" w:rsidRDefault="002D5518" w:rsidP="00A52613">
            <w:pPr>
              <w:jc w:val="right"/>
              <w:rPr>
                <w:color w:val="000000"/>
                <w:sz w:val="20"/>
                <w:szCs w:val="20"/>
              </w:rPr>
            </w:pPr>
            <w:r w:rsidRPr="00C95CE8">
              <w:rPr>
                <w:color w:val="000000"/>
                <w:sz w:val="20"/>
                <w:szCs w:val="20"/>
              </w:rPr>
              <w:t>0,0</w:t>
            </w:r>
          </w:p>
        </w:tc>
        <w:tc>
          <w:tcPr>
            <w:tcW w:w="994" w:type="dxa"/>
            <w:tcBorders>
              <w:top w:val="nil"/>
              <w:left w:val="nil"/>
              <w:bottom w:val="single" w:sz="4" w:space="0" w:color="auto"/>
              <w:right w:val="single" w:sz="4" w:space="0" w:color="auto"/>
            </w:tcBorders>
            <w:shd w:val="clear" w:color="auto" w:fill="auto"/>
            <w:noWrap/>
            <w:vAlign w:val="bottom"/>
            <w:hideMark/>
          </w:tcPr>
          <w:p w:rsidR="002D5518" w:rsidRPr="00C95CE8" w:rsidRDefault="002D5518" w:rsidP="00A52613">
            <w:pPr>
              <w:jc w:val="right"/>
              <w:rPr>
                <w:color w:val="000000"/>
                <w:sz w:val="20"/>
                <w:szCs w:val="20"/>
              </w:rPr>
            </w:pPr>
            <w:r w:rsidRPr="00C95CE8">
              <w:rPr>
                <w:color w:val="000000"/>
                <w:sz w:val="20"/>
                <w:szCs w:val="20"/>
              </w:rPr>
              <w:t>50 000</w:t>
            </w:r>
          </w:p>
        </w:tc>
        <w:tc>
          <w:tcPr>
            <w:tcW w:w="676" w:type="dxa"/>
            <w:tcBorders>
              <w:top w:val="nil"/>
              <w:left w:val="nil"/>
              <w:bottom w:val="single" w:sz="4" w:space="0" w:color="auto"/>
              <w:right w:val="single" w:sz="4" w:space="0" w:color="auto"/>
            </w:tcBorders>
            <w:shd w:val="clear" w:color="auto" w:fill="auto"/>
            <w:vAlign w:val="bottom"/>
            <w:hideMark/>
          </w:tcPr>
          <w:p w:rsidR="002D5518" w:rsidRPr="00C95CE8" w:rsidRDefault="002D5518" w:rsidP="00A52613">
            <w:pPr>
              <w:jc w:val="right"/>
              <w:rPr>
                <w:color w:val="000000"/>
                <w:sz w:val="20"/>
                <w:szCs w:val="20"/>
              </w:rPr>
            </w:pPr>
            <w:r w:rsidRPr="00C95CE8">
              <w:rPr>
                <w:color w:val="000000"/>
                <w:sz w:val="20"/>
                <w:szCs w:val="20"/>
              </w:rPr>
              <w:t>8,4</w:t>
            </w:r>
          </w:p>
        </w:tc>
        <w:tc>
          <w:tcPr>
            <w:tcW w:w="926" w:type="dxa"/>
            <w:tcBorders>
              <w:top w:val="single" w:sz="4" w:space="0" w:color="auto"/>
              <w:left w:val="nil"/>
              <w:bottom w:val="single" w:sz="4" w:space="0" w:color="auto"/>
              <w:right w:val="single" w:sz="4" w:space="0" w:color="auto"/>
            </w:tcBorders>
            <w:shd w:val="clear" w:color="auto" w:fill="auto"/>
            <w:noWrap/>
            <w:vAlign w:val="bottom"/>
            <w:hideMark/>
          </w:tcPr>
          <w:p w:rsidR="002D5518" w:rsidRPr="00C95CE8" w:rsidRDefault="002D5518" w:rsidP="00A52613">
            <w:pPr>
              <w:jc w:val="right"/>
              <w:rPr>
                <w:color w:val="000000"/>
                <w:sz w:val="20"/>
                <w:szCs w:val="20"/>
              </w:rPr>
            </w:pPr>
            <w:r w:rsidRPr="00C95CE8">
              <w:rPr>
                <w:color w:val="000000"/>
                <w:sz w:val="20"/>
                <w:szCs w:val="20"/>
              </w:rPr>
              <w:t>50 000</w:t>
            </w:r>
          </w:p>
        </w:tc>
        <w:tc>
          <w:tcPr>
            <w:tcW w:w="666" w:type="dxa"/>
            <w:tcBorders>
              <w:top w:val="nil"/>
              <w:left w:val="nil"/>
              <w:bottom w:val="single" w:sz="4" w:space="0" w:color="auto"/>
              <w:right w:val="single" w:sz="4" w:space="0" w:color="auto"/>
            </w:tcBorders>
            <w:shd w:val="clear" w:color="auto" w:fill="auto"/>
            <w:noWrap/>
            <w:vAlign w:val="bottom"/>
            <w:hideMark/>
          </w:tcPr>
          <w:p w:rsidR="002D5518" w:rsidRPr="00C95CE8" w:rsidRDefault="002D5518" w:rsidP="00A52613">
            <w:pPr>
              <w:jc w:val="right"/>
              <w:rPr>
                <w:color w:val="000000"/>
                <w:sz w:val="20"/>
                <w:szCs w:val="20"/>
              </w:rPr>
            </w:pPr>
            <w:r w:rsidRPr="00C95CE8">
              <w:rPr>
                <w:color w:val="000000"/>
                <w:sz w:val="20"/>
                <w:szCs w:val="20"/>
              </w:rPr>
              <w:t>8,6</w:t>
            </w:r>
          </w:p>
        </w:tc>
        <w:tc>
          <w:tcPr>
            <w:tcW w:w="989" w:type="dxa"/>
            <w:tcBorders>
              <w:top w:val="nil"/>
              <w:left w:val="nil"/>
              <w:bottom w:val="single" w:sz="4" w:space="0" w:color="auto"/>
              <w:right w:val="single" w:sz="4" w:space="0" w:color="auto"/>
            </w:tcBorders>
            <w:shd w:val="clear" w:color="auto" w:fill="auto"/>
            <w:noWrap/>
            <w:vAlign w:val="bottom"/>
            <w:hideMark/>
          </w:tcPr>
          <w:p w:rsidR="002D5518" w:rsidRPr="00C95CE8" w:rsidRDefault="002D5518" w:rsidP="00A52613">
            <w:pPr>
              <w:jc w:val="right"/>
              <w:rPr>
                <w:color w:val="000000"/>
                <w:sz w:val="20"/>
                <w:szCs w:val="20"/>
              </w:rPr>
            </w:pPr>
            <w:r w:rsidRPr="00C95CE8">
              <w:rPr>
                <w:color w:val="000000"/>
                <w:sz w:val="20"/>
                <w:szCs w:val="20"/>
              </w:rPr>
              <w:t>50 000</w:t>
            </w:r>
          </w:p>
        </w:tc>
        <w:tc>
          <w:tcPr>
            <w:tcW w:w="712" w:type="dxa"/>
            <w:tcBorders>
              <w:top w:val="nil"/>
              <w:left w:val="nil"/>
              <w:bottom w:val="single" w:sz="4" w:space="0" w:color="auto"/>
              <w:right w:val="single" w:sz="4" w:space="0" w:color="auto"/>
            </w:tcBorders>
            <w:shd w:val="clear" w:color="auto" w:fill="auto"/>
            <w:noWrap/>
            <w:vAlign w:val="bottom"/>
            <w:hideMark/>
          </w:tcPr>
          <w:p w:rsidR="002D5518" w:rsidRPr="00C95CE8" w:rsidRDefault="002D5518" w:rsidP="00A52613">
            <w:pPr>
              <w:jc w:val="right"/>
              <w:rPr>
                <w:color w:val="000000"/>
                <w:sz w:val="20"/>
                <w:szCs w:val="20"/>
              </w:rPr>
            </w:pPr>
            <w:r w:rsidRPr="00C95CE8">
              <w:rPr>
                <w:color w:val="000000"/>
                <w:sz w:val="20"/>
                <w:szCs w:val="20"/>
              </w:rPr>
              <w:t>8,5</w:t>
            </w:r>
          </w:p>
        </w:tc>
      </w:tr>
      <w:tr w:rsidR="002D5518" w:rsidRPr="00C95CE8" w:rsidTr="00A52613">
        <w:trPr>
          <w:trHeight w:val="255"/>
        </w:trPr>
        <w:tc>
          <w:tcPr>
            <w:tcW w:w="2848" w:type="dxa"/>
            <w:tcBorders>
              <w:top w:val="nil"/>
              <w:left w:val="single" w:sz="4" w:space="0" w:color="auto"/>
              <w:bottom w:val="single" w:sz="4" w:space="0" w:color="auto"/>
              <w:right w:val="single" w:sz="4" w:space="0" w:color="auto"/>
            </w:tcBorders>
            <w:shd w:val="clear" w:color="auto" w:fill="auto"/>
            <w:vAlign w:val="bottom"/>
            <w:hideMark/>
          </w:tcPr>
          <w:p w:rsidR="002D5518" w:rsidRPr="00C95CE8" w:rsidRDefault="002D5518" w:rsidP="00A52613">
            <w:pPr>
              <w:rPr>
                <w:color w:val="000000"/>
                <w:sz w:val="20"/>
                <w:szCs w:val="20"/>
              </w:rPr>
            </w:pPr>
            <w:r w:rsidRPr="00C95CE8">
              <w:rPr>
                <w:color w:val="000000"/>
                <w:sz w:val="20"/>
                <w:szCs w:val="20"/>
              </w:rPr>
              <w:t>07 «Образование»</w:t>
            </w:r>
          </w:p>
        </w:tc>
        <w:tc>
          <w:tcPr>
            <w:tcW w:w="1134" w:type="dxa"/>
            <w:tcBorders>
              <w:top w:val="nil"/>
              <w:left w:val="nil"/>
              <w:bottom w:val="single" w:sz="4" w:space="0" w:color="auto"/>
              <w:right w:val="single" w:sz="4" w:space="0" w:color="auto"/>
            </w:tcBorders>
            <w:shd w:val="clear" w:color="auto" w:fill="auto"/>
            <w:noWrap/>
            <w:vAlign w:val="bottom"/>
            <w:hideMark/>
          </w:tcPr>
          <w:p w:rsidR="002D5518" w:rsidRPr="00C95CE8" w:rsidRDefault="002D5518" w:rsidP="00A52613">
            <w:pPr>
              <w:jc w:val="right"/>
              <w:rPr>
                <w:color w:val="000000"/>
                <w:sz w:val="20"/>
                <w:szCs w:val="20"/>
              </w:rPr>
            </w:pPr>
            <w:r w:rsidRPr="00C95CE8">
              <w:rPr>
                <w:color w:val="000000"/>
                <w:sz w:val="20"/>
                <w:szCs w:val="20"/>
              </w:rPr>
              <w:t>2 270</w:t>
            </w:r>
          </w:p>
        </w:tc>
        <w:tc>
          <w:tcPr>
            <w:tcW w:w="566" w:type="dxa"/>
            <w:tcBorders>
              <w:top w:val="nil"/>
              <w:left w:val="nil"/>
              <w:bottom w:val="single" w:sz="4" w:space="0" w:color="auto"/>
              <w:right w:val="single" w:sz="4" w:space="0" w:color="auto"/>
            </w:tcBorders>
            <w:shd w:val="clear" w:color="auto" w:fill="auto"/>
            <w:noWrap/>
            <w:vAlign w:val="bottom"/>
            <w:hideMark/>
          </w:tcPr>
          <w:p w:rsidR="002D5518" w:rsidRPr="00C95CE8" w:rsidRDefault="002D5518" w:rsidP="00A52613">
            <w:pPr>
              <w:jc w:val="right"/>
              <w:rPr>
                <w:color w:val="000000"/>
                <w:sz w:val="20"/>
                <w:szCs w:val="20"/>
              </w:rPr>
            </w:pPr>
            <w:r w:rsidRPr="00C95CE8">
              <w:rPr>
                <w:color w:val="000000"/>
                <w:sz w:val="20"/>
                <w:szCs w:val="20"/>
              </w:rPr>
              <w:t>0,2</w:t>
            </w:r>
          </w:p>
        </w:tc>
        <w:tc>
          <w:tcPr>
            <w:tcW w:w="994" w:type="dxa"/>
            <w:tcBorders>
              <w:top w:val="nil"/>
              <w:left w:val="nil"/>
              <w:bottom w:val="single" w:sz="4" w:space="0" w:color="auto"/>
              <w:right w:val="single" w:sz="4" w:space="0" w:color="auto"/>
            </w:tcBorders>
            <w:shd w:val="clear" w:color="auto" w:fill="auto"/>
            <w:noWrap/>
            <w:vAlign w:val="bottom"/>
            <w:hideMark/>
          </w:tcPr>
          <w:p w:rsidR="002D5518" w:rsidRPr="00C95CE8" w:rsidRDefault="002D5518" w:rsidP="00A52613">
            <w:pPr>
              <w:jc w:val="right"/>
              <w:rPr>
                <w:color w:val="000000"/>
                <w:sz w:val="20"/>
                <w:szCs w:val="20"/>
              </w:rPr>
            </w:pPr>
            <w:r w:rsidRPr="00C95CE8">
              <w:rPr>
                <w:color w:val="000000"/>
                <w:sz w:val="20"/>
                <w:szCs w:val="20"/>
              </w:rPr>
              <w:t>2 850</w:t>
            </w:r>
          </w:p>
        </w:tc>
        <w:tc>
          <w:tcPr>
            <w:tcW w:w="676" w:type="dxa"/>
            <w:tcBorders>
              <w:top w:val="nil"/>
              <w:left w:val="nil"/>
              <w:bottom w:val="single" w:sz="4" w:space="0" w:color="auto"/>
              <w:right w:val="single" w:sz="4" w:space="0" w:color="auto"/>
            </w:tcBorders>
            <w:shd w:val="clear" w:color="auto" w:fill="auto"/>
            <w:vAlign w:val="bottom"/>
            <w:hideMark/>
          </w:tcPr>
          <w:p w:rsidR="002D5518" w:rsidRPr="00C95CE8" w:rsidRDefault="002D5518" w:rsidP="00A52613">
            <w:pPr>
              <w:jc w:val="right"/>
              <w:rPr>
                <w:color w:val="000000"/>
                <w:sz w:val="20"/>
                <w:szCs w:val="20"/>
              </w:rPr>
            </w:pPr>
            <w:r w:rsidRPr="00C95CE8">
              <w:rPr>
                <w:color w:val="000000"/>
                <w:sz w:val="20"/>
                <w:szCs w:val="20"/>
              </w:rPr>
              <w:t>0,5</w:t>
            </w:r>
          </w:p>
        </w:tc>
        <w:tc>
          <w:tcPr>
            <w:tcW w:w="926" w:type="dxa"/>
            <w:tcBorders>
              <w:top w:val="nil"/>
              <w:left w:val="nil"/>
              <w:bottom w:val="single" w:sz="4" w:space="0" w:color="auto"/>
              <w:right w:val="single" w:sz="4" w:space="0" w:color="auto"/>
            </w:tcBorders>
            <w:shd w:val="clear" w:color="auto" w:fill="auto"/>
            <w:noWrap/>
            <w:vAlign w:val="bottom"/>
            <w:hideMark/>
          </w:tcPr>
          <w:p w:rsidR="002D5518" w:rsidRPr="00C95CE8" w:rsidRDefault="002D5518" w:rsidP="00A52613">
            <w:pPr>
              <w:jc w:val="right"/>
              <w:rPr>
                <w:color w:val="000000"/>
                <w:sz w:val="20"/>
                <w:szCs w:val="20"/>
              </w:rPr>
            </w:pPr>
            <w:r w:rsidRPr="00C95CE8">
              <w:rPr>
                <w:color w:val="000000"/>
                <w:sz w:val="20"/>
                <w:szCs w:val="20"/>
              </w:rPr>
              <w:t>2 850</w:t>
            </w:r>
          </w:p>
        </w:tc>
        <w:tc>
          <w:tcPr>
            <w:tcW w:w="666" w:type="dxa"/>
            <w:tcBorders>
              <w:top w:val="nil"/>
              <w:left w:val="nil"/>
              <w:bottom w:val="single" w:sz="4" w:space="0" w:color="auto"/>
              <w:right w:val="single" w:sz="4" w:space="0" w:color="auto"/>
            </w:tcBorders>
            <w:shd w:val="clear" w:color="auto" w:fill="auto"/>
            <w:noWrap/>
            <w:vAlign w:val="bottom"/>
            <w:hideMark/>
          </w:tcPr>
          <w:p w:rsidR="002D5518" w:rsidRPr="00C95CE8" w:rsidRDefault="002D5518" w:rsidP="00A52613">
            <w:pPr>
              <w:jc w:val="right"/>
              <w:rPr>
                <w:color w:val="000000"/>
                <w:sz w:val="20"/>
                <w:szCs w:val="20"/>
              </w:rPr>
            </w:pPr>
            <w:r w:rsidRPr="00C95CE8">
              <w:rPr>
                <w:color w:val="000000"/>
                <w:sz w:val="20"/>
                <w:szCs w:val="20"/>
              </w:rPr>
              <w:t>0,5</w:t>
            </w:r>
          </w:p>
        </w:tc>
        <w:tc>
          <w:tcPr>
            <w:tcW w:w="989" w:type="dxa"/>
            <w:tcBorders>
              <w:top w:val="nil"/>
              <w:left w:val="nil"/>
              <w:bottom w:val="single" w:sz="4" w:space="0" w:color="auto"/>
              <w:right w:val="single" w:sz="4" w:space="0" w:color="auto"/>
            </w:tcBorders>
            <w:shd w:val="clear" w:color="auto" w:fill="auto"/>
            <w:noWrap/>
            <w:vAlign w:val="bottom"/>
            <w:hideMark/>
          </w:tcPr>
          <w:p w:rsidR="002D5518" w:rsidRPr="00C95CE8" w:rsidRDefault="002D5518" w:rsidP="00A52613">
            <w:pPr>
              <w:jc w:val="right"/>
              <w:rPr>
                <w:color w:val="000000"/>
                <w:sz w:val="20"/>
                <w:szCs w:val="20"/>
              </w:rPr>
            </w:pPr>
            <w:r w:rsidRPr="00C95CE8">
              <w:rPr>
                <w:color w:val="000000"/>
                <w:sz w:val="20"/>
                <w:szCs w:val="20"/>
              </w:rPr>
              <w:t>2 850</w:t>
            </w:r>
          </w:p>
        </w:tc>
        <w:tc>
          <w:tcPr>
            <w:tcW w:w="712" w:type="dxa"/>
            <w:tcBorders>
              <w:top w:val="nil"/>
              <w:left w:val="nil"/>
              <w:bottom w:val="single" w:sz="4" w:space="0" w:color="auto"/>
              <w:right w:val="single" w:sz="4" w:space="0" w:color="auto"/>
            </w:tcBorders>
            <w:shd w:val="clear" w:color="auto" w:fill="auto"/>
            <w:noWrap/>
            <w:vAlign w:val="bottom"/>
            <w:hideMark/>
          </w:tcPr>
          <w:p w:rsidR="002D5518" w:rsidRPr="00C95CE8" w:rsidRDefault="002D5518" w:rsidP="00A52613">
            <w:pPr>
              <w:jc w:val="right"/>
              <w:rPr>
                <w:color w:val="000000"/>
                <w:sz w:val="20"/>
                <w:szCs w:val="20"/>
              </w:rPr>
            </w:pPr>
            <w:r w:rsidRPr="00C95CE8">
              <w:rPr>
                <w:color w:val="000000"/>
                <w:sz w:val="20"/>
                <w:szCs w:val="20"/>
              </w:rPr>
              <w:t>0,5</w:t>
            </w:r>
          </w:p>
        </w:tc>
      </w:tr>
      <w:tr w:rsidR="002D5518" w:rsidRPr="00C95CE8" w:rsidTr="00A52613">
        <w:trPr>
          <w:trHeight w:val="255"/>
        </w:trPr>
        <w:tc>
          <w:tcPr>
            <w:tcW w:w="2848" w:type="dxa"/>
            <w:tcBorders>
              <w:top w:val="nil"/>
              <w:left w:val="single" w:sz="4" w:space="0" w:color="auto"/>
              <w:bottom w:val="single" w:sz="4" w:space="0" w:color="auto"/>
              <w:right w:val="single" w:sz="4" w:space="0" w:color="auto"/>
            </w:tcBorders>
            <w:shd w:val="clear" w:color="auto" w:fill="auto"/>
            <w:vAlign w:val="bottom"/>
            <w:hideMark/>
          </w:tcPr>
          <w:p w:rsidR="002D5518" w:rsidRPr="00C95CE8" w:rsidRDefault="002D5518" w:rsidP="00A52613">
            <w:pPr>
              <w:rPr>
                <w:color w:val="000000"/>
                <w:sz w:val="20"/>
                <w:szCs w:val="20"/>
              </w:rPr>
            </w:pPr>
            <w:r w:rsidRPr="00C95CE8">
              <w:rPr>
                <w:color w:val="000000"/>
                <w:sz w:val="20"/>
                <w:szCs w:val="20"/>
              </w:rPr>
              <w:t>08 «Культура, кинематография»</w:t>
            </w:r>
          </w:p>
        </w:tc>
        <w:tc>
          <w:tcPr>
            <w:tcW w:w="1134" w:type="dxa"/>
            <w:tcBorders>
              <w:top w:val="nil"/>
              <w:left w:val="nil"/>
              <w:bottom w:val="single" w:sz="4" w:space="0" w:color="auto"/>
              <w:right w:val="single" w:sz="4" w:space="0" w:color="auto"/>
            </w:tcBorders>
            <w:shd w:val="clear" w:color="auto" w:fill="auto"/>
            <w:noWrap/>
            <w:vAlign w:val="bottom"/>
            <w:hideMark/>
          </w:tcPr>
          <w:p w:rsidR="002D5518" w:rsidRPr="00C95CE8" w:rsidRDefault="002D5518" w:rsidP="00A52613">
            <w:pPr>
              <w:jc w:val="right"/>
              <w:rPr>
                <w:color w:val="000000"/>
                <w:sz w:val="20"/>
                <w:szCs w:val="20"/>
              </w:rPr>
            </w:pPr>
            <w:r w:rsidRPr="00C95CE8">
              <w:rPr>
                <w:color w:val="000000"/>
                <w:sz w:val="20"/>
                <w:szCs w:val="20"/>
              </w:rPr>
              <w:t>140</w:t>
            </w:r>
          </w:p>
        </w:tc>
        <w:tc>
          <w:tcPr>
            <w:tcW w:w="566" w:type="dxa"/>
            <w:tcBorders>
              <w:top w:val="nil"/>
              <w:left w:val="nil"/>
              <w:bottom w:val="single" w:sz="4" w:space="0" w:color="auto"/>
              <w:right w:val="single" w:sz="4" w:space="0" w:color="auto"/>
            </w:tcBorders>
            <w:shd w:val="clear" w:color="auto" w:fill="auto"/>
            <w:noWrap/>
            <w:vAlign w:val="bottom"/>
            <w:hideMark/>
          </w:tcPr>
          <w:p w:rsidR="002D5518" w:rsidRPr="00C95CE8" w:rsidRDefault="002D5518" w:rsidP="00A52613">
            <w:pPr>
              <w:jc w:val="right"/>
              <w:rPr>
                <w:color w:val="000000"/>
                <w:sz w:val="20"/>
                <w:szCs w:val="20"/>
              </w:rPr>
            </w:pPr>
            <w:r w:rsidRPr="00C95CE8">
              <w:rPr>
                <w:color w:val="000000"/>
                <w:sz w:val="20"/>
                <w:szCs w:val="20"/>
              </w:rPr>
              <w:t>0,0</w:t>
            </w:r>
          </w:p>
        </w:tc>
        <w:tc>
          <w:tcPr>
            <w:tcW w:w="994" w:type="dxa"/>
            <w:tcBorders>
              <w:top w:val="nil"/>
              <w:left w:val="nil"/>
              <w:bottom w:val="single" w:sz="4" w:space="0" w:color="auto"/>
              <w:right w:val="single" w:sz="4" w:space="0" w:color="auto"/>
            </w:tcBorders>
            <w:shd w:val="clear" w:color="auto" w:fill="auto"/>
            <w:noWrap/>
            <w:vAlign w:val="bottom"/>
            <w:hideMark/>
          </w:tcPr>
          <w:p w:rsidR="002D5518" w:rsidRPr="00C95CE8" w:rsidRDefault="002D5518" w:rsidP="00A52613">
            <w:pPr>
              <w:jc w:val="right"/>
              <w:rPr>
                <w:color w:val="000000"/>
                <w:sz w:val="20"/>
                <w:szCs w:val="20"/>
              </w:rPr>
            </w:pPr>
            <w:r w:rsidRPr="00C95CE8">
              <w:rPr>
                <w:color w:val="000000"/>
                <w:sz w:val="20"/>
                <w:szCs w:val="20"/>
              </w:rPr>
              <w:t>140</w:t>
            </w:r>
          </w:p>
        </w:tc>
        <w:tc>
          <w:tcPr>
            <w:tcW w:w="676" w:type="dxa"/>
            <w:tcBorders>
              <w:top w:val="nil"/>
              <w:left w:val="nil"/>
              <w:bottom w:val="single" w:sz="4" w:space="0" w:color="auto"/>
              <w:right w:val="single" w:sz="4" w:space="0" w:color="auto"/>
            </w:tcBorders>
            <w:shd w:val="clear" w:color="auto" w:fill="auto"/>
            <w:vAlign w:val="bottom"/>
            <w:hideMark/>
          </w:tcPr>
          <w:p w:rsidR="002D5518" w:rsidRPr="00C95CE8" w:rsidRDefault="002D5518" w:rsidP="00A52613">
            <w:pPr>
              <w:jc w:val="right"/>
              <w:rPr>
                <w:color w:val="000000"/>
                <w:sz w:val="20"/>
                <w:szCs w:val="20"/>
              </w:rPr>
            </w:pPr>
            <w:r w:rsidRPr="00C95CE8">
              <w:rPr>
                <w:color w:val="000000"/>
                <w:sz w:val="20"/>
                <w:szCs w:val="20"/>
              </w:rPr>
              <w:t>0,0</w:t>
            </w:r>
          </w:p>
        </w:tc>
        <w:tc>
          <w:tcPr>
            <w:tcW w:w="926" w:type="dxa"/>
            <w:tcBorders>
              <w:top w:val="nil"/>
              <w:left w:val="nil"/>
              <w:bottom w:val="single" w:sz="4" w:space="0" w:color="auto"/>
              <w:right w:val="single" w:sz="4" w:space="0" w:color="auto"/>
            </w:tcBorders>
            <w:shd w:val="clear" w:color="auto" w:fill="auto"/>
            <w:noWrap/>
            <w:vAlign w:val="bottom"/>
            <w:hideMark/>
          </w:tcPr>
          <w:p w:rsidR="002D5518" w:rsidRPr="00C95CE8" w:rsidRDefault="002D5518" w:rsidP="00A52613">
            <w:pPr>
              <w:jc w:val="right"/>
              <w:rPr>
                <w:color w:val="000000"/>
                <w:sz w:val="20"/>
                <w:szCs w:val="20"/>
              </w:rPr>
            </w:pPr>
            <w:r w:rsidRPr="00C95CE8">
              <w:rPr>
                <w:color w:val="000000"/>
                <w:sz w:val="20"/>
                <w:szCs w:val="20"/>
              </w:rPr>
              <w:t>140</w:t>
            </w:r>
          </w:p>
        </w:tc>
        <w:tc>
          <w:tcPr>
            <w:tcW w:w="666" w:type="dxa"/>
            <w:tcBorders>
              <w:top w:val="nil"/>
              <w:left w:val="nil"/>
              <w:bottom w:val="single" w:sz="4" w:space="0" w:color="auto"/>
              <w:right w:val="single" w:sz="4" w:space="0" w:color="auto"/>
            </w:tcBorders>
            <w:shd w:val="clear" w:color="auto" w:fill="auto"/>
            <w:noWrap/>
            <w:vAlign w:val="bottom"/>
            <w:hideMark/>
          </w:tcPr>
          <w:p w:rsidR="002D5518" w:rsidRPr="00C95CE8" w:rsidRDefault="002D5518" w:rsidP="00A52613">
            <w:pPr>
              <w:jc w:val="right"/>
              <w:rPr>
                <w:color w:val="000000"/>
                <w:sz w:val="20"/>
                <w:szCs w:val="20"/>
              </w:rPr>
            </w:pPr>
            <w:r w:rsidRPr="00C95CE8">
              <w:rPr>
                <w:color w:val="000000"/>
                <w:sz w:val="20"/>
                <w:szCs w:val="20"/>
              </w:rPr>
              <w:t>0,0</w:t>
            </w:r>
          </w:p>
        </w:tc>
        <w:tc>
          <w:tcPr>
            <w:tcW w:w="989" w:type="dxa"/>
            <w:tcBorders>
              <w:top w:val="nil"/>
              <w:left w:val="nil"/>
              <w:bottom w:val="single" w:sz="4" w:space="0" w:color="auto"/>
              <w:right w:val="single" w:sz="4" w:space="0" w:color="auto"/>
            </w:tcBorders>
            <w:shd w:val="clear" w:color="auto" w:fill="auto"/>
            <w:noWrap/>
            <w:vAlign w:val="bottom"/>
            <w:hideMark/>
          </w:tcPr>
          <w:p w:rsidR="002D5518" w:rsidRPr="00C95CE8" w:rsidRDefault="002D5518" w:rsidP="00A52613">
            <w:pPr>
              <w:jc w:val="right"/>
              <w:rPr>
                <w:color w:val="000000"/>
                <w:sz w:val="20"/>
                <w:szCs w:val="20"/>
              </w:rPr>
            </w:pPr>
            <w:r w:rsidRPr="00C95CE8">
              <w:rPr>
                <w:color w:val="000000"/>
                <w:sz w:val="20"/>
                <w:szCs w:val="20"/>
              </w:rPr>
              <w:t>140</w:t>
            </w:r>
          </w:p>
        </w:tc>
        <w:tc>
          <w:tcPr>
            <w:tcW w:w="712" w:type="dxa"/>
            <w:tcBorders>
              <w:top w:val="nil"/>
              <w:left w:val="nil"/>
              <w:bottom w:val="single" w:sz="4" w:space="0" w:color="auto"/>
              <w:right w:val="single" w:sz="4" w:space="0" w:color="auto"/>
            </w:tcBorders>
            <w:shd w:val="clear" w:color="auto" w:fill="auto"/>
            <w:noWrap/>
            <w:vAlign w:val="bottom"/>
            <w:hideMark/>
          </w:tcPr>
          <w:p w:rsidR="002D5518" w:rsidRPr="00C95CE8" w:rsidRDefault="002D5518" w:rsidP="00A52613">
            <w:pPr>
              <w:jc w:val="right"/>
              <w:rPr>
                <w:color w:val="000000"/>
                <w:sz w:val="20"/>
                <w:szCs w:val="20"/>
              </w:rPr>
            </w:pPr>
            <w:r w:rsidRPr="00C95CE8">
              <w:rPr>
                <w:color w:val="000000"/>
                <w:sz w:val="20"/>
                <w:szCs w:val="20"/>
              </w:rPr>
              <w:t>0,0</w:t>
            </w:r>
          </w:p>
        </w:tc>
      </w:tr>
      <w:tr w:rsidR="002D5518" w:rsidRPr="00C95CE8" w:rsidTr="00A52613">
        <w:trPr>
          <w:trHeight w:val="255"/>
        </w:trPr>
        <w:tc>
          <w:tcPr>
            <w:tcW w:w="2848" w:type="dxa"/>
            <w:tcBorders>
              <w:top w:val="nil"/>
              <w:left w:val="single" w:sz="4" w:space="0" w:color="auto"/>
              <w:bottom w:val="single" w:sz="4" w:space="0" w:color="auto"/>
              <w:right w:val="single" w:sz="4" w:space="0" w:color="auto"/>
            </w:tcBorders>
            <w:shd w:val="clear" w:color="auto" w:fill="auto"/>
            <w:vAlign w:val="bottom"/>
            <w:hideMark/>
          </w:tcPr>
          <w:p w:rsidR="002D5518" w:rsidRPr="00C95CE8" w:rsidRDefault="002D5518" w:rsidP="00A52613">
            <w:pPr>
              <w:rPr>
                <w:color w:val="000000"/>
                <w:sz w:val="20"/>
                <w:szCs w:val="20"/>
              </w:rPr>
            </w:pPr>
            <w:r w:rsidRPr="00C95CE8">
              <w:rPr>
                <w:color w:val="000000"/>
                <w:sz w:val="20"/>
                <w:szCs w:val="20"/>
              </w:rPr>
              <w:t>10 «Социальная политика»</w:t>
            </w:r>
          </w:p>
        </w:tc>
        <w:tc>
          <w:tcPr>
            <w:tcW w:w="1134" w:type="dxa"/>
            <w:tcBorders>
              <w:top w:val="nil"/>
              <w:left w:val="nil"/>
              <w:bottom w:val="single" w:sz="4" w:space="0" w:color="auto"/>
              <w:right w:val="single" w:sz="4" w:space="0" w:color="auto"/>
            </w:tcBorders>
            <w:shd w:val="clear" w:color="auto" w:fill="auto"/>
            <w:noWrap/>
            <w:vAlign w:val="bottom"/>
            <w:hideMark/>
          </w:tcPr>
          <w:p w:rsidR="002D5518" w:rsidRPr="00C95CE8" w:rsidRDefault="002D5518" w:rsidP="00A52613">
            <w:pPr>
              <w:jc w:val="right"/>
              <w:rPr>
                <w:color w:val="000000"/>
                <w:sz w:val="20"/>
                <w:szCs w:val="20"/>
              </w:rPr>
            </w:pPr>
            <w:r w:rsidRPr="00C95CE8">
              <w:rPr>
                <w:color w:val="000000"/>
                <w:sz w:val="20"/>
                <w:szCs w:val="20"/>
              </w:rPr>
              <w:t>174 868</w:t>
            </w:r>
          </w:p>
        </w:tc>
        <w:tc>
          <w:tcPr>
            <w:tcW w:w="566" w:type="dxa"/>
            <w:tcBorders>
              <w:top w:val="nil"/>
              <w:left w:val="nil"/>
              <w:bottom w:val="single" w:sz="4" w:space="0" w:color="auto"/>
              <w:right w:val="single" w:sz="4" w:space="0" w:color="auto"/>
            </w:tcBorders>
            <w:shd w:val="clear" w:color="auto" w:fill="auto"/>
            <w:noWrap/>
            <w:vAlign w:val="bottom"/>
            <w:hideMark/>
          </w:tcPr>
          <w:p w:rsidR="002D5518" w:rsidRPr="00C95CE8" w:rsidRDefault="002D5518" w:rsidP="00A52613">
            <w:pPr>
              <w:jc w:val="right"/>
              <w:rPr>
                <w:color w:val="000000"/>
                <w:sz w:val="20"/>
                <w:szCs w:val="20"/>
              </w:rPr>
            </w:pPr>
            <w:r w:rsidRPr="00C95CE8">
              <w:rPr>
                <w:color w:val="000000"/>
                <w:sz w:val="20"/>
                <w:szCs w:val="20"/>
              </w:rPr>
              <w:t>15,5</w:t>
            </w:r>
          </w:p>
        </w:tc>
        <w:tc>
          <w:tcPr>
            <w:tcW w:w="994" w:type="dxa"/>
            <w:tcBorders>
              <w:top w:val="nil"/>
              <w:left w:val="nil"/>
              <w:bottom w:val="single" w:sz="4" w:space="0" w:color="auto"/>
              <w:right w:val="single" w:sz="4" w:space="0" w:color="auto"/>
            </w:tcBorders>
            <w:shd w:val="clear" w:color="auto" w:fill="auto"/>
            <w:noWrap/>
            <w:vAlign w:val="bottom"/>
            <w:hideMark/>
          </w:tcPr>
          <w:p w:rsidR="002D5518" w:rsidRPr="00C95CE8" w:rsidRDefault="002D5518" w:rsidP="00A52613">
            <w:pPr>
              <w:jc w:val="right"/>
              <w:rPr>
                <w:color w:val="000000"/>
                <w:sz w:val="20"/>
                <w:szCs w:val="20"/>
              </w:rPr>
            </w:pPr>
            <w:r w:rsidRPr="00C95CE8">
              <w:rPr>
                <w:color w:val="000000"/>
                <w:sz w:val="20"/>
                <w:szCs w:val="20"/>
              </w:rPr>
              <w:t>125 951</w:t>
            </w:r>
          </w:p>
        </w:tc>
        <w:tc>
          <w:tcPr>
            <w:tcW w:w="676" w:type="dxa"/>
            <w:tcBorders>
              <w:top w:val="nil"/>
              <w:left w:val="nil"/>
              <w:bottom w:val="single" w:sz="4" w:space="0" w:color="auto"/>
              <w:right w:val="single" w:sz="4" w:space="0" w:color="auto"/>
            </w:tcBorders>
            <w:shd w:val="clear" w:color="auto" w:fill="auto"/>
            <w:vAlign w:val="bottom"/>
            <w:hideMark/>
          </w:tcPr>
          <w:p w:rsidR="002D5518" w:rsidRPr="00C95CE8" w:rsidRDefault="002D5518" w:rsidP="00A52613">
            <w:pPr>
              <w:jc w:val="right"/>
              <w:rPr>
                <w:color w:val="000000"/>
                <w:sz w:val="20"/>
                <w:szCs w:val="20"/>
              </w:rPr>
            </w:pPr>
            <w:r w:rsidRPr="00C95CE8">
              <w:rPr>
                <w:color w:val="000000"/>
                <w:sz w:val="20"/>
                <w:szCs w:val="20"/>
              </w:rPr>
              <w:t>21,1</w:t>
            </w:r>
          </w:p>
        </w:tc>
        <w:tc>
          <w:tcPr>
            <w:tcW w:w="926" w:type="dxa"/>
            <w:tcBorders>
              <w:top w:val="nil"/>
              <w:left w:val="nil"/>
              <w:bottom w:val="single" w:sz="4" w:space="0" w:color="auto"/>
              <w:right w:val="single" w:sz="4" w:space="0" w:color="auto"/>
            </w:tcBorders>
            <w:shd w:val="clear" w:color="auto" w:fill="auto"/>
            <w:noWrap/>
            <w:vAlign w:val="bottom"/>
            <w:hideMark/>
          </w:tcPr>
          <w:p w:rsidR="002D5518" w:rsidRPr="00C95CE8" w:rsidRDefault="002D5518" w:rsidP="00A52613">
            <w:pPr>
              <w:jc w:val="right"/>
              <w:rPr>
                <w:color w:val="000000"/>
                <w:sz w:val="20"/>
                <w:szCs w:val="20"/>
              </w:rPr>
            </w:pPr>
            <w:r w:rsidRPr="00C95CE8">
              <w:rPr>
                <w:color w:val="000000"/>
                <w:sz w:val="20"/>
                <w:szCs w:val="20"/>
              </w:rPr>
              <w:t>125 951</w:t>
            </w:r>
          </w:p>
        </w:tc>
        <w:tc>
          <w:tcPr>
            <w:tcW w:w="666" w:type="dxa"/>
            <w:tcBorders>
              <w:top w:val="nil"/>
              <w:left w:val="nil"/>
              <w:bottom w:val="single" w:sz="4" w:space="0" w:color="auto"/>
              <w:right w:val="single" w:sz="4" w:space="0" w:color="auto"/>
            </w:tcBorders>
            <w:shd w:val="clear" w:color="auto" w:fill="auto"/>
            <w:noWrap/>
            <w:vAlign w:val="bottom"/>
            <w:hideMark/>
          </w:tcPr>
          <w:p w:rsidR="002D5518" w:rsidRPr="00C95CE8" w:rsidRDefault="002D5518" w:rsidP="00A52613">
            <w:pPr>
              <w:jc w:val="right"/>
              <w:rPr>
                <w:color w:val="000000"/>
                <w:sz w:val="20"/>
                <w:szCs w:val="20"/>
              </w:rPr>
            </w:pPr>
            <w:r w:rsidRPr="00C95CE8">
              <w:rPr>
                <w:color w:val="000000"/>
                <w:sz w:val="20"/>
                <w:szCs w:val="20"/>
              </w:rPr>
              <w:t>21,5</w:t>
            </w:r>
          </w:p>
        </w:tc>
        <w:tc>
          <w:tcPr>
            <w:tcW w:w="989" w:type="dxa"/>
            <w:tcBorders>
              <w:top w:val="nil"/>
              <w:left w:val="nil"/>
              <w:bottom w:val="single" w:sz="4" w:space="0" w:color="auto"/>
              <w:right w:val="single" w:sz="4" w:space="0" w:color="auto"/>
            </w:tcBorders>
            <w:shd w:val="clear" w:color="auto" w:fill="auto"/>
            <w:noWrap/>
            <w:vAlign w:val="bottom"/>
            <w:hideMark/>
          </w:tcPr>
          <w:p w:rsidR="002D5518" w:rsidRPr="00C95CE8" w:rsidRDefault="002D5518" w:rsidP="00A52613">
            <w:pPr>
              <w:jc w:val="right"/>
              <w:rPr>
                <w:color w:val="000000"/>
                <w:sz w:val="20"/>
                <w:szCs w:val="20"/>
              </w:rPr>
            </w:pPr>
            <w:r w:rsidRPr="00C95CE8">
              <w:rPr>
                <w:color w:val="000000"/>
                <w:sz w:val="20"/>
                <w:szCs w:val="20"/>
              </w:rPr>
              <w:t>125 951</w:t>
            </w:r>
          </w:p>
        </w:tc>
        <w:tc>
          <w:tcPr>
            <w:tcW w:w="712" w:type="dxa"/>
            <w:tcBorders>
              <w:top w:val="nil"/>
              <w:left w:val="nil"/>
              <w:bottom w:val="single" w:sz="4" w:space="0" w:color="auto"/>
              <w:right w:val="single" w:sz="4" w:space="0" w:color="auto"/>
            </w:tcBorders>
            <w:shd w:val="clear" w:color="auto" w:fill="auto"/>
            <w:noWrap/>
            <w:vAlign w:val="bottom"/>
            <w:hideMark/>
          </w:tcPr>
          <w:p w:rsidR="002D5518" w:rsidRPr="00C95CE8" w:rsidRDefault="002D5518" w:rsidP="00A52613">
            <w:pPr>
              <w:jc w:val="right"/>
              <w:rPr>
                <w:color w:val="000000"/>
                <w:sz w:val="20"/>
                <w:szCs w:val="20"/>
              </w:rPr>
            </w:pPr>
            <w:r w:rsidRPr="00C95CE8">
              <w:rPr>
                <w:color w:val="000000"/>
                <w:sz w:val="20"/>
                <w:szCs w:val="20"/>
              </w:rPr>
              <w:t>21,5</w:t>
            </w:r>
          </w:p>
        </w:tc>
      </w:tr>
      <w:tr w:rsidR="002D5518" w:rsidRPr="00C95CE8" w:rsidTr="00A52613">
        <w:trPr>
          <w:trHeight w:val="255"/>
        </w:trPr>
        <w:tc>
          <w:tcPr>
            <w:tcW w:w="2848" w:type="dxa"/>
            <w:tcBorders>
              <w:top w:val="nil"/>
              <w:left w:val="single" w:sz="4" w:space="0" w:color="auto"/>
              <w:bottom w:val="single" w:sz="4" w:space="0" w:color="auto"/>
              <w:right w:val="single" w:sz="4" w:space="0" w:color="auto"/>
            </w:tcBorders>
            <w:shd w:val="clear" w:color="auto" w:fill="auto"/>
            <w:vAlign w:val="bottom"/>
            <w:hideMark/>
          </w:tcPr>
          <w:p w:rsidR="002D5518" w:rsidRPr="00C95CE8" w:rsidRDefault="002D5518" w:rsidP="00A52613">
            <w:pPr>
              <w:rPr>
                <w:b/>
                <w:bCs/>
                <w:color w:val="000000"/>
                <w:sz w:val="20"/>
                <w:szCs w:val="20"/>
              </w:rPr>
            </w:pPr>
            <w:r w:rsidRPr="00C95CE8">
              <w:rPr>
                <w:b/>
                <w:bCs/>
                <w:color w:val="000000"/>
                <w:sz w:val="20"/>
                <w:szCs w:val="20"/>
              </w:rPr>
              <w:t>Всего</w:t>
            </w:r>
          </w:p>
        </w:tc>
        <w:tc>
          <w:tcPr>
            <w:tcW w:w="1134" w:type="dxa"/>
            <w:tcBorders>
              <w:top w:val="nil"/>
              <w:left w:val="nil"/>
              <w:bottom w:val="single" w:sz="4" w:space="0" w:color="auto"/>
              <w:right w:val="single" w:sz="4" w:space="0" w:color="auto"/>
            </w:tcBorders>
            <w:shd w:val="clear" w:color="auto" w:fill="auto"/>
            <w:noWrap/>
            <w:vAlign w:val="bottom"/>
            <w:hideMark/>
          </w:tcPr>
          <w:p w:rsidR="002D5518" w:rsidRPr="00C95CE8" w:rsidRDefault="002D5518" w:rsidP="00A52613">
            <w:pPr>
              <w:jc w:val="right"/>
              <w:rPr>
                <w:b/>
                <w:bCs/>
                <w:color w:val="000000"/>
                <w:sz w:val="20"/>
                <w:szCs w:val="20"/>
              </w:rPr>
            </w:pPr>
            <w:r w:rsidRPr="00C95CE8">
              <w:rPr>
                <w:b/>
                <w:bCs/>
                <w:color w:val="000000"/>
                <w:sz w:val="20"/>
                <w:szCs w:val="20"/>
              </w:rPr>
              <w:t>1 129 967</w:t>
            </w:r>
          </w:p>
        </w:tc>
        <w:tc>
          <w:tcPr>
            <w:tcW w:w="566" w:type="dxa"/>
            <w:tcBorders>
              <w:top w:val="nil"/>
              <w:left w:val="nil"/>
              <w:bottom w:val="single" w:sz="4" w:space="0" w:color="auto"/>
              <w:right w:val="single" w:sz="4" w:space="0" w:color="auto"/>
            </w:tcBorders>
            <w:shd w:val="clear" w:color="auto" w:fill="auto"/>
            <w:noWrap/>
            <w:vAlign w:val="bottom"/>
            <w:hideMark/>
          </w:tcPr>
          <w:p w:rsidR="002D5518" w:rsidRPr="00C95CE8" w:rsidRDefault="002D5518" w:rsidP="00A52613">
            <w:pPr>
              <w:jc w:val="right"/>
              <w:rPr>
                <w:b/>
                <w:bCs/>
                <w:color w:val="000000"/>
                <w:sz w:val="20"/>
                <w:szCs w:val="20"/>
              </w:rPr>
            </w:pPr>
            <w:r w:rsidRPr="00C95CE8">
              <w:rPr>
                <w:b/>
                <w:bCs/>
                <w:color w:val="000000"/>
                <w:sz w:val="20"/>
                <w:szCs w:val="20"/>
              </w:rPr>
              <w:t>100</w:t>
            </w:r>
          </w:p>
        </w:tc>
        <w:tc>
          <w:tcPr>
            <w:tcW w:w="994" w:type="dxa"/>
            <w:tcBorders>
              <w:top w:val="nil"/>
              <w:left w:val="nil"/>
              <w:bottom w:val="single" w:sz="4" w:space="0" w:color="auto"/>
              <w:right w:val="single" w:sz="4" w:space="0" w:color="auto"/>
            </w:tcBorders>
            <w:shd w:val="clear" w:color="auto" w:fill="auto"/>
            <w:noWrap/>
            <w:vAlign w:val="bottom"/>
            <w:hideMark/>
          </w:tcPr>
          <w:p w:rsidR="002D5518" w:rsidRPr="00C95CE8" w:rsidRDefault="002D5518" w:rsidP="00A52613">
            <w:pPr>
              <w:jc w:val="right"/>
              <w:rPr>
                <w:b/>
                <w:bCs/>
                <w:color w:val="000000"/>
                <w:sz w:val="20"/>
                <w:szCs w:val="20"/>
              </w:rPr>
            </w:pPr>
            <w:r w:rsidRPr="00C95CE8">
              <w:rPr>
                <w:b/>
                <w:bCs/>
                <w:color w:val="000000"/>
                <w:sz w:val="20"/>
                <w:szCs w:val="20"/>
              </w:rPr>
              <w:t>595 563</w:t>
            </w:r>
          </w:p>
        </w:tc>
        <w:tc>
          <w:tcPr>
            <w:tcW w:w="676" w:type="dxa"/>
            <w:tcBorders>
              <w:top w:val="nil"/>
              <w:left w:val="nil"/>
              <w:bottom w:val="single" w:sz="4" w:space="0" w:color="auto"/>
              <w:right w:val="single" w:sz="4" w:space="0" w:color="auto"/>
            </w:tcBorders>
            <w:shd w:val="clear" w:color="auto" w:fill="auto"/>
            <w:vAlign w:val="bottom"/>
            <w:hideMark/>
          </w:tcPr>
          <w:p w:rsidR="002D5518" w:rsidRPr="00C95CE8" w:rsidRDefault="002D5518" w:rsidP="00A52613">
            <w:pPr>
              <w:jc w:val="right"/>
              <w:rPr>
                <w:b/>
                <w:bCs/>
                <w:color w:val="000000"/>
                <w:sz w:val="20"/>
                <w:szCs w:val="20"/>
              </w:rPr>
            </w:pPr>
            <w:r w:rsidRPr="00C95CE8">
              <w:rPr>
                <w:b/>
                <w:bCs/>
                <w:color w:val="000000"/>
                <w:sz w:val="20"/>
                <w:szCs w:val="20"/>
              </w:rPr>
              <w:t>100</w:t>
            </w:r>
          </w:p>
        </w:tc>
        <w:tc>
          <w:tcPr>
            <w:tcW w:w="926" w:type="dxa"/>
            <w:tcBorders>
              <w:top w:val="nil"/>
              <w:left w:val="nil"/>
              <w:bottom w:val="single" w:sz="4" w:space="0" w:color="auto"/>
              <w:right w:val="single" w:sz="4" w:space="0" w:color="auto"/>
            </w:tcBorders>
            <w:shd w:val="clear" w:color="auto" w:fill="auto"/>
            <w:vAlign w:val="bottom"/>
            <w:hideMark/>
          </w:tcPr>
          <w:p w:rsidR="002D5518" w:rsidRPr="00C95CE8" w:rsidRDefault="002D5518" w:rsidP="00A52613">
            <w:pPr>
              <w:jc w:val="right"/>
              <w:rPr>
                <w:b/>
                <w:bCs/>
                <w:color w:val="000000"/>
                <w:sz w:val="20"/>
                <w:szCs w:val="20"/>
              </w:rPr>
            </w:pPr>
            <w:r w:rsidRPr="00C95CE8">
              <w:rPr>
                <w:b/>
                <w:bCs/>
                <w:color w:val="000000"/>
                <w:sz w:val="20"/>
                <w:szCs w:val="20"/>
              </w:rPr>
              <w:t>584 489</w:t>
            </w:r>
          </w:p>
        </w:tc>
        <w:tc>
          <w:tcPr>
            <w:tcW w:w="666" w:type="dxa"/>
            <w:tcBorders>
              <w:top w:val="nil"/>
              <w:left w:val="nil"/>
              <w:bottom w:val="single" w:sz="4" w:space="0" w:color="auto"/>
              <w:right w:val="single" w:sz="4" w:space="0" w:color="auto"/>
            </w:tcBorders>
            <w:shd w:val="clear" w:color="auto" w:fill="auto"/>
            <w:noWrap/>
            <w:vAlign w:val="bottom"/>
            <w:hideMark/>
          </w:tcPr>
          <w:p w:rsidR="002D5518" w:rsidRPr="00C95CE8" w:rsidRDefault="002D5518" w:rsidP="00A52613">
            <w:pPr>
              <w:jc w:val="right"/>
              <w:rPr>
                <w:b/>
                <w:bCs/>
                <w:color w:val="000000"/>
                <w:sz w:val="20"/>
                <w:szCs w:val="20"/>
              </w:rPr>
            </w:pPr>
            <w:r w:rsidRPr="00C95CE8">
              <w:rPr>
                <w:b/>
                <w:bCs/>
                <w:color w:val="000000"/>
                <w:sz w:val="20"/>
                <w:szCs w:val="20"/>
              </w:rPr>
              <w:t>100,0</w:t>
            </w:r>
          </w:p>
        </w:tc>
        <w:tc>
          <w:tcPr>
            <w:tcW w:w="989" w:type="dxa"/>
            <w:tcBorders>
              <w:top w:val="nil"/>
              <w:left w:val="nil"/>
              <w:bottom w:val="single" w:sz="4" w:space="0" w:color="auto"/>
              <w:right w:val="single" w:sz="4" w:space="0" w:color="auto"/>
            </w:tcBorders>
            <w:shd w:val="clear" w:color="auto" w:fill="auto"/>
            <w:noWrap/>
            <w:vAlign w:val="bottom"/>
            <w:hideMark/>
          </w:tcPr>
          <w:p w:rsidR="002D5518" w:rsidRPr="00C95CE8" w:rsidRDefault="002D5518" w:rsidP="00A52613">
            <w:pPr>
              <w:jc w:val="right"/>
              <w:rPr>
                <w:b/>
                <w:bCs/>
                <w:color w:val="000000"/>
                <w:sz w:val="20"/>
                <w:szCs w:val="20"/>
              </w:rPr>
            </w:pPr>
            <w:r w:rsidRPr="00C95CE8">
              <w:rPr>
                <w:b/>
                <w:bCs/>
                <w:color w:val="000000"/>
                <w:sz w:val="20"/>
                <w:szCs w:val="20"/>
              </w:rPr>
              <w:t>586 243</w:t>
            </w:r>
          </w:p>
        </w:tc>
        <w:tc>
          <w:tcPr>
            <w:tcW w:w="712" w:type="dxa"/>
            <w:tcBorders>
              <w:top w:val="nil"/>
              <w:left w:val="nil"/>
              <w:bottom w:val="single" w:sz="4" w:space="0" w:color="auto"/>
              <w:right w:val="single" w:sz="4" w:space="0" w:color="auto"/>
            </w:tcBorders>
            <w:shd w:val="clear" w:color="auto" w:fill="auto"/>
            <w:noWrap/>
            <w:vAlign w:val="bottom"/>
            <w:hideMark/>
          </w:tcPr>
          <w:p w:rsidR="002D5518" w:rsidRPr="00C95CE8" w:rsidRDefault="002D5518" w:rsidP="00A52613">
            <w:pPr>
              <w:jc w:val="right"/>
              <w:rPr>
                <w:b/>
                <w:bCs/>
                <w:color w:val="000000"/>
                <w:sz w:val="20"/>
                <w:szCs w:val="20"/>
              </w:rPr>
            </w:pPr>
            <w:r w:rsidRPr="00C95CE8">
              <w:rPr>
                <w:b/>
                <w:bCs/>
                <w:color w:val="000000"/>
                <w:sz w:val="20"/>
                <w:szCs w:val="20"/>
              </w:rPr>
              <w:t>100,0</w:t>
            </w:r>
          </w:p>
        </w:tc>
      </w:tr>
    </w:tbl>
    <w:p w:rsidR="002D5518" w:rsidRDefault="002D5518" w:rsidP="002D5518">
      <w:pPr>
        <w:jc w:val="right"/>
      </w:pPr>
    </w:p>
    <w:p w:rsidR="002D5518" w:rsidRPr="008E51D5" w:rsidRDefault="002D5518" w:rsidP="002D5518">
      <w:pPr>
        <w:shd w:val="clear" w:color="auto" w:fill="FFFFFF" w:themeFill="background1"/>
        <w:overflowPunct w:val="0"/>
        <w:autoSpaceDE w:val="0"/>
        <w:autoSpaceDN w:val="0"/>
        <w:ind w:firstLine="709"/>
        <w:jc w:val="both"/>
        <w:textAlignment w:val="baseline"/>
      </w:pPr>
      <w:r w:rsidRPr="00406518">
        <w:t>Увеличение субсидий в 201</w:t>
      </w:r>
      <w:r>
        <w:t>9</w:t>
      </w:r>
      <w:r w:rsidRPr="00406518">
        <w:t xml:space="preserve"> году по сравнению с </w:t>
      </w:r>
      <w:r>
        <w:t xml:space="preserve">ожидаемым исполнением за </w:t>
      </w:r>
      <w:r w:rsidRPr="00406518">
        <w:t>201</w:t>
      </w:r>
      <w:r>
        <w:t>8</w:t>
      </w:r>
      <w:r w:rsidRPr="00406518">
        <w:t xml:space="preserve"> год планируется по </w:t>
      </w:r>
      <w:r w:rsidRPr="008E51D5">
        <w:t>раздел</w:t>
      </w:r>
      <w:r>
        <w:t>у</w:t>
      </w:r>
      <w:r w:rsidRPr="008E51D5">
        <w:t xml:space="preserve"> </w:t>
      </w:r>
      <w:r w:rsidRPr="00C95CE8">
        <w:rPr>
          <w:color w:val="000000"/>
        </w:rPr>
        <w:t>07 «Образование»</w:t>
      </w:r>
      <w:r w:rsidRPr="008E51D5">
        <w:t xml:space="preserve"> </w:t>
      </w:r>
      <w:r w:rsidRPr="00406518">
        <w:t xml:space="preserve">на </w:t>
      </w:r>
      <w:r>
        <w:t xml:space="preserve">580 </w:t>
      </w:r>
      <w:r w:rsidRPr="00406518">
        <w:t xml:space="preserve">тыс. рублей, или на </w:t>
      </w:r>
      <w:r>
        <w:t>25,6</w:t>
      </w:r>
      <w:r w:rsidRPr="00406518">
        <w:t>%.</w:t>
      </w:r>
    </w:p>
    <w:p w:rsidR="002D5518" w:rsidRPr="00104DD3" w:rsidRDefault="002D5518" w:rsidP="002D5518">
      <w:pPr>
        <w:shd w:val="clear" w:color="auto" w:fill="FFFFFF" w:themeFill="background1"/>
        <w:overflowPunct w:val="0"/>
        <w:autoSpaceDE w:val="0"/>
        <w:autoSpaceDN w:val="0"/>
        <w:ind w:firstLine="709"/>
        <w:jc w:val="both"/>
        <w:textAlignment w:val="baseline"/>
        <w:rPr>
          <w:color w:val="000000"/>
        </w:rPr>
      </w:pPr>
      <w:proofErr w:type="gramStart"/>
      <w:r w:rsidRPr="00406518">
        <w:t>Законопроектом</w:t>
      </w:r>
      <w:r w:rsidRPr="003C7C8E">
        <w:t xml:space="preserve"> </w:t>
      </w:r>
      <w:r w:rsidRPr="00406518">
        <w:t>на 201</w:t>
      </w:r>
      <w:r>
        <w:t>9</w:t>
      </w:r>
      <w:r w:rsidRPr="00406518">
        <w:t xml:space="preserve"> - 202</w:t>
      </w:r>
      <w:r>
        <w:t>1</w:t>
      </w:r>
      <w:r w:rsidRPr="00406518">
        <w:t xml:space="preserve"> годы предусмотрены субсидии по разделу </w:t>
      </w:r>
      <w:r w:rsidRPr="00C95CE8">
        <w:rPr>
          <w:color w:val="000000"/>
        </w:rPr>
        <w:t>05 «Жилищно-коммунальное хозяйство»</w:t>
      </w:r>
      <w:r w:rsidRPr="008E51D5">
        <w:rPr>
          <w:color w:val="000000"/>
        </w:rPr>
        <w:t xml:space="preserve"> </w:t>
      </w:r>
      <w:r w:rsidRPr="00406518">
        <w:t xml:space="preserve">в сумме </w:t>
      </w:r>
      <w:r>
        <w:t>50 000</w:t>
      </w:r>
      <w:r w:rsidRPr="00406518">
        <w:t xml:space="preserve"> тыс. рублей</w:t>
      </w:r>
      <w:r w:rsidRPr="003C7C8E">
        <w:t xml:space="preserve"> </w:t>
      </w:r>
      <w:r>
        <w:t xml:space="preserve">ежегодно в рамках государственной программы </w:t>
      </w:r>
      <w:r w:rsidRPr="00775034">
        <w:rPr>
          <w:color w:val="000000"/>
        </w:rPr>
        <w:t xml:space="preserve">«Энергосбережение и повышение </w:t>
      </w:r>
      <w:proofErr w:type="spellStart"/>
      <w:r w:rsidRPr="00775034">
        <w:rPr>
          <w:color w:val="000000"/>
        </w:rPr>
        <w:t>энергоэффективности</w:t>
      </w:r>
      <w:proofErr w:type="spellEnd"/>
      <w:r w:rsidRPr="00775034">
        <w:rPr>
          <w:color w:val="000000"/>
        </w:rPr>
        <w:t xml:space="preserve"> в Республике Хакасия»</w:t>
      </w:r>
      <w:r>
        <w:rPr>
          <w:color w:val="000000"/>
        </w:rPr>
        <w:t xml:space="preserve"> на к</w:t>
      </w:r>
      <w:r w:rsidRPr="00775034">
        <w:rPr>
          <w:color w:val="000000"/>
        </w:rPr>
        <w:t>омпенсаци</w:t>
      </w:r>
      <w:r>
        <w:rPr>
          <w:color w:val="000000"/>
        </w:rPr>
        <w:t>ю</w:t>
      </w:r>
      <w:r w:rsidRPr="00775034">
        <w:rPr>
          <w:color w:val="000000"/>
        </w:rPr>
        <w:t xml:space="preserve"> выпадающих доходов</w:t>
      </w:r>
      <w:r w:rsidRPr="00AD3336">
        <w:rPr>
          <w:color w:val="000000"/>
        </w:rPr>
        <w:t xml:space="preserve"> </w:t>
      </w:r>
      <w:r w:rsidRPr="00775034">
        <w:rPr>
          <w:color w:val="000000"/>
        </w:rPr>
        <w:t>организациям</w:t>
      </w:r>
      <w:r>
        <w:rPr>
          <w:color w:val="000000"/>
        </w:rPr>
        <w:t>,</w:t>
      </w:r>
      <w:r w:rsidRPr="00662C6C">
        <w:rPr>
          <w:color w:val="000000"/>
        </w:rPr>
        <w:t xml:space="preserve"> </w:t>
      </w:r>
      <w:r w:rsidRPr="00775034">
        <w:rPr>
          <w:color w:val="000000"/>
        </w:rPr>
        <w:t>предоставляющим населению услуги</w:t>
      </w:r>
      <w:r w:rsidRPr="00104DD3">
        <w:rPr>
          <w:color w:val="000000"/>
        </w:rPr>
        <w:t>: теплоснабжения по тарифам, не обеспечивающим возмещение издержек в сумме 43 892 тыс. рублей, водоснабжения и водоотведения по тарифам, не обеспечивающим возмещение издержек</w:t>
      </w:r>
      <w:proofErr w:type="gramEnd"/>
      <w:r w:rsidRPr="00104DD3">
        <w:rPr>
          <w:color w:val="000000"/>
        </w:rPr>
        <w:t xml:space="preserve"> в сумме 6108 тыс. рублей.</w:t>
      </w:r>
    </w:p>
    <w:p w:rsidR="002D5518" w:rsidRDefault="002D5518" w:rsidP="002D5518">
      <w:pPr>
        <w:widowControl w:val="0"/>
        <w:overflowPunct w:val="0"/>
        <w:autoSpaceDE w:val="0"/>
        <w:autoSpaceDN w:val="0"/>
        <w:adjustRightInd w:val="0"/>
        <w:ind w:firstLine="709"/>
        <w:jc w:val="both"/>
        <w:textAlignment w:val="baseline"/>
      </w:pPr>
      <w:r w:rsidRPr="00662C6C">
        <w:t xml:space="preserve">Кроме того, </w:t>
      </w:r>
      <w:r w:rsidRPr="00AD3336">
        <w:t>в</w:t>
      </w:r>
      <w:r w:rsidRPr="00AD3336">
        <w:rPr>
          <w:rFonts w:eastAsia="Calibri"/>
          <w:lang w:eastAsia="en-US"/>
        </w:rPr>
        <w:t xml:space="preserve"> целях исполнения Указа Президента Российской Федерации от 07.05.2018 №</w:t>
      </w:r>
      <w:r>
        <w:rPr>
          <w:rFonts w:eastAsia="Calibri"/>
          <w:lang w:eastAsia="en-US"/>
        </w:rPr>
        <w:t> </w:t>
      </w:r>
      <w:r w:rsidRPr="00AD3336">
        <w:rPr>
          <w:rFonts w:eastAsia="Calibri"/>
          <w:lang w:eastAsia="en-US"/>
        </w:rPr>
        <w:t>204 «О национальных целях и стратегических задачах развития Российской Федерации на период до 2024 года»</w:t>
      </w:r>
      <w:r>
        <w:rPr>
          <w:rFonts w:eastAsia="Calibri"/>
          <w:lang w:eastAsia="en-US"/>
        </w:rPr>
        <w:t xml:space="preserve"> законопроектом </w:t>
      </w:r>
      <w:r w:rsidRPr="00406518">
        <w:t>на 201</w:t>
      </w:r>
      <w:r>
        <w:t>9</w:t>
      </w:r>
      <w:r w:rsidRPr="00406518">
        <w:t xml:space="preserve"> - 202</w:t>
      </w:r>
      <w:r>
        <w:t>1</w:t>
      </w:r>
      <w:r w:rsidRPr="00406518">
        <w:t xml:space="preserve"> годы </w:t>
      </w:r>
      <w:r w:rsidRPr="00662C6C">
        <w:t>п</w:t>
      </w:r>
      <w:r>
        <w:t>редусмотрено</w:t>
      </w:r>
      <w:r w:rsidRPr="00662C6C">
        <w:t xml:space="preserve"> предоставление субсидий на развит</w:t>
      </w:r>
      <w:r>
        <w:t>и</w:t>
      </w:r>
      <w:r w:rsidRPr="00662C6C">
        <w:t>е крестьянски</w:t>
      </w:r>
      <w:r>
        <w:t>х</w:t>
      </w:r>
      <w:r w:rsidRPr="00662C6C">
        <w:t xml:space="preserve"> фермерски</w:t>
      </w:r>
      <w:r>
        <w:t>х</w:t>
      </w:r>
      <w:r w:rsidRPr="00662C6C">
        <w:t xml:space="preserve"> хозяйств и сельскохозяйственны</w:t>
      </w:r>
      <w:r>
        <w:t>х</w:t>
      </w:r>
      <w:r w:rsidRPr="00662C6C">
        <w:t xml:space="preserve"> потре</w:t>
      </w:r>
      <w:r>
        <w:t>б</w:t>
      </w:r>
      <w:r w:rsidRPr="00662C6C">
        <w:t>ительски</w:t>
      </w:r>
      <w:r>
        <w:t>х</w:t>
      </w:r>
      <w:r w:rsidRPr="00662C6C">
        <w:t xml:space="preserve"> кооператив</w:t>
      </w:r>
      <w:r>
        <w:t>ов</w:t>
      </w:r>
      <w:r w:rsidRPr="00662C6C">
        <w:t xml:space="preserve"> </w:t>
      </w:r>
      <w:r>
        <w:t xml:space="preserve">в сумме </w:t>
      </w:r>
      <w:r w:rsidRPr="00662C6C">
        <w:t>3060 тыс.</w:t>
      </w:r>
      <w:r>
        <w:t xml:space="preserve"> </w:t>
      </w:r>
      <w:r w:rsidRPr="00662C6C">
        <w:t xml:space="preserve">рублей </w:t>
      </w:r>
      <w:r>
        <w:t xml:space="preserve">ежегодно. Данные субсидии планируется выделять </w:t>
      </w:r>
      <w:r>
        <w:rPr>
          <w:rFonts w:eastAsia="Calibri"/>
          <w:lang w:eastAsia="en-US"/>
        </w:rPr>
        <w:t xml:space="preserve">в рамках </w:t>
      </w:r>
      <w:r>
        <w:t xml:space="preserve">реализации мероприятий </w:t>
      </w:r>
      <w:r w:rsidRPr="00104DD3">
        <w:t>Регионального проекта «Создание системы поддержки фермеров</w:t>
      </w:r>
      <w:r w:rsidRPr="00662C6C">
        <w:t xml:space="preserve"> и развитие сельской местности»</w:t>
      </w:r>
      <w:r>
        <w:t xml:space="preserve"> </w:t>
      </w:r>
      <w:r>
        <w:rPr>
          <w:rFonts w:eastAsia="Calibri"/>
          <w:lang w:eastAsia="en-US"/>
        </w:rPr>
        <w:t>г</w:t>
      </w:r>
      <w:r w:rsidRPr="00AD3336">
        <w:t>осударственной программ</w:t>
      </w:r>
      <w:r>
        <w:t>ы</w:t>
      </w:r>
      <w:r w:rsidRPr="00AD3336">
        <w:t xml:space="preserve"> «Развитие агропромышленного комплекса Республики Хака</w:t>
      </w:r>
      <w:r>
        <w:t>сия и социальной сферы на селе».</w:t>
      </w:r>
    </w:p>
    <w:p w:rsidR="002D5518" w:rsidRDefault="002D5518" w:rsidP="002D5518">
      <w:pPr>
        <w:widowControl w:val="0"/>
        <w:overflowPunct w:val="0"/>
        <w:autoSpaceDE w:val="0"/>
        <w:autoSpaceDN w:val="0"/>
        <w:adjustRightInd w:val="0"/>
        <w:ind w:firstLine="709"/>
        <w:jc w:val="both"/>
        <w:textAlignment w:val="baseline"/>
      </w:pPr>
      <w:r>
        <w:t xml:space="preserve"> </w:t>
      </w:r>
      <w:proofErr w:type="gramStart"/>
      <w:r>
        <w:t xml:space="preserve">Также, законопроектом </w:t>
      </w:r>
      <w:r w:rsidRPr="00406518">
        <w:t>на 201</w:t>
      </w:r>
      <w:r>
        <w:t>9</w:t>
      </w:r>
      <w:r w:rsidRPr="00406518">
        <w:t xml:space="preserve"> - 202</w:t>
      </w:r>
      <w:r>
        <w:t>1</w:t>
      </w:r>
      <w:r w:rsidRPr="00406518">
        <w:t xml:space="preserve"> годы </w:t>
      </w:r>
      <w:r>
        <w:t>предусмотрены средства республиканского бюджета на софинансирование с федеральным бюджетом на с</w:t>
      </w:r>
      <w:r w:rsidRPr="00721FDC">
        <w:rPr>
          <w:color w:val="000000"/>
        </w:rPr>
        <w:t xml:space="preserve">одействие достижению целевых показателей региональных программ развития агропромышленного комплекса </w:t>
      </w:r>
      <w:r>
        <w:t>в сумме 987</w:t>
      </w:r>
      <w:r w:rsidRPr="00662C6C">
        <w:t xml:space="preserve"> тыс.</w:t>
      </w:r>
      <w:r>
        <w:t> </w:t>
      </w:r>
      <w:r w:rsidRPr="00662C6C">
        <w:t xml:space="preserve">рублей </w:t>
      </w:r>
      <w:r>
        <w:t>ежегодно в рамках п</w:t>
      </w:r>
      <w:r w:rsidRPr="00721FDC">
        <w:rPr>
          <w:color w:val="000000"/>
        </w:rPr>
        <w:t>одпрограмм</w:t>
      </w:r>
      <w:r>
        <w:rPr>
          <w:color w:val="000000"/>
        </w:rPr>
        <w:t>ы</w:t>
      </w:r>
      <w:r w:rsidRPr="00721FDC">
        <w:rPr>
          <w:color w:val="000000"/>
        </w:rPr>
        <w:t xml:space="preserve"> «Создание общих условий функционирования сельского хозяйства и регулирования рынков сельскохозяйственной продукции, сырья и продовольствия»</w:t>
      </w:r>
      <w:r>
        <w:rPr>
          <w:color w:val="000000"/>
        </w:rPr>
        <w:t xml:space="preserve"> </w:t>
      </w:r>
      <w:r>
        <w:rPr>
          <w:rFonts w:eastAsia="Calibri"/>
          <w:lang w:eastAsia="en-US"/>
        </w:rPr>
        <w:t>г</w:t>
      </w:r>
      <w:r w:rsidRPr="00AD3336">
        <w:t>осударственной программ</w:t>
      </w:r>
      <w:r>
        <w:t>ы</w:t>
      </w:r>
      <w:r w:rsidRPr="00AD3336">
        <w:t xml:space="preserve"> «Развитие агропромышленного комплекса Республики Хака</w:t>
      </w:r>
      <w:r>
        <w:t>сия и социальной сферы на селе».</w:t>
      </w:r>
      <w:proofErr w:type="gramEnd"/>
    </w:p>
    <w:p w:rsidR="002D5518" w:rsidRDefault="002D5518" w:rsidP="002D5518">
      <w:pPr>
        <w:widowControl w:val="0"/>
        <w:overflowPunct w:val="0"/>
        <w:autoSpaceDE w:val="0"/>
        <w:autoSpaceDN w:val="0"/>
        <w:adjustRightInd w:val="0"/>
        <w:ind w:firstLine="709"/>
        <w:jc w:val="both"/>
        <w:textAlignment w:val="baseline"/>
        <w:rPr>
          <w:bCs/>
          <w:color w:val="000000"/>
        </w:rPr>
      </w:pPr>
      <w:r>
        <w:rPr>
          <w:color w:val="000000"/>
        </w:rPr>
        <w:t>При этом с</w:t>
      </w:r>
      <w:r>
        <w:t>ледует отметить, что законопроектом н</w:t>
      </w:r>
      <w:r w:rsidRPr="00412F40">
        <w:t xml:space="preserve">а 2019-2021 годы не планируются бюджетные ассигнования по </w:t>
      </w:r>
      <w:r>
        <w:t>7</w:t>
      </w:r>
      <w:r w:rsidRPr="00412F40">
        <w:t>-</w:t>
      </w:r>
      <w:r>
        <w:t>м</w:t>
      </w:r>
      <w:r w:rsidRPr="00412F40">
        <w:t xml:space="preserve">и </w:t>
      </w:r>
      <w:r>
        <w:t>видам субсидий</w:t>
      </w:r>
      <w:r w:rsidRPr="002816CF">
        <w:t xml:space="preserve"> </w:t>
      </w:r>
      <w:r w:rsidRPr="00406518">
        <w:t>юридическим лицам (кроме некоммерческих организаций), индивидуальным предпринимателям, физическим лицам-производителям товаров, работ, услуг</w:t>
      </w:r>
      <w:r w:rsidRPr="00412F40">
        <w:t xml:space="preserve">, </w:t>
      </w:r>
      <w:r>
        <w:t xml:space="preserve">которые имеются в законе о республиканском </w:t>
      </w:r>
      <w:r>
        <w:lastRenderedPageBreak/>
        <w:t>бюджете на 2018 год в</w:t>
      </w:r>
      <w:r w:rsidRPr="00412F40">
        <w:t xml:space="preserve"> общ</w:t>
      </w:r>
      <w:r>
        <w:t>ей</w:t>
      </w:r>
      <w:r w:rsidRPr="00412F40">
        <w:t xml:space="preserve"> сумм</w:t>
      </w:r>
      <w:r>
        <w:t>е</w:t>
      </w:r>
      <w:r w:rsidRPr="00412F40">
        <w:t xml:space="preserve"> </w:t>
      </w:r>
      <w:r>
        <w:t>25 014</w:t>
      </w:r>
      <w:r>
        <w:rPr>
          <w:bCs/>
          <w:color w:val="000000"/>
        </w:rPr>
        <w:t xml:space="preserve"> тыс. рублей, в рамках государственных программ:</w:t>
      </w:r>
    </w:p>
    <w:p w:rsidR="002D5518" w:rsidRDefault="002D5518" w:rsidP="002D5518">
      <w:pPr>
        <w:ind w:firstLine="708"/>
        <w:jc w:val="both"/>
        <w:rPr>
          <w:color w:val="000000"/>
        </w:rPr>
      </w:pPr>
      <w:r>
        <w:rPr>
          <w:color w:val="000000"/>
        </w:rPr>
        <w:t>«</w:t>
      </w:r>
      <w:r w:rsidRPr="002816CF">
        <w:rPr>
          <w:color w:val="000000"/>
        </w:rPr>
        <w:t>Региональная политика Республики Хакасия (2017 - 2021 годы)</w:t>
      </w:r>
      <w:r>
        <w:rPr>
          <w:color w:val="000000"/>
        </w:rPr>
        <w:t>» п</w:t>
      </w:r>
      <w:r w:rsidRPr="002816CF">
        <w:rPr>
          <w:color w:val="000000"/>
        </w:rPr>
        <w:t>одпрограмм</w:t>
      </w:r>
      <w:r>
        <w:rPr>
          <w:color w:val="000000"/>
        </w:rPr>
        <w:t>ы</w:t>
      </w:r>
      <w:r w:rsidRPr="002816CF">
        <w:rPr>
          <w:color w:val="000000"/>
        </w:rPr>
        <w:t xml:space="preserve"> </w:t>
      </w:r>
      <w:r>
        <w:rPr>
          <w:color w:val="000000"/>
        </w:rPr>
        <w:t>«</w:t>
      </w:r>
      <w:r w:rsidRPr="002816CF">
        <w:rPr>
          <w:color w:val="000000"/>
        </w:rPr>
        <w:t>Развитие социально ориентированной журналистики</w:t>
      </w:r>
      <w:r>
        <w:rPr>
          <w:color w:val="000000"/>
        </w:rPr>
        <w:t>» на г</w:t>
      </w:r>
      <w:r w:rsidRPr="002816CF">
        <w:rPr>
          <w:color w:val="000000"/>
        </w:rPr>
        <w:t>осударственн</w:t>
      </w:r>
      <w:r>
        <w:rPr>
          <w:color w:val="000000"/>
        </w:rPr>
        <w:t>ую</w:t>
      </w:r>
      <w:r w:rsidRPr="002816CF">
        <w:rPr>
          <w:color w:val="000000"/>
        </w:rPr>
        <w:t xml:space="preserve"> поддержк</w:t>
      </w:r>
      <w:r>
        <w:rPr>
          <w:color w:val="000000"/>
        </w:rPr>
        <w:t>у</w:t>
      </w:r>
      <w:r w:rsidRPr="002816CF">
        <w:rPr>
          <w:color w:val="000000"/>
        </w:rPr>
        <w:t xml:space="preserve"> в сфере средств массовой информации</w:t>
      </w:r>
      <w:r>
        <w:rPr>
          <w:color w:val="000000"/>
        </w:rPr>
        <w:t xml:space="preserve"> – 2250 тыс. рублей;</w:t>
      </w:r>
    </w:p>
    <w:p w:rsidR="002D5518" w:rsidRDefault="002D5518" w:rsidP="002D5518">
      <w:pPr>
        <w:ind w:firstLine="708"/>
        <w:jc w:val="both"/>
        <w:rPr>
          <w:color w:val="000000"/>
        </w:rPr>
      </w:pPr>
      <w:r>
        <w:rPr>
          <w:color w:val="000000"/>
        </w:rPr>
        <w:t>«</w:t>
      </w:r>
      <w:r w:rsidRPr="002816CF">
        <w:rPr>
          <w:color w:val="000000"/>
        </w:rPr>
        <w:t>Экономическое развитие и повышение инвестиционной привлекательности Республики Хакасия (2017 - 2021 годы)</w:t>
      </w:r>
      <w:r>
        <w:rPr>
          <w:color w:val="000000"/>
        </w:rPr>
        <w:t>» п</w:t>
      </w:r>
      <w:r w:rsidRPr="002816CF">
        <w:rPr>
          <w:color w:val="000000"/>
        </w:rPr>
        <w:t>одпрограмм</w:t>
      </w:r>
      <w:r>
        <w:rPr>
          <w:color w:val="000000"/>
        </w:rPr>
        <w:t>ы «</w:t>
      </w:r>
      <w:r w:rsidRPr="002816CF">
        <w:rPr>
          <w:color w:val="000000"/>
        </w:rPr>
        <w:t>Формирование благоприятной инвестиционной среды в Республике Хакасия</w:t>
      </w:r>
      <w:r>
        <w:rPr>
          <w:color w:val="000000"/>
        </w:rPr>
        <w:t>» на с</w:t>
      </w:r>
      <w:r w:rsidRPr="002816CF">
        <w:rPr>
          <w:color w:val="000000"/>
        </w:rPr>
        <w:t>оздание благоприятных условий для привлечения инвестиций в экономику</w:t>
      </w:r>
      <w:r>
        <w:rPr>
          <w:color w:val="000000"/>
        </w:rPr>
        <w:t xml:space="preserve"> – 500 тыс. </w:t>
      </w:r>
      <w:r w:rsidRPr="005969A7">
        <w:t>рублей;</w:t>
      </w:r>
      <w:r w:rsidRPr="005969A7">
        <w:rPr>
          <w:rFonts w:eastAsiaTheme="minorHAnsi"/>
          <w:lang w:eastAsia="en-US"/>
        </w:rPr>
        <w:t xml:space="preserve"> подпрограммы </w:t>
      </w:r>
      <w:r>
        <w:rPr>
          <w:rFonts w:eastAsiaTheme="minorHAnsi"/>
          <w:lang w:eastAsia="en-US"/>
        </w:rPr>
        <w:t>«</w:t>
      </w:r>
      <w:r w:rsidRPr="005969A7">
        <w:rPr>
          <w:rFonts w:eastAsiaTheme="minorHAnsi"/>
          <w:lang w:eastAsia="en-US"/>
        </w:rPr>
        <w:t>Развитие субъектов малого и среднего предпринимательства в Республике Хакасия</w:t>
      </w:r>
      <w:r>
        <w:rPr>
          <w:rFonts w:eastAsiaTheme="minorHAnsi"/>
          <w:lang w:eastAsia="en-US"/>
        </w:rPr>
        <w:t xml:space="preserve">» на </w:t>
      </w:r>
      <w:r w:rsidRPr="005969A7">
        <w:rPr>
          <w:rFonts w:eastAsiaTheme="minorHAnsi"/>
          <w:lang w:eastAsia="en-US"/>
        </w:rPr>
        <w:t>п</w:t>
      </w:r>
      <w:r w:rsidRPr="005969A7">
        <w:rPr>
          <w:color w:val="000000"/>
        </w:rPr>
        <w:t>оддержку малого и среднего предпринимательства</w:t>
      </w:r>
      <w:r>
        <w:rPr>
          <w:color w:val="000000"/>
        </w:rPr>
        <w:t xml:space="preserve"> – 1884 тыс. рублей;</w:t>
      </w:r>
    </w:p>
    <w:p w:rsidR="002D5518" w:rsidRPr="005969A7" w:rsidRDefault="002D5518" w:rsidP="002D5518">
      <w:pPr>
        <w:ind w:firstLine="708"/>
        <w:jc w:val="both"/>
        <w:rPr>
          <w:color w:val="000000"/>
        </w:rPr>
      </w:pPr>
      <w:proofErr w:type="gramStart"/>
      <w:r w:rsidRPr="005969A7">
        <w:rPr>
          <w:color w:val="000000"/>
        </w:rPr>
        <w:t>«Развитие агропромышленного комплекса Республики Хакасия и социальной сферы на селе на 2013 - 2020 годы» подпрограммы «Создание общих условий функционирования сельского хозяйства и регулирования рынков сельскохозяйственной продукции, сырья и продовольствия» на компенсацию сельскохозяйственным товаропроизводителям ущерба, причиненного в результате чрезвычайных ситуаций природного характера (стихийных бедствий) – 9144 тыс. рублей, выращивание овощных культур и картофеля для граждан, пострадавших от чрезвычайной ситуации природного характера – 236</w:t>
      </w:r>
      <w:proofErr w:type="gramEnd"/>
      <w:r w:rsidRPr="005969A7">
        <w:rPr>
          <w:color w:val="000000"/>
        </w:rPr>
        <w:t xml:space="preserve"> тыс. рублей, улучшение условий содержания сельскохозяйственных животных и условий труда в животноводстве – 8000 тыс. рублей и воспроизводство птицы – 3000 тыс. рублей.</w:t>
      </w:r>
    </w:p>
    <w:p w:rsidR="002D5518" w:rsidRPr="00406518" w:rsidRDefault="002D5518" w:rsidP="002D5518">
      <w:pPr>
        <w:shd w:val="clear" w:color="auto" w:fill="FFFFFF" w:themeFill="background1"/>
        <w:overflowPunct w:val="0"/>
        <w:autoSpaceDE w:val="0"/>
        <w:autoSpaceDN w:val="0"/>
        <w:ind w:firstLine="709"/>
        <w:jc w:val="both"/>
        <w:textAlignment w:val="baseline"/>
      </w:pPr>
      <w:r w:rsidRPr="00406518">
        <w:t xml:space="preserve">В ходе анализа бюджетных ассигнований, предусмотренных </w:t>
      </w:r>
      <w:r w:rsidRPr="00327A27">
        <w:rPr>
          <w:b/>
        </w:rPr>
        <w:t>на предоставление взносов в уставные капиталы юридических лиц, а также субсидий на обеспечение уставной деятельности юридических лиц</w:t>
      </w:r>
      <w:r w:rsidRPr="00406518">
        <w:t xml:space="preserve"> установлено следующее.</w:t>
      </w:r>
    </w:p>
    <w:p w:rsidR="002D5518" w:rsidRPr="007D1CCF" w:rsidRDefault="002D5518" w:rsidP="002D5518">
      <w:pPr>
        <w:pStyle w:val="ConsPlusNormal"/>
        <w:shd w:val="clear" w:color="auto" w:fill="FFFFFF"/>
        <w:ind w:firstLine="709"/>
        <w:jc w:val="both"/>
        <w:rPr>
          <w:rFonts w:ascii="Times New Roman" w:hAnsi="Times New Roman" w:cs="Times New Roman"/>
          <w:color w:val="auto"/>
          <w:sz w:val="24"/>
          <w:szCs w:val="24"/>
        </w:rPr>
      </w:pPr>
      <w:proofErr w:type="gramStart"/>
      <w:r w:rsidRPr="007D1CCF">
        <w:rPr>
          <w:rFonts w:ascii="Times New Roman" w:hAnsi="Times New Roman" w:cs="Times New Roman"/>
          <w:sz w:val="24"/>
          <w:szCs w:val="24"/>
        </w:rPr>
        <w:t xml:space="preserve">Частью 2 статьи 8 законопроекта и в ведомственной структуре расходов республиканского бюджета (вид расходов 810) </w:t>
      </w:r>
      <w:r w:rsidR="008360E2">
        <w:rPr>
          <w:rFonts w:ascii="Times New Roman" w:hAnsi="Times New Roman" w:cs="Times New Roman"/>
          <w:sz w:val="24"/>
          <w:szCs w:val="24"/>
        </w:rPr>
        <w:t xml:space="preserve">на 2019 год </w:t>
      </w:r>
      <w:r w:rsidRPr="007D1CCF">
        <w:rPr>
          <w:rFonts w:ascii="Times New Roman" w:hAnsi="Times New Roman" w:cs="Times New Roman"/>
          <w:sz w:val="24"/>
          <w:szCs w:val="24"/>
        </w:rPr>
        <w:t>предусмотрены средства республиканского бюджета на предоставление субсидии</w:t>
      </w:r>
      <w:r>
        <w:rPr>
          <w:rFonts w:ascii="Times New Roman" w:hAnsi="Times New Roman" w:cs="Times New Roman"/>
          <w:sz w:val="24"/>
          <w:szCs w:val="24"/>
        </w:rPr>
        <w:t xml:space="preserve"> </w:t>
      </w:r>
      <w:r w:rsidRPr="007D1CCF">
        <w:rPr>
          <w:rFonts w:ascii="Times New Roman" w:hAnsi="Times New Roman" w:cs="Times New Roman"/>
          <w:color w:val="auto"/>
          <w:sz w:val="24"/>
          <w:szCs w:val="24"/>
        </w:rPr>
        <w:t xml:space="preserve">акционерному обществу «Дирекция республиканских рынков» на возмещение части затрат, связанных с оказанием услуг, в виде вклада в имущество общества в сумме </w:t>
      </w:r>
      <w:r>
        <w:rPr>
          <w:rFonts w:ascii="Times New Roman" w:hAnsi="Times New Roman" w:cs="Times New Roman"/>
          <w:color w:val="auto"/>
          <w:sz w:val="24"/>
          <w:szCs w:val="24"/>
        </w:rPr>
        <w:t>74</w:t>
      </w:r>
      <w:r w:rsidRPr="007D1CCF">
        <w:rPr>
          <w:rFonts w:ascii="Times New Roman" w:hAnsi="Times New Roman" w:cs="Times New Roman"/>
          <w:color w:val="auto"/>
          <w:sz w:val="24"/>
          <w:szCs w:val="24"/>
        </w:rPr>
        <w:t>00 тыс. рублей (</w:t>
      </w:r>
      <w:r>
        <w:rPr>
          <w:rFonts w:ascii="Times New Roman" w:hAnsi="Times New Roman" w:cs="Times New Roman"/>
          <w:color w:val="auto"/>
          <w:sz w:val="24"/>
          <w:szCs w:val="24"/>
        </w:rPr>
        <w:t xml:space="preserve">план </w:t>
      </w:r>
      <w:r w:rsidRPr="007D1CCF">
        <w:rPr>
          <w:rFonts w:ascii="Times New Roman" w:hAnsi="Times New Roman" w:cs="Times New Roman"/>
          <w:color w:val="auto"/>
          <w:sz w:val="24"/>
          <w:szCs w:val="24"/>
        </w:rPr>
        <w:t>201</w:t>
      </w:r>
      <w:r>
        <w:rPr>
          <w:rFonts w:ascii="Times New Roman" w:hAnsi="Times New Roman" w:cs="Times New Roman"/>
          <w:color w:val="auto"/>
          <w:sz w:val="24"/>
          <w:szCs w:val="24"/>
        </w:rPr>
        <w:t>8</w:t>
      </w:r>
      <w:r w:rsidRPr="007D1CCF">
        <w:rPr>
          <w:rFonts w:ascii="Times New Roman" w:hAnsi="Times New Roman" w:cs="Times New Roman"/>
          <w:color w:val="auto"/>
          <w:sz w:val="24"/>
          <w:szCs w:val="24"/>
        </w:rPr>
        <w:t xml:space="preserve"> год – 1</w:t>
      </w:r>
      <w:r>
        <w:rPr>
          <w:rFonts w:ascii="Times New Roman" w:hAnsi="Times New Roman" w:cs="Times New Roman"/>
          <w:color w:val="auto"/>
          <w:sz w:val="24"/>
          <w:szCs w:val="24"/>
        </w:rPr>
        <w:t>0 855</w:t>
      </w:r>
      <w:r w:rsidRPr="007D1CCF">
        <w:rPr>
          <w:rFonts w:ascii="Times New Roman" w:hAnsi="Times New Roman" w:cs="Times New Roman"/>
          <w:color w:val="auto"/>
          <w:sz w:val="24"/>
          <w:szCs w:val="24"/>
        </w:rPr>
        <w:t xml:space="preserve"> тыс. рублей</w:t>
      </w:r>
      <w:r>
        <w:rPr>
          <w:rFonts w:ascii="Times New Roman" w:hAnsi="Times New Roman" w:cs="Times New Roman"/>
          <w:color w:val="auto"/>
          <w:sz w:val="24"/>
          <w:szCs w:val="24"/>
        </w:rPr>
        <w:t>, факт на 01.10.2018 – 8141,3</w:t>
      </w:r>
      <w:proofErr w:type="gramEnd"/>
      <w:r>
        <w:rPr>
          <w:rFonts w:ascii="Times New Roman" w:hAnsi="Times New Roman" w:cs="Times New Roman"/>
          <w:color w:val="auto"/>
          <w:sz w:val="24"/>
          <w:szCs w:val="24"/>
        </w:rPr>
        <w:t xml:space="preserve"> тыс. рублей)</w:t>
      </w:r>
      <w:r w:rsidRPr="007D1CCF">
        <w:rPr>
          <w:rFonts w:ascii="Times New Roman" w:hAnsi="Times New Roman" w:cs="Times New Roman"/>
          <w:color w:val="auto"/>
          <w:sz w:val="24"/>
          <w:szCs w:val="24"/>
        </w:rPr>
        <w:t>.</w:t>
      </w:r>
    </w:p>
    <w:p w:rsidR="002D5518" w:rsidRDefault="002D5518" w:rsidP="002D5518">
      <w:pPr>
        <w:ind w:firstLine="709"/>
        <w:jc w:val="both"/>
      </w:pPr>
      <w:r>
        <w:t xml:space="preserve">Кроме того, </w:t>
      </w:r>
      <w:r w:rsidRPr="00406518">
        <w:t>в 2018 году</w:t>
      </w:r>
      <w:r w:rsidRPr="007414A9">
        <w:t xml:space="preserve"> </w:t>
      </w:r>
      <w:r w:rsidRPr="007D1CCF">
        <w:t>предусмотрены средства республиканского бюджета на предоставление субсидии</w:t>
      </w:r>
      <w:r>
        <w:t xml:space="preserve"> </w:t>
      </w:r>
      <w:r w:rsidRPr="00406518">
        <w:t>открытому акционерному обществу «Аэропорт Абакан» на комплексную реконструкцию и модернизацию имущества, развитие инфраструктуры аэропорта в сумме 9398 тыс. рублей,</w:t>
      </w:r>
      <w:r>
        <w:t xml:space="preserve"> исполнение на 01.10.2018 отсутствует.</w:t>
      </w:r>
      <w:r w:rsidRPr="00406518">
        <w:t xml:space="preserve"> </w:t>
      </w:r>
    </w:p>
    <w:p w:rsidR="002D5518" w:rsidRDefault="002D5518" w:rsidP="002D5518">
      <w:pPr>
        <w:ind w:firstLine="708"/>
        <w:jc w:val="both"/>
        <w:rPr>
          <w:b/>
        </w:rPr>
      </w:pPr>
    </w:p>
    <w:p w:rsidR="002D5518" w:rsidRPr="00BA6677" w:rsidRDefault="00A52613" w:rsidP="002D5518">
      <w:pPr>
        <w:ind w:firstLine="708"/>
        <w:jc w:val="both"/>
        <w:rPr>
          <w:b/>
        </w:rPr>
      </w:pPr>
      <w:r>
        <w:rPr>
          <w:b/>
        </w:rPr>
        <w:t>6</w:t>
      </w:r>
      <w:r w:rsidR="002D5518">
        <w:rPr>
          <w:b/>
        </w:rPr>
        <w:t>.5</w:t>
      </w:r>
      <w:r w:rsidR="002D5518" w:rsidRPr="00406518">
        <w:rPr>
          <w:b/>
        </w:rPr>
        <w:t>.</w:t>
      </w:r>
      <w:r w:rsidR="002D5518">
        <w:rPr>
          <w:b/>
        </w:rPr>
        <w:t> </w:t>
      </w:r>
      <w:r w:rsidR="002D5518" w:rsidRPr="00BA6677">
        <w:rPr>
          <w:b/>
        </w:rPr>
        <w:t>Результаты проверки и анализа планирования бюджетных ассигнований на финансовое обеспечение публичных нормативных обязательств</w:t>
      </w:r>
    </w:p>
    <w:p w:rsidR="002D5518" w:rsidRPr="00406518" w:rsidRDefault="002D5518" w:rsidP="002D5518">
      <w:pPr>
        <w:ind w:firstLine="708"/>
        <w:jc w:val="both"/>
      </w:pPr>
      <w:proofErr w:type="gramStart"/>
      <w:r w:rsidRPr="00406518">
        <w:t>В  соответствии  с  пунктом  3  статьи  184</w:t>
      </w:r>
      <w:r w:rsidRPr="00406518">
        <w:rPr>
          <w:vertAlign w:val="superscript"/>
        </w:rPr>
        <w:t>1</w:t>
      </w:r>
      <w:r w:rsidRPr="00406518">
        <w:t xml:space="preserve">  Бюджетного  кодекса  Российской Федерации частью 1 статьи 4 законопроекта предусматриваются бюджетные ассигнования на исполнение публичных нормативных обязательств на 201</w:t>
      </w:r>
      <w:r>
        <w:t>9</w:t>
      </w:r>
      <w:r w:rsidRPr="00406518">
        <w:t xml:space="preserve"> год – в объеме 1</w:t>
      </w:r>
      <w:r>
        <w:t> 202 057</w:t>
      </w:r>
      <w:r w:rsidRPr="00406518">
        <w:t xml:space="preserve"> тыс. рублей, на 20</w:t>
      </w:r>
      <w:r>
        <w:t xml:space="preserve">20 год </w:t>
      </w:r>
      <w:r w:rsidRPr="00406518">
        <w:t>–</w:t>
      </w:r>
      <w:r>
        <w:t xml:space="preserve"> 1 202 393 тыс. рублей и на 2021</w:t>
      </w:r>
      <w:r w:rsidRPr="00406518">
        <w:t xml:space="preserve"> год – в объеме 1</w:t>
      </w:r>
      <w:r>
        <w:t> 202 779</w:t>
      </w:r>
      <w:r w:rsidRPr="00406518">
        <w:t xml:space="preserve"> тыс. рублей.</w:t>
      </w:r>
      <w:proofErr w:type="gramEnd"/>
    </w:p>
    <w:p w:rsidR="002D5518" w:rsidRPr="002D2A0F" w:rsidRDefault="002D5518" w:rsidP="002D5518">
      <w:pPr>
        <w:widowControl w:val="0"/>
        <w:overflowPunct w:val="0"/>
        <w:autoSpaceDE w:val="0"/>
        <w:autoSpaceDN w:val="0"/>
        <w:adjustRightInd w:val="0"/>
        <w:ind w:firstLine="709"/>
        <w:jc w:val="both"/>
        <w:textAlignment w:val="baseline"/>
      </w:pPr>
      <w:r w:rsidRPr="002D2A0F">
        <w:t>В структуре общих распределенных расходов республиканского бюджета указанные расходные обязательства составят: в 2019 году – 4,5%, в 2020-2021 годах  по 4,8% ежегодно (в 2018 году – 6,4%).</w:t>
      </w:r>
    </w:p>
    <w:p w:rsidR="002D5518" w:rsidRPr="003D51E6" w:rsidRDefault="002D5518" w:rsidP="002D5518">
      <w:pPr>
        <w:ind w:firstLine="708"/>
        <w:jc w:val="both"/>
      </w:pPr>
      <w:r w:rsidRPr="00406518">
        <w:t xml:space="preserve">Общий объем бюджетных ассигнований, предусмотренных </w:t>
      </w:r>
      <w:r w:rsidRPr="0082703D">
        <w:t>на финансовое обеспечение публичных нормативных обязательств</w:t>
      </w:r>
      <w:r>
        <w:t xml:space="preserve">, </w:t>
      </w:r>
      <w:r w:rsidRPr="00406518">
        <w:t xml:space="preserve">представлен </w:t>
      </w:r>
      <w:r w:rsidRPr="003D51E6">
        <w:t>в таблице № 42.</w:t>
      </w:r>
    </w:p>
    <w:p w:rsidR="002D5518" w:rsidRPr="003D51E6" w:rsidRDefault="002D5518" w:rsidP="002D5518">
      <w:pPr>
        <w:jc w:val="right"/>
      </w:pPr>
      <w:r w:rsidRPr="003D51E6">
        <w:tab/>
        <w:t>Таблица № 42</w:t>
      </w:r>
    </w:p>
    <w:p w:rsidR="002D5518" w:rsidRDefault="002D5518" w:rsidP="002D5518">
      <w:pPr>
        <w:jc w:val="right"/>
      </w:pPr>
      <w:r w:rsidRPr="003D51E6">
        <w:t>тыс. рублей</w:t>
      </w:r>
    </w:p>
    <w:p w:rsidR="009C48FB" w:rsidRDefault="009C48FB" w:rsidP="002D5518">
      <w:pPr>
        <w:jc w:val="right"/>
      </w:pPr>
    </w:p>
    <w:tbl>
      <w:tblPr>
        <w:tblW w:w="9640" w:type="dxa"/>
        <w:tblInd w:w="-176" w:type="dxa"/>
        <w:tblLayout w:type="fixed"/>
        <w:tblLook w:val="04A0"/>
      </w:tblPr>
      <w:tblGrid>
        <w:gridCol w:w="1856"/>
        <w:gridCol w:w="1559"/>
        <w:gridCol w:w="1122"/>
        <w:gridCol w:w="1122"/>
        <w:gridCol w:w="850"/>
        <w:gridCol w:w="1572"/>
        <w:gridCol w:w="1559"/>
      </w:tblGrid>
      <w:tr w:rsidR="002D5518" w:rsidRPr="00E43420" w:rsidTr="009C48FB">
        <w:trPr>
          <w:trHeight w:val="813"/>
          <w:tblHeader/>
        </w:trPr>
        <w:tc>
          <w:tcPr>
            <w:tcW w:w="185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518" w:rsidRPr="00E43420" w:rsidRDefault="002D5518" w:rsidP="00A52613">
            <w:pPr>
              <w:jc w:val="center"/>
              <w:rPr>
                <w:color w:val="000000"/>
                <w:sz w:val="20"/>
                <w:szCs w:val="20"/>
              </w:rPr>
            </w:pPr>
            <w:r w:rsidRPr="00E43420">
              <w:rPr>
                <w:color w:val="000000"/>
                <w:sz w:val="20"/>
                <w:szCs w:val="20"/>
              </w:rPr>
              <w:lastRenderedPageBreak/>
              <w:t>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5518" w:rsidRPr="00E43420" w:rsidRDefault="002D5518" w:rsidP="00A52613">
            <w:pPr>
              <w:jc w:val="center"/>
              <w:rPr>
                <w:b/>
                <w:bCs/>
                <w:color w:val="000000"/>
                <w:sz w:val="20"/>
                <w:szCs w:val="20"/>
              </w:rPr>
            </w:pPr>
            <w:r w:rsidRPr="00E43420">
              <w:rPr>
                <w:b/>
                <w:bCs/>
                <w:color w:val="000000"/>
                <w:sz w:val="20"/>
                <w:szCs w:val="20"/>
              </w:rPr>
              <w:t>объем субсидии</w:t>
            </w:r>
            <w:r>
              <w:rPr>
                <w:b/>
                <w:bCs/>
                <w:color w:val="000000"/>
                <w:sz w:val="20"/>
                <w:szCs w:val="20"/>
              </w:rPr>
              <w:t xml:space="preserve"> по законопроекту</w:t>
            </w:r>
          </w:p>
        </w:tc>
        <w:tc>
          <w:tcPr>
            <w:tcW w:w="11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5518" w:rsidRPr="00E43420" w:rsidRDefault="002D5518" w:rsidP="00A52613">
            <w:pPr>
              <w:jc w:val="center"/>
              <w:rPr>
                <w:b/>
                <w:bCs/>
                <w:color w:val="000000"/>
                <w:sz w:val="20"/>
                <w:szCs w:val="20"/>
              </w:rPr>
            </w:pPr>
            <w:r w:rsidRPr="00E43420">
              <w:rPr>
                <w:b/>
                <w:bCs/>
                <w:color w:val="000000"/>
                <w:sz w:val="20"/>
                <w:szCs w:val="20"/>
              </w:rPr>
              <w:t>доля в расходах  %</w:t>
            </w:r>
          </w:p>
        </w:tc>
        <w:tc>
          <w:tcPr>
            <w:tcW w:w="1972" w:type="dxa"/>
            <w:gridSpan w:val="2"/>
            <w:tcBorders>
              <w:top w:val="single" w:sz="4" w:space="0" w:color="auto"/>
              <w:left w:val="nil"/>
              <w:bottom w:val="single" w:sz="4" w:space="0" w:color="auto"/>
              <w:right w:val="single" w:sz="4" w:space="0" w:color="auto"/>
            </w:tcBorders>
            <w:shd w:val="clear" w:color="auto" w:fill="auto"/>
            <w:vAlign w:val="center"/>
            <w:hideMark/>
          </w:tcPr>
          <w:p w:rsidR="002D5518" w:rsidRPr="00E43420" w:rsidRDefault="002D5518" w:rsidP="00A52613">
            <w:pPr>
              <w:jc w:val="center"/>
              <w:rPr>
                <w:b/>
                <w:bCs/>
                <w:color w:val="000000"/>
                <w:sz w:val="20"/>
                <w:szCs w:val="20"/>
              </w:rPr>
            </w:pPr>
            <w:r w:rsidRPr="00E43420">
              <w:rPr>
                <w:b/>
                <w:bCs/>
                <w:color w:val="000000"/>
                <w:sz w:val="20"/>
                <w:szCs w:val="20"/>
              </w:rPr>
              <w:t>отклонения к предыдущему году</w:t>
            </w:r>
          </w:p>
        </w:tc>
        <w:tc>
          <w:tcPr>
            <w:tcW w:w="15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5518" w:rsidRPr="00E43420" w:rsidRDefault="002D5518" w:rsidP="00A52613">
            <w:pPr>
              <w:jc w:val="center"/>
              <w:rPr>
                <w:b/>
                <w:bCs/>
                <w:color w:val="000000"/>
                <w:sz w:val="20"/>
                <w:szCs w:val="20"/>
              </w:rPr>
            </w:pPr>
            <w:r w:rsidRPr="00E43420">
              <w:rPr>
                <w:b/>
                <w:bCs/>
                <w:color w:val="000000"/>
                <w:sz w:val="20"/>
                <w:szCs w:val="20"/>
              </w:rPr>
              <w:t>субсидии из федерального бюджета (приложение 33)</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5518" w:rsidRPr="00E43420" w:rsidRDefault="002D5518" w:rsidP="00A52613">
            <w:pPr>
              <w:jc w:val="center"/>
              <w:rPr>
                <w:b/>
                <w:bCs/>
                <w:color w:val="000000"/>
                <w:sz w:val="20"/>
                <w:szCs w:val="20"/>
              </w:rPr>
            </w:pPr>
            <w:r w:rsidRPr="00E43420">
              <w:rPr>
                <w:b/>
                <w:bCs/>
                <w:color w:val="000000"/>
                <w:sz w:val="20"/>
                <w:szCs w:val="20"/>
              </w:rPr>
              <w:t>объем субсидии с учетом федеральных средств</w:t>
            </w:r>
          </w:p>
        </w:tc>
      </w:tr>
      <w:tr w:rsidR="002D5518" w:rsidRPr="00E43420" w:rsidTr="009C48FB">
        <w:trPr>
          <w:trHeight w:val="300"/>
          <w:tblHeader/>
        </w:trPr>
        <w:tc>
          <w:tcPr>
            <w:tcW w:w="1856" w:type="dxa"/>
            <w:vMerge/>
            <w:tcBorders>
              <w:top w:val="single" w:sz="4" w:space="0" w:color="auto"/>
              <w:left w:val="single" w:sz="4" w:space="0" w:color="auto"/>
              <w:bottom w:val="single" w:sz="4" w:space="0" w:color="auto"/>
              <w:right w:val="single" w:sz="4" w:space="0" w:color="auto"/>
            </w:tcBorders>
            <w:vAlign w:val="center"/>
            <w:hideMark/>
          </w:tcPr>
          <w:p w:rsidR="002D5518" w:rsidRPr="00E43420" w:rsidRDefault="002D5518" w:rsidP="00A52613">
            <w:pPr>
              <w:rPr>
                <w:color w:val="000000"/>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D5518" w:rsidRPr="00E43420" w:rsidRDefault="002D5518" w:rsidP="00A52613">
            <w:pPr>
              <w:rPr>
                <w:b/>
                <w:bCs/>
                <w:color w:val="000000"/>
                <w:sz w:val="20"/>
                <w:szCs w:val="20"/>
              </w:rPr>
            </w:pPr>
          </w:p>
        </w:tc>
        <w:tc>
          <w:tcPr>
            <w:tcW w:w="1122" w:type="dxa"/>
            <w:vMerge/>
            <w:tcBorders>
              <w:top w:val="single" w:sz="4" w:space="0" w:color="auto"/>
              <w:left w:val="single" w:sz="4" w:space="0" w:color="auto"/>
              <w:bottom w:val="single" w:sz="4" w:space="0" w:color="auto"/>
              <w:right w:val="single" w:sz="4" w:space="0" w:color="auto"/>
            </w:tcBorders>
            <w:vAlign w:val="center"/>
            <w:hideMark/>
          </w:tcPr>
          <w:p w:rsidR="002D5518" w:rsidRPr="00E43420" w:rsidRDefault="002D5518" w:rsidP="00A52613">
            <w:pPr>
              <w:rPr>
                <w:b/>
                <w:bCs/>
                <w:color w:val="000000"/>
                <w:sz w:val="20"/>
                <w:szCs w:val="20"/>
              </w:rPr>
            </w:pPr>
          </w:p>
        </w:tc>
        <w:tc>
          <w:tcPr>
            <w:tcW w:w="1122" w:type="dxa"/>
            <w:tcBorders>
              <w:top w:val="nil"/>
              <w:left w:val="nil"/>
              <w:bottom w:val="single" w:sz="4" w:space="0" w:color="auto"/>
              <w:right w:val="single" w:sz="4" w:space="0" w:color="auto"/>
            </w:tcBorders>
            <w:shd w:val="clear" w:color="auto" w:fill="auto"/>
            <w:noWrap/>
            <w:vAlign w:val="center"/>
            <w:hideMark/>
          </w:tcPr>
          <w:p w:rsidR="002D5518" w:rsidRPr="00E43420" w:rsidRDefault="002D5518" w:rsidP="00A52613">
            <w:pPr>
              <w:jc w:val="center"/>
              <w:rPr>
                <w:b/>
                <w:bCs/>
                <w:color w:val="000000"/>
                <w:sz w:val="20"/>
                <w:szCs w:val="20"/>
              </w:rPr>
            </w:pPr>
            <w:r w:rsidRPr="00E43420">
              <w:rPr>
                <w:b/>
                <w:bCs/>
                <w:color w:val="000000"/>
                <w:sz w:val="20"/>
                <w:szCs w:val="20"/>
              </w:rPr>
              <w:t>сумма</w:t>
            </w:r>
          </w:p>
        </w:tc>
        <w:tc>
          <w:tcPr>
            <w:tcW w:w="850" w:type="dxa"/>
            <w:tcBorders>
              <w:top w:val="nil"/>
              <w:left w:val="nil"/>
              <w:bottom w:val="single" w:sz="4" w:space="0" w:color="auto"/>
              <w:right w:val="single" w:sz="4" w:space="0" w:color="auto"/>
            </w:tcBorders>
            <w:shd w:val="clear" w:color="auto" w:fill="auto"/>
            <w:vAlign w:val="center"/>
            <w:hideMark/>
          </w:tcPr>
          <w:p w:rsidR="002D5518" w:rsidRPr="00E43420" w:rsidRDefault="002D5518" w:rsidP="00A52613">
            <w:pPr>
              <w:jc w:val="center"/>
              <w:rPr>
                <w:b/>
                <w:bCs/>
                <w:color w:val="000000"/>
                <w:sz w:val="20"/>
                <w:szCs w:val="20"/>
              </w:rPr>
            </w:pPr>
            <w:r w:rsidRPr="00E43420">
              <w:rPr>
                <w:b/>
                <w:bCs/>
                <w:color w:val="000000"/>
                <w:sz w:val="20"/>
                <w:szCs w:val="20"/>
              </w:rPr>
              <w:t>%</w:t>
            </w:r>
          </w:p>
        </w:tc>
        <w:tc>
          <w:tcPr>
            <w:tcW w:w="1572" w:type="dxa"/>
            <w:vMerge/>
            <w:tcBorders>
              <w:top w:val="single" w:sz="4" w:space="0" w:color="auto"/>
              <w:left w:val="single" w:sz="4" w:space="0" w:color="auto"/>
              <w:bottom w:val="single" w:sz="4" w:space="0" w:color="auto"/>
              <w:right w:val="single" w:sz="4" w:space="0" w:color="auto"/>
            </w:tcBorders>
            <w:vAlign w:val="center"/>
            <w:hideMark/>
          </w:tcPr>
          <w:p w:rsidR="002D5518" w:rsidRPr="00E43420" w:rsidRDefault="002D5518" w:rsidP="00A52613">
            <w:pPr>
              <w:rPr>
                <w:b/>
                <w:bCs/>
                <w:color w:val="000000"/>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D5518" w:rsidRPr="00E43420" w:rsidRDefault="002D5518" w:rsidP="00A52613">
            <w:pPr>
              <w:rPr>
                <w:b/>
                <w:bCs/>
                <w:color w:val="000000"/>
                <w:sz w:val="20"/>
                <w:szCs w:val="20"/>
              </w:rPr>
            </w:pPr>
          </w:p>
        </w:tc>
      </w:tr>
      <w:tr w:rsidR="002D5518" w:rsidRPr="0013036E" w:rsidTr="009C48FB">
        <w:trPr>
          <w:trHeight w:val="60"/>
          <w:tblHeader/>
        </w:trPr>
        <w:tc>
          <w:tcPr>
            <w:tcW w:w="1856" w:type="dxa"/>
            <w:tcBorders>
              <w:top w:val="nil"/>
              <w:left w:val="single" w:sz="4" w:space="0" w:color="auto"/>
              <w:bottom w:val="single" w:sz="4" w:space="0" w:color="auto"/>
              <w:right w:val="single" w:sz="4" w:space="0" w:color="auto"/>
            </w:tcBorders>
            <w:shd w:val="clear" w:color="auto" w:fill="auto"/>
            <w:noWrap/>
            <w:vAlign w:val="bottom"/>
            <w:hideMark/>
          </w:tcPr>
          <w:p w:rsidR="002D5518" w:rsidRPr="0013036E" w:rsidRDefault="002D5518" w:rsidP="00A52613">
            <w:pPr>
              <w:jc w:val="center"/>
              <w:rPr>
                <w:color w:val="000000"/>
                <w:sz w:val="18"/>
                <w:szCs w:val="18"/>
              </w:rPr>
            </w:pPr>
            <w:r w:rsidRPr="0013036E">
              <w:rPr>
                <w:color w:val="000000"/>
                <w:sz w:val="18"/>
                <w:szCs w:val="18"/>
              </w:rPr>
              <w:t>А</w:t>
            </w:r>
          </w:p>
        </w:tc>
        <w:tc>
          <w:tcPr>
            <w:tcW w:w="1559" w:type="dxa"/>
            <w:tcBorders>
              <w:top w:val="nil"/>
              <w:left w:val="nil"/>
              <w:bottom w:val="single" w:sz="4" w:space="0" w:color="auto"/>
              <w:right w:val="single" w:sz="4" w:space="0" w:color="auto"/>
            </w:tcBorders>
            <w:shd w:val="clear" w:color="auto" w:fill="auto"/>
            <w:noWrap/>
            <w:vAlign w:val="bottom"/>
            <w:hideMark/>
          </w:tcPr>
          <w:p w:rsidR="002D5518" w:rsidRPr="0013036E" w:rsidRDefault="002D5518" w:rsidP="00A52613">
            <w:pPr>
              <w:jc w:val="center"/>
              <w:rPr>
                <w:color w:val="000000"/>
                <w:sz w:val="18"/>
                <w:szCs w:val="18"/>
              </w:rPr>
            </w:pPr>
            <w:r w:rsidRPr="0013036E">
              <w:rPr>
                <w:color w:val="000000"/>
                <w:sz w:val="18"/>
                <w:szCs w:val="18"/>
              </w:rPr>
              <w:t>1</w:t>
            </w:r>
          </w:p>
        </w:tc>
        <w:tc>
          <w:tcPr>
            <w:tcW w:w="1122" w:type="dxa"/>
            <w:tcBorders>
              <w:top w:val="nil"/>
              <w:left w:val="nil"/>
              <w:bottom w:val="single" w:sz="4" w:space="0" w:color="auto"/>
              <w:right w:val="single" w:sz="4" w:space="0" w:color="auto"/>
            </w:tcBorders>
            <w:shd w:val="clear" w:color="auto" w:fill="auto"/>
            <w:noWrap/>
            <w:vAlign w:val="bottom"/>
            <w:hideMark/>
          </w:tcPr>
          <w:p w:rsidR="002D5518" w:rsidRPr="0013036E" w:rsidRDefault="002D5518" w:rsidP="00A52613">
            <w:pPr>
              <w:jc w:val="center"/>
              <w:rPr>
                <w:color w:val="000000"/>
                <w:sz w:val="18"/>
                <w:szCs w:val="18"/>
              </w:rPr>
            </w:pPr>
            <w:r w:rsidRPr="0013036E">
              <w:rPr>
                <w:color w:val="000000"/>
                <w:sz w:val="18"/>
                <w:szCs w:val="18"/>
              </w:rPr>
              <w:t>2</w:t>
            </w:r>
          </w:p>
        </w:tc>
        <w:tc>
          <w:tcPr>
            <w:tcW w:w="1122" w:type="dxa"/>
            <w:tcBorders>
              <w:top w:val="nil"/>
              <w:left w:val="nil"/>
              <w:bottom w:val="single" w:sz="4" w:space="0" w:color="auto"/>
              <w:right w:val="single" w:sz="4" w:space="0" w:color="auto"/>
            </w:tcBorders>
            <w:shd w:val="clear" w:color="auto" w:fill="auto"/>
            <w:noWrap/>
            <w:vAlign w:val="bottom"/>
            <w:hideMark/>
          </w:tcPr>
          <w:p w:rsidR="002D5518" w:rsidRPr="0013036E" w:rsidRDefault="002D5518" w:rsidP="00A52613">
            <w:pPr>
              <w:jc w:val="center"/>
              <w:rPr>
                <w:color w:val="000000"/>
                <w:sz w:val="18"/>
                <w:szCs w:val="18"/>
              </w:rPr>
            </w:pPr>
            <w:r w:rsidRPr="0013036E">
              <w:rPr>
                <w:color w:val="000000"/>
                <w:sz w:val="18"/>
                <w:szCs w:val="18"/>
              </w:rPr>
              <w:t>3</w:t>
            </w:r>
          </w:p>
        </w:tc>
        <w:tc>
          <w:tcPr>
            <w:tcW w:w="850" w:type="dxa"/>
            <w:tcBorders>
              <w:top w:val="nil"/>
              <w:left w:val="nil"/>
              <w:bottom w:val="single" w:sz="4" w:space="0" w:color="auto"/>
              <w:right w:val="single" w:sz="4" w:space="0" w:color="auto"/>
            </w:tcBorders>
            <w:shd w:val="clear" w:color="auto" w:fill="auto"/>
            <w:noWrap/>
            <w:vAlign w:val="bottom"/>
            <w:hideMark/>
          </w:tcPr>
          <w:p w:rsidR="002D5518" w:rsidRPr="0013036E" w:rsidRDefault="002D5518" w:rsidP="00A52613">
            <w:pPr>
              <w:jc w:val="center"/>
              <w:rPr>
                <w:color w:val="000000"/>
                <w:sz w:val="18"/>
                <w:szCs w:val="18"/>
              </w:rPr>
            </w:pPr>
            <w:r w:rsidRPr="0013036E">
              <w:rPr>
                <w:color w:val="000000"/>
                <w:sz w:val="18"/>
                <w:szCs w:val="18"/>
              </w:rPr>
              <w:t>4</w:t>
            </w:r>
          </w:p>
        </w:tc>
        <w:tc>
          <w:tcPr>
            <w:tcW w:w="1572" w:type="dxa"/>
            <w:tcBorders>
              <w:top w:val="nil"/>
              <w:left w:val="nil"/>
              <w:bottom w:val="single" w:sz="4" w:space="0" w:color="auto"/>
              <w:right w:val="single" w:sz="4" w:space="0" w:color="auto"/>
            </w:tcBorders>
            <w:shd w:val="clear" w:color="auto" w:fill="auto"/>
            <w:noWrap/>
            <w:vAlign w:val="bottom"/>
            <w:hideMark/>
          </w:tcPr>
          <w:p w:rsidR="002D5518" w:rsidRPr="0013036E" w:rsidRDefault="002D5518" w:rsidP="00A52613">
            <w:pPr>
              <w:jc w:val="center"/>
              <w:rPr>
                <w:color w:val="000000"/>
                <w:sz w:val="18"/>
                <w:szCs w:val="18"/>
              </w:rPr>
            </w:pPr>
            <w:r w:rsidRPr="0013036E">
              <w:rPr>
                <w:color w:val="000000"/>
                <w:sz w:val="18"/>
                <w:szCs w:val="18"/>
              </w:rPr>
              <w:t>5</w:t>
            </w:r>
          </w:p>
        </w:tc>
        <w:tc>
          <w:tcPr>
            <w:tcW w:w="1559" w:type="dxa"/>
            <w:tcBorders>
              <w:top w:val="nil"/>
              <w:left w:val="nil"/>
              <w:bottom w:val="single" w:sz="4" w:space="0" w:color="auto"/>
              <w:right w:val="single" w:sz="4" w:space="0" w:color="auto"/>
            </w:tcBorders>
            <w:shd w:val="clear" w:color="auto" w:fill="auto"/>
            <w:noWrap/>
            <w:vAlign w:val="bottom"/>
            <w:hideMark/>
          </w:tcPr>
          <w:p w:rsidR="002D5518" w:rsidRPr="0013036E" w:rsidRDefault="002D5518" w:rsidP="00A52613">
            <w:pPr>
              <w:jc w:val="center"/>
              <w:rPr>
                <w:color w:val="000000"/>
                <w:sz w:val="18"/>
                <w:szCs w:val="18"/>
              </w:rPr>
            </w:pPr>
            <w:r w:rsidRPr="0013036E">
              <w:rPr>
                <w:color w:val="000000"/>
                <w:sz w:val="18"/>
                <w:szCs w:val="18"/>
              </w:rPr>
              <w:t>6</w:t>
            </w:r>
          </w:p>
        </w:tc>
      </w:tr>
      <w:tr w:rsidR="002D5518" w:rsidRPr="00E43420" w:rsidTr="009C48FB">
        <w:trPr>
          <w:trHeight w:val="180"/>
        </w:trPr>
        <w:tc>
          <w:tcPr>
            <w:tcW w:w="1856" w:type="dxa"/>
            <w:tcBorders>
              <w:top w:val="nil"/>
              <w:left w:val="single" w:sz="4" w:space="0" w:color="auto"/>
              <w:bottom w:val="single" w:sz="4" w:space="0" w:color="auto"/>
              <w:right w:val="single" w:sz="4" w:space="0" w:color="auto"/>
            </w:tcBorders>
            <w:shd w:val="clear" w:color="auto" w:fill="auto"/>
            <w:noWrap/>
            <w:vAlign w:val="bottom"/>
            <w:hideMark/>
          </w:tcPr>
          <w:p w:rsidR="002D5518" w:rsidRPr="00E43420" w:rsidRDefault="002D5518" w:rsidP="00A52613">
            <w:pPr>
              <w:rPr>
                <w:color w:val="000000"/>
                <w:sz w:val="20"/>
                <w:szCs w:val="20"/>
              </w:rPr>
            </w:pPr>
            <w:r w:rsidRPr="00E43420">
              <w:rPr>
                <w:color w:val="000000"/>
                <w:sz w:val="20"/>
                <w:szCs w:val="20"/>
              </w:rPr>
              <w:t>2016 год</w:t>
            </w:r>
          </w:p>
        </w:tc>
        <w:tc>
          <w:tcPr>
            <w:tcW w:w="1559" w:type="dxa"/>
            <w:tcBorders>
              <w:top w:val="nil"/>
              <w:left w:val="nil"/>
              <w:bottom w:val="single" w:sz="4" w:space="0" w:color="auto"/>
              <w:right w:val="single" w:sz="4" w:space="0" w:color="auto"/>
            </w:tcBorders>
            <w:shd w:val="clear" w:color="auto" w:fill="auto"/>
            <w:vAlign w:val="bottom"/>
            <w:hideMark/>
          </w:tcPr>
          <w:p w:rsidR="002D5518" w:rsidRPr="00E43420" w:rsidRDefault="002D5518" w:rsidP="00A52613">
            <w:pPr>
              <w:jc w:val="right"/>
              <w:rPr>
                <w:color w:val="000000"/>
                <w:sz w:val="20"/>
                <w:szCs w:val="20"/>
              </w:rPr>
            </w:pPr>
            <w:r w:rsidRPr="00E43420">
              <w:rPr>
                <w:color w:val="000000"/>
                <w:sz w:val="20"/>
                <w:szCs w:val="20"/>
              </w:rPr>
              <w:t>2 079 357</w:t>
            </w:r>
          </w:p>
        </w:tc>
        <w:tc>
          <w:tcPr>
            <w:tcW w:w="1122" w:type="dxa"/>
            <w:tcBorders>
              <w:top w:val="nil"/>
              <w:left w:val="nil"/>
              <w:bottom w:val="single" w:sz="4" w:space="0" w:color="auto"/>
              <w:right w:val="single" w:sz="4" w:space="0" w:color="auto"/>
            </w:tcBorders>
            <w:shd w:val="clear" w:color="auto" w:fill="auto"/>
            <w:noWrap/>
            <w:vAlign w:val="bottom"/>
            <w:hideMark/>
          </w:tcPr>
          <w:p w:rsidR="002D5518" w:rsidRPr="00E43420" w:rsidRDefault="002D5518" w:rsidP="00A52613">
            <w:pPr>
              <w:jc w:val="right"/>
              <w:rPr>
                <w:color w:val="000000"/>
                <w:sz w:val="20"/>
                <w:szCs w:val="20"/>
              </w:rPr>
            </w:pPr>
            <w:r w:rsidRPr="00E43420">
              <w:rPr>
                <w:color w:val="000000"/>
                <w:sz w:val="20"/>
                <w:szCs w:val="20"/>
              </w:rPr>
              <w:t>7,3</w:t>
            </w:r>
          </w:p>
        </w:tc>
        <w:tc>
          <w:tcPr>
            <w:tcW w:w="1122" w:type="dxa"/>
            <w:tcBorders>
              <w:top w:val="nil"/>
              <w:left w:val="nil"/>
              <w:bottom w:val="single" w:sz="4" w:space="0" w:color="auto"/>
              <w:right w:val="single" w:sz="4" w:space="0" w:color="auto"/>
            </w:tcBorders>
            <w:shd w:val="clear" w:color="auto" w:fill="auto"/>
            <w:noWrap/>
            <w:vAlign w:val="bottom"/>
            <w:hideMark/>
          </w:tcPr>
          <w:p w:rsidR="002D5518" w:rsidRPr="00E43420" w:rsidRDefault="002D5518" w:rsidP="00A52613">
            <w:pPr>
              <w:jc w:val="right"/>
              <w:rPr>
                <w:color w:val="000000"/>
                <w:sz w:val="20"/>
                <w:szCs w:val="20"/>
              </w:rPr>
            </w:pPr>
            <w:r w:rsidRPr="00E43420">
              <w:rPr>
                <w:color w:val="000000"/>
                <w:sz w:val="20"/>
                <w:szCs w:val="20"/>
              </w:rPr>
              <w:t>х</w:t>
            </w:r>
          </w:p>
        </w:tc>
        <w:tc>
          <w:tcPr>
            <w:tcW w:w="850" w:type="dxa"/>
            <w:tcBorders>
              <w:top w:val="nil"/>
              <w:left w:val="nil"/>
              <w:bottom w:val="single" w:sz="4" w:space="0" w:color="auto"/>
              <w:right w:val="single" w:sz="4" w:space="0" w:color="auto"/>
            </w:tcBorders>
            <w:shd w:val="clear" w:color="auto" w:fill="auto"/>
            <w:noWrap/>
            <w:vAlign w:val="bottom"/>
            <w:hideMark/>
          </w:tcPr>
          <w:p w:rsidR="002D5518" w:rsidRPr="00E43420" w:rsidRDefault="002D5518" w:rsidP="00A52613">
            <w:pPr>
              <w:jc w:val="right"/>
              <w:rPr>
                <w:color w:val="000000"/>
                <w:sz w:val="20"/>
                <w:szCs w:val="20"/>
              </w:rPr>
            </w:pPr>
            <w:r w:rsidRPr="00E43420">
              <w:rPr>
                <w:color w:val="000000"/>
                <w:sz w:val="20"/>
                <w:szCs w:val="20"/>
              </w:rPr>
              <w:t>х</w:t>
            </w:r>
          </w:p>
        </w:tc>
        <w:tc>
          <w:tcPr>
            <w:tcW w:w="1572" w:type="dxa"/>
            <w:tcBorders>
              <w:top w:val="nil"/>
              <w:left w:val="nil"/>
              <w:bottom w:val="single" w:sz="4" w:space="0" w:color="auto"/>
              <w:right w:val="single" w:sz="4" w:space="0" w:color="auto"/>
            </w:tcBorders>
            <w:shd w:val="clear" w:color="auto" w:fill="auto"/>
            <w:noWrap/>
            <w:vAlign w:val="bottom"/>
            <w:hideMark/>
          </w:tcPr>
          <w:p w:rsidR="002D5518" w:rsidRPr="00E43420" w:rsidRDefault="002D5518" w:rsidP="00A52613">
            <w:pPr>
              <w:jc w:val="right"/>
              <w:rPr>
                <w:color w:val="000000"/>
                <w:sz w:val="20"/>
                <w:szCs w:val="20"/>
              </w:rPr>
            </w:pPr>
            <w:r w:rsidRPr="00E43420">
              <w:rPr>
                <w:color w:val="000000"/>
                <w:sz w:val="20"/>
                <w:szCs w:val="20"/>
              </w:rPr>
              <w:t>х</w:t>
            </w:r>
          </w:p>
        </w:tc>
        <w:tc>
          <w:tcPr>
            <w:tcW w:w="1559" w:type="dxa"/>
            <w:tcBorders>
              <w:top w:val="nil"/>
              <w:left w:val="nil"/>
              <w:bottom w:val="single" w:sz="4" w:space="0" w:color="auto"/>
              <w:right w:val="single" w:sz="4" w:space="0" w:color="auto"/>
            </w:tcBorders>
            <w:shd w:val="clear" w:color="auto" w:fill="auto"/>
            <w:vAlign w:val="bottom"/>
            <w:hideMark/>
          </w:tcPr>
          <w:p w:rsidR="002D5518" w:rsidRPr="00E43420" w:rsidRDefault="002D5518" w:rsidP="00A52613">
            <w:pPr>
              <w:jc w:val="right"/>
              <w:rPr>
                <w:color w:val="000000"/>
                <w:sz w:val="20"/>
                <w:szCs w:val="20"/>
              </w:rPr>
            </w:pPr>
            <w:r w:rsidRPr="00E43420">
              <w:rPr>
                <w:color w:val="000000"/>
                <w:sz w:val="20"/>
                <w:szCs w:val="20"/>
              </w:rPr>
              <w:t>2 079 357</w:t>
            </w:r>
          </w:p>
        </w:tc>
      </w:tr>
      <w:tr w:rsidR="002D5518" w:rsidRPr="00E43420" w:rsidTr="009C48FB">
        <w:trPr>
          <w:trHeight w:val="212"/>
        </w:trPr>
        <w:tc>
          <w:tcPr>
            <w:tcW w:w="1856" w:type="dxa"/>
            <w:tcBorders>
              <w:top w:val="nil"/>
              <w:left w:val="single" w:sz="4" w:space="0" w:color="auto"/>
              <w:bottom w:val="single" w:sz="4" w:space="0" w:color="auto"/>
              <w:right w:val="single" w:sz="4" w:space="0" w:color="auto"/>
            </w:tcBorders>
            <w:shd w:val="clear" w:color="auto" w:fill="auto"/>
            <w:noWrap/>
            <w:vAlign w:val="bottom"/>
            <w:hideMark/>
          </w:tcPr>
          <w:p w:rsidR="002D5518" w:rsidRPr="00E43420" w:rsidRDefault="002D5518" w:rsidP="00A52613">
            <w:pPr>
              <w:rPr>
                <w:color w:val="000000"/>
                <w:sz w:val="20"/>
                <w:szCs w:val="20"/>
              </w:rPr>
            </w:pPr>
            <w:r w:rsidRPr="00E43420">
              <w:rPr>
                <w:color w:val="000000"/>
                <w:sz w:val="20"/>
                <w:szCs w:val="20"/>
              </w:rPr>
              <w:t>2017 год (отчет)</w:t>
            </w:r>
          </w:p>
        </w:tc>
        <w:tc>
          <w:tcPr>
            <w:tcW w:w="1559" w:type="dxa"/>
            <w:tcBorders>
              <w:top w:val="nil"/>
              <w:left w:val="nil"/>
              <w:bottom w:val="single" w:sz="4" w:space="0" w:color="auto"/>
              <w:right w:val="single" w:sz="4" w:space="0" w:color="auto"/>
            </w:tcBorders>
            <w:shd w:val="clear" w:color="auto" w:fill="auto"/>
            <w:noWrap/>
            <w:vAlign w:val="bottom"/>
            <w:hideMark/>
          </w:tcPr>
          <w:p w:rsidR="002D5518" w:rsidRPr="00E43420" w:rsidRDefault="002D5518" w:rsidP="00A52613">
            <w:pPr>
              <w:jc w:val="right"/>
              <w:rPr>
                <w:color w:val="000000"/>
                <w:sz w:val="20"/>
                <w:szCs w:val="20"/>
              </w:rPr>
            </w:pPr>
            <w:r w:rsidRPr="00E43420">
              <w:rPr>
                <w:color w:val="000000"/>
                <w:sz w:val="20"/>
                <w:szCs w:val="20"/>
              </w:rPr>
              <w:t>1 749 913</w:t>
            </w:r>
          </w:p>
        </w:tc>
        <w:tc>
          <w:tcPr>
            <w:tcW w:w="1122" w:type="dxa"/>
            <w:tcBorders>
              <w:top w:val="nil"/>
              <w:left w:val="nil"/>
              <w:bottom w:val="single" w:sz="4" w:space="0" w:color="auto"/>
              <w:right w:val="single" w:sz="4" w:space="0" w:color="auto"/>
            </w:tcBorders>
            <w:shd w:val="clear" w:color="auto" w:fill="auto"/>
            <w:noWrap/>
            <w:vAlign w:val="bottom"/>
            <w:hideMark/>
          </w:tcPr>
          <w:p w:rsidR="002D5518" w:rsidRPr="00E43420" w:rsidRDefault="002D5518" w:rsidP="00A52613">
            <w:pPr>
              <w:jc w:val="right"/>
              <w:rPr>
                <w:color w:val="000000"/>
                <w:sz w:val="20"/>
                <w:szCs w:val="20"/>
              </w:rPr>
            </w:pPr>
            <w:r w:rsidRPr="00E43420">
              <w:rPr>
                <w:color w:val="000000"/>
                <w:sz w:val="20"/>
                <w:szCs w:val="20"/>
              </w:rPr>
              <w:t>6,8</w:t>
            </w:r>
          </w:p>
        </w:tc>
        <w:tc>
          <w:tcPr>
            <w:tcW w:w="1122" w:type="dxa"/>
            <w:tcBorders>
              <w:top w:val="nil"/>
              <w:left w:val="nil"/>
              <w:bottom w:val="single" w:sz="4" w:space="0" w:color="auto"/>
              <w:right w:val="single" w:sz="4" w:space="0" w:color="auto"/>
            </w:tcBorders>
            <w:shd w:val="clear" w:color="auto" w:fill="auto"/>
            <w:noWrap/>
            <w:vAlign w:val="bottom"/>
            <w:hideMark/>
          </w:tcPr>
          <w:p w:rsidR="002D5518" w:rsidRPr="00E43420" w:rsidRDefault="002D5518" w:rsidP="00A52613">
            <w:pPr>
              <w:jc w:val="right"/>
              <w:rPr>
                <w:color w:val="000000"/>
                <w:sz w:val="20"/>
                <w:szCs w:val="20"/>
              </w:rPr>
            </w:pPr>
            <w:r w:rsidRPr="00E43420">
              <w:rPr>
                <w:color w:val="000000"/>
                <w:sz w:val="20"/>
                <w:szCs w:val="20"/>
              </w:rPr>
              <w:t>-329 444</w:t>
            </w:r>
          </w:p>
        </w:tc>
        <w:tc>
          <w:tcPr>
            <w:tcW w:w="850" w:type="dxa"/>
            <w:tcBorders>
              <w:top w:val="nil"/>
              <w:left w:val="nil"/>
              <w:bottom w:val="single" w:sz="4" w:space="0" w:color="auto"/>
              <w:right w:val="single" w:sz="4" w:space="0" w:color="auto"/>
            </w:tcBorders>
            <w:shd w:val="clear" w:color="auto" w:fill="auto"/>
            <w:noWrap/>
            <w:vAlign w:val="bottom"/>
            <w:hideMark/>
          </w:tcPr>
          <w:p w:rsidR="002D5518" w:rsidRPr="00E43420" w:rsidRDefault="002D5518" w:rsidP="00A52613">
            <w:pPr>
              <w:jc w:val="right"/>
              <w:rPr>
                <w:color w:val="000000"/>
                <w:sz w:val="20"/>
                <w:szCs w:val="20"/>
              </w:rPr>
            </w:pPr>
            <w:r w:rsidRPr="00E43420">
              <w:rPr>
                <w:color w:val="000000"/>
                <w:sz w:val="20"/>
                <w:szCs w:val="20"/>
              </w:rPr>
              <w:t>84,2</w:t>
            </w:r>
          </w:p>
        </w:tc>
        <w:tc>
          <w:tcPr>
            <w:tcW w:w="1572" w:type="dxa"/>
            <w:tcBorders>
              <w:top w:val="nil"/>
              <w:left w:val="nil"/>
              <w:bottom w:val="single" w:sz="4" w:space="0" w:color="auto"/>
              <w:right w:val="single" w:sz="4" w:space="0" w:color="auto"/>
            </w:tcBorders>
            <w:shd w:val="clear" w:color="auto" w:fill="auto"/>
            <w:noWrap/>
            <w:vAlign w:val="bottom"/>
            <w:hideMark/>
          </w:tcPr>
          <w:p w:rsidR="002D5518" w:rsidRPr="00E43420" w:rsidRDefault="002D5518" w:rsidP="00A52613">
            <w:pPr>
              <w:jc w:val="right"/>
              <w:rPr>
                <w:color w:val="000000"/>
                <w:sz w:val="20"/>
                <w:szCs w:val="20"/>
              </w:rPr>
            </w:pPr>
            <w:r w:rsidRPr="00E43420">
              <w:rPr>
                <w:color w:val="000000"/>
                <w:sz w:val="20"/>
                <w:szCs w:val="20"/>
              </w:rPr>
              <w:t>х</w:t>
            </w:r>
          </w:p>
        </w:tc>
        <w:tc>
          <w:tcPr>
            <w:tcW w:w="1559" w:type="dxa"/>
            <w:tcBorders>
              <w:top w:val="nil"/>
              <w:left w:val="nil"/>
              <w:bottom w:val="single" w:sz="4" w:space="0" w:color="auto"/>
              <w:right w:val="single" w:sz="4" w:space="0" w:color="auto"/>
            </w:tcBorders>
            <w:shd w:val="clear" w:color="auto" w:fill="auto"/>
            <w:noWrap/>
            <w:vAlign w:val="bottom"/>
            <w:hideMark/>
          </w:tcPr>
          <w:p w:rsidR="002D5518" w:rsidRPr="00E43420" w:rsidRDefault="002D5518" w:rsidP="00A52613">
            <w:pPr>
              <w:jc w:val="right"/>
              <w:rPr>
                <w:color w:val="000000"/>
                <w:sz w:val="20"/>
                <w:szCs w:val="20"/>
              </w:rPr>
            </w:pPr>
            <w:r w:rsidRPr="00E43420">
              <w:rPr>
                <w:color w:val="000000"/>
                <w:sz w:val="20"/>
                <w:szCs w:val="20"/>
              </w:rPr>
              <w:t>1 749 913</w:t>
            </w:r>
          </w:p>
        </w:tc>
      </w:tr>
      <w:tr w:rsidR="002D5518" w:rsidRPr="00E43420" w:rsidTr="009C48FB">
        <w:trPr>
          <w:trHeight w:val="258"/>
        </w:trPr>
        <w:tc>
          <w:tcPr>
            <w:tcW w:w="1856" w:type="dxa"/>
            <w:tcBorders>
              <w:top w:val="nil"/>
              <w:left w:val="single" w:sz="4" w:space="0" w:color="auto"/>
              <w:bottom w:val="single" w:sz="4" w:space="0" w:color="auto"/>
              <w:right w:val="single" w:sz="4" w:space="0" w:color="auto"/>
            </w:tcBorders>
            <w:shd w:val="clear" w:color="auto" w:fill="auto"/>
            <w:noWrap/>
            <w:vAlign w:val="bottom"/>
            <w:hideMark/>
          </w:tcPr>
          <w:p w:rsidR="002D5518" w:rsidRPr="00E43420" w:rsidRDefault="002D5518" w:rsidP="00A52613">
            <w:pPr>
              <w:rPr>
                <w:color w:val="000000"/>
                <w:sz w:val="20"/>
                <w:szCs w:val="20"/>
              </w:rPr>
            </w:pPr>
            <w:r w:rsidRPr="00E43420">
              <w:rPr>
                <w:color w:val="000000"/>
                <w:sz w:val="20"/>
                <w:szCs w:val="20"/>
              </w:rPr>
              <w:t>2018 год (оценка)</w:t>
            </w:r>
          </w:p>
        </w:tc>
        <w:tc>
          <w:tcPr>
            <w:tcW w:w="1559" w:type="dxa"/>
            <w:tcBorders>
              <w:top w:val="nil"/>
              <w:left w:val="nil"/>
              <w:bottom w:val="single" w:sz="4" w:space="0" w:color="auto"/>
              <w:right w:val="single" w:sz="4" w:space="0" w:color="auto"/>
            </w:tcBorders>
            <w:shd w:val="clear" w:color="auto" w:fill="auto"/>
            <w:noWrap/>
            <w:vAlign w:val="bottom"/>
            <w:hideMark/>
          </w:tcPr>
          <w:p w:rsidR="002D5518" w:rsidRPr="00E43420" w:rsidRDefault="002D5518" w:rsidP="00A52613">
            <w:pPr>
              <w:jc w:val="right"/>
              <w:rPr>
                <w:color w:val="000000"/>
                <w:sz w:val="20"/>
                <w:szCs w:val="20"/>
              </w:rPr>
            </w:pPr>
            <w:r w:rsidRPr="00E43420">
              <w:rPr>
                <w:color w:val="000000"/>
                <w:sz w:val="20"/>
                <w:szCs w:val="20"/>
              </w:rPr>
              <w:t>2 249 051</w:t>
            </w:r>
          </w:p>
        </w:tc>
        <w:tc>
          <w:tcPr>
            <w:tcW w:w="1122" w:type="dxa"/>
            <w:tcBorders>
              <w:top w:val="nil"/>
              <w:left w:val="nil"/>
              <w:bottom w:val="single" w:sz="4" w:space="0" w:color="auto"/>
              <w:right w:val="single" w:sz="4" w:space="0" w:color="auto"/>
            </w:tcBorders>
            <w:shd w:val="clear" w:color="auto" w:fill="auto"/>
            <w:noWrap/>
            <w:vAlign w:val="bottom"/>
            <w:hideMark/>
          </w:tcPr>
          <w:p w:rsidR="002D5518" w:rsidRPr="00E43420" w:rsidRDefault="002D5518" w:rsidP="00A52613">
            <w:pPr>
              <w:jc w:val="right"/>
              <w:rPr>
                <w:color w:val="000000"/>
                <w:sz w:val="20"/>
                <w:szCs w:val="20"/>
              </w:rPr>
            </w:pPr>
            <w:r w:rsidRPr="00E43420">
              <w:rPr>
                <w:color w:val="000000"/>
                <w:sz w:val="20"/>
                <w:szCs w:val="20"/>
              </w:rPr>
              <w:t>6,4</w:t>
            </w:r>
          </w:p>
        </w:tc>
        <w:tc>
          <w:tcPr>
            <w:tcW w:w="1122" w:type="dxa"/>
            <w:tcBorders>
              <w:top w:val="nil"/>
              <w:left w:val="nil"/>
              <w:bottom w:val="single" w:sz="4" w:space="0" w:color="auto"/>
              <w:right w:val="single" w:sz="4" w:space="0" w:color="auto"/>
            </w:tcBorders>
            <w:shd w:val="clear" w:color="auto" w:fill="auto"/>
            <w:noWrap/>
            <w:vAlign w:val="bottom"/>
            <w:hideMark/>
          </w:tcPr>
          <w:p w:rsidR="002D5518" w:rsidRPr="00E43420" w:rsidRDefault="002D5518" w:rsidP="00A52613">
            <w:pPr>
              <w:jc w:val="right"/>
              <w:rPr>
                <w:color w:val="000000"/>
                <w:sz w:val="20"/>
                <w:szCs w:val="20"/>
              </w:rPr>
            </w:pPr>
            <w:r w:rsidRPr="00E43420">
              <w:rPr>
                <w:color w:val="000000"/>
                <w:sz w:val="20"/>
                <w:szCs w:val="20"/>
              </w:rPr>
              <w:t>499 138</w:t>
            </w:r>
          </w:p>
        </w:tc>
        <w:tc>
          <w:tcPr>
            <w:tcW w:w="850" w:type="dxa"/>
            <w:tcBorders>
              <w:top w:val="nil"/>
              <w:left w:val="nil"/>
              <w:bottom w:val="single" w:sz="4" w:space="0" w:color="auto"/>
              <w:right w:val="single" w:sz="4" w:space="0" w:color="auto"/>
            </w:tcBorders>
            <w:shd w:val="clear" w:color="auto" w:fill="auto"/>
            <w:noWrap/>
            <w:vAlign w:val="bottom"/>
            <w:hideMark/>
          </w:tcPr>
          <w:p w:rsidR="002D5518" w:rsidRPr="00E43420" w:rsidRDefault="002D5518" w:rsidP="00A52613">
            <w:pPr>
              <w:jc w:val="right"/>
              <w:rPr>
                <w:color w:val="000000"/>
                <w:sz w:val="20"/>
                <w:szCs w:val="20"/>
              </w:rPr>
            </w:pPr>
            <w:r w:rsidRPr="00E43420">
              <w:rPr>
                <w:color w:val="000000"/>
                <w:sz w:val="20"/>
                <w:szCs w:val="20"/>
              </w:rPr>
              <w:t>128,5</w:t>
            </w:r>
          </w:p>
        </w:tc>
        <w:tc>
          <w:tcPr>
            <w:tcW w:w="1572" w:type="dxa"/>
            <w:tcBorders>
              <w:top w:val="nil"/>
              <w:left w:val="nil"/>
              <w:bottom w:val="single" w:sz="4" w:space="0" w:color="auto"/>
              <w:right w:val="single" w:sz="4" w:space="0" w:color="auto"/>
            </w:tcBorders>
            <w:shd w:val="clear" w:color="auto" w:fill="auto"/>
            <w:noWrap/>
            <w:vAlign w:val="bottom"/>
            <w:hideMark/>
          </w:tcPr>
          <w:p w:rsidR="002D5518" w:rsidRPr="00E43420" w:rsidRDefault="002D5518" w:rsidP="00A52613">
            <w:pPr>
              <w:jc w:val="right"/>
              <w:rPr>
                <w:color w:val="000000"/>
                <w:sz w:val="20"/>
                <w:szCs w:val="20"/>
              </w:rPr>
            </w:pPr>
            <w:r w:rsidRPr="00E43420">
              <w:rPr>
                <w:color w:val="000000"/>
                <w:sz w:val="20"/>
                <w:szCs w:val="20"/>
              </w:rPr>
              <w:t>х</w:t>
            </w:r>
          </w:p>
        </w:tc>
        <w:tc>
          <w:tcPr>
            <w:tcW w:w="1559" w:type="dxa"/>
            <w:tcBorders>
              <w:top w:val="nil"/>
              <w:left w:val="nil"/>
              <w:bottom w:val="single" w:sz="4" w:space="0" w:color="auto"/>
              <w:right w:val="single" w:sz="4" w:space="0" w:color="auto"/>
            </w:tcBorders>
            <w:shd w:val="clear" w:color="auto" w:fill="auto"/>
            <w:noWrap/>
            <w:vAlign w:val="bottom"/>
            <w:hideMark/>
          </w:tcPr>
          <w:p w:rsidR="002D5518" w:rsidRPr="00E43420" w:rsidRDefault="002D5518" w:rsidP="00A52613">
            <w:pPr>
              <w:jc w:val="right"/>
              <w:rPr>
                <w:color w:val="000000"/>
                <w:sz w:val="20"/>
                <w:szCs w:val="20"/>
              </w:rPr>
            </w:pPr>
            <w:r w:rsidRPr="00E43420">
              <w:rPr>
                <w:color w:val="000000"/>
                <w:sz w:val="20"/>
                <w:szCs w:val="20"/>
              </w:rPr>
              <w:t>2 249 051</w:t>
            </w:r>
          </w:p>
        </w:tc>
      </w:tr>
      <w:tr w:rsidR="002D5518" w:rsidRPr="00E43420" w:rsidTr="009C48FB">
        <w:trPr>
          <w:trHeight w:val="147"/>
        </w:trPr>
        <w:tc>
          <w:tcPr>
            <w:tcW w:w="1856" w:type="dxa"/>
            <w:tcBorders>
              <w:top w:val="nil"/>
              <w:left w:val="single" w:sz="4" w:space="0" w:color="auto"/>
              <w:bottom w:val="single" w:sz="4" w:space="0" w:color="auto"/>
              <w:right w:val="single" w:sz="4" w:space="0" w:color="auto"/>
            </w:tcBorders>
            <w:shd w:val="clear" w:color="auto" w:fill="auto"/>
            <w:noWrap/>
            <w:vAlign w:val="bottom"/>
            <w:hideMark/>
          </w:tcPr>
          <w:p w:rsidR="002D5518" w:rsidRPr="00E43420" w:rsidRDefault="002D5518" w:rsidP="00A52613">
            <w:pPr>
              <w:rPr>
                <w:color w:val="000000"/>
                <w:sz w:val="20"/>
                <w:szCs w:val="20"/>
              </w:rPr>
            </w:pPr>
            <w:r w:rsidRPr="00E43420">
              <w:rPr>
                <w:color w:val="000000"/>
                <w:sz w:val="20"/>
                <w:szCs w:val="20"/>
              </w:rPr>
              <w:t>2019 год (прогноз)</w:t>
            </w:r>
          </w:p>
        </w:tc>
        <w:tc>
          <w:tcPr>
            <w:tcW w:w="1559" w:type="dxa"/>
            <w:tcBorders>
              <w:top w:val="nil"/>
              <w:left w:val="nil"/>
              <w:bottom w:val="single" w:sz="4" w:space="0" w:color="auto"/>
              <w:right w:val="single" w:sz="4" w:space="0" w:color="auto"/>
            </w:tcBorders>
            <w:shd w:val="clear" w:color="auto" w:fill="auto"/>
            <w:noWrap/>
            <w:vAlign w:val="bottom"/>
            <w:hideMark/>
          </w:tcPr>
          <w:p w:rsidR="002D5518" w:rsidRPr="00E43420" w:rsidRDefault="002D5518" w:rsidP="00A52613">
            <w:pPr>
              <w:jc w:val="right"/>
              <w:rPr>
                <w:color w:val="000000"/>
                <w:sz w:val="20"/>
                <w:szCs w:val="20"/>
              </w:rPr>
            </w:pPr>
            <w:r w:rsidRPr="00E43420">
              <w:rPr>
                <w:color w:val="000000"/>
                <w:sz w:val="20"/>
                <w:szCs w:val="20"/>
              </w:rPr>
              <w:t>1 202 057</w:t>
            </w:r>
          </w:p>
        </w:tc>
        <w:tc>
          <w:tcPr>
            <w:tcW w:w="1122" w:type="dxa"/>
            <w:tcBorders>
              <w:top w:val="nil"/>
              <w:left w:val="nil"/>
              <w:bottom w:val="single" w:sz="4" w:space="0" w:color="auto"/>
              <w:right w:val="single" w:sz="4" w:space="0" w:color="auto"/>
            </w:tcBorders>
            <w:shd w:val="clear" w:color="auto" w:fill="auto"/>
            <w:noWrap/>
            <w:vAlign w:val="bottom"/>
            <w:hideMark/>
          </w:tcPr>
          <w:p w:rsidR="002D5518" w:rsidRPr="00E43420" w:rsidRDefault="002D5518" w:rsidP="00A52613">
            <w:pPr>
              <w:jc w:val="right"/>
              <w:rPr>
                <w:color w:val="000000"/>
                <w:sz w:val="20"/>
                <w:szCs w:val="20"/>
              </w:rPr>
            </w:pPr>
            <w:r w:rsidRPr="00E43420">
              <w:rPr>
                <w:color w:val="000000"/>
                <w:sz w:val="20"/>
                <w:szCs w:val="20"/>
              </w:rPr>
              <w:t>4,5</w:t>
            </w:r>
          </w:p>
        </w:tc>
        <w:tc>
          <w:tcPr>
            <w:tcW w:w="1122" w:type="dxa"/>
            <w:tcBorders>
              <w:top w:val="nil"/>
              <w:left w:val="nil"/>
              <w:bottom w:val="single" w:sz="4" w:space="0" w:color="auto"/>
              <w:right w:val="single" w:sz="4" w:space="0" w:color="auto"/>
            </w:tcBorders>
            <w:shd w:val="clear" w:color="auto" w:fill="auto"/>
            <w:noWrap/>
            <w:vAlign w:val="bottom"/>
            <w:hideMark/>
          </w:tcPr>
          <w:p w:rsidR="002D5518" w:rsidRPr="00E43420" w:rsidRDefault="002D5518" w:rsidP="00A52613">
            <w:pPr>
              <w:jc w:val="right"/>
              <w:rPr>
                <w:color w:val="000000"/>
                <w:sz w:val="20"/>
                <w:szCs w:val="20"/>
              </w:rPr>
            </w:pPr>
            <w:r w:rsidRPr="00E43420">
              <w:rPr>
                <w:color w:val="000000"/>
                <w:sz w:val="20"/>
                <w:szCs w:val="20"/>
              </w:rPr>
              <w:t>-1 046 994</w:t>
            </w:r>
          </w:p>
        </w:tc>
        <w:tc>
          <w:tcPr>
            <w:tcW w:w="850" w:type="dxa"/>
            <w:tcBorders>
              <w:top w:val="nil"/>
              <w:left w:val="nil"/>
              <w:bottom w:val="single" w:sz="4" w:space="0" w:color="auto"/>
              <w:right w:val="single" w:sz="4" w:space="0" w:color="auto"/>
            </w:tcBorders>
            <w:shd w:val="clear" w:color="auto" w:fill="auto"/>
            <w:noWrap/>
            <w:vAlign w:val="bottom"/>
            <w:hideMark/>
          </w:tcPr>
          <w:p w:rsidR="002D5518" w:rsidRPr="00E43420" w:rsidRDefault="002D5518" w:rsidP="00A52613">
            <w:pPr>
              <w:jc w:val="right"/>
              <w:rPr>
                <w:color w:val="000000"/>
                <w:sz w:val="20"/>
                <w:szCs w:val="20"/>
              </w:rPr>
            </w:pPr>
            <w:r w:rsidRPr="00E43420">
              <w:rPr>
                <w:color w:val="000000"/>
                <w:sz w:val="20"/>
                <w:szCs w:val="20"/>
              </w:rPr>
              <w:t>53,4</w:t>
            </w:r>
          </w:p>
        </w:tc>
        <w:tc>
          <w:tcPr>
            <w:tcW w:w="1572" w:type="dxa"/>
            <w:tcBorders>
              <w:top w:val="nil"/>
              <w:left w:val="nil"/>
              <w:bottom w:val="single" w:sz="4" w:space="0" w:color="auto"/>
              <w:right w:val="single" w:sz="4" w:space="0" w:color="auto"/>
            </w:tcBorders>
            <w:shd w:val="clear" w:color="auto" w:fill="auto"/>
            <w:noWrap/>
            <w:vAlign w:val="bottom"/>
            <w:hideMark/>
          </w:tcPr>
          <w:p w:rsidR="002D5518" w:rsidRPr="00E43420" w:rsidRDefault="002D5518" w:rsidP="00A52613">
            <w:pPr>
              <w:jc w:val="right"/>
              <w:rPr>
                <w:color w:val="000000"/>
                <w:sz w:val="20"/>
                <w:szCs w:val="20"/>
              </w:rPr>
            </w:pPr>
            <w:r w:rsidRPr="00E43420">
              <w:rPr>
                <w:color w:val="000000"/>
                <w:sz w:val="20"/>
                <w:szCs w:val="20"/>
              </w:rPr>
              <w:t>880 346,2</w:t>
            </w:r>
          </w:p>
        </w:tc>
        <w:tc>
          <w:tcPr>
            <w:tcW w:w="1559" w:type="dxa"/>
            <w:tcBorders>
              <w:top w:val="nil"/>
              <w:left w:val="nil"/>
              <w:bottom w:val="single" w:sz="4" w:space="0" w:color="auto"/>
              <w:right w:val="single" w:sz="4" w:space="0" w:color="auto"/>
            </w:tcBorders>
            <w:shd w:val="clear" w:color="auto" w:fill="auto"/>
            <w:noWrap/>
            <w:vAlign w:val="bottom"/>
            <w:hideMark/>
          </w:tcPr>
          <w:p w:rsidR="002D5518" w:rsidRPr="00E43420" w:rsidRDefault="002D5518" w:rsidP="00A52613">
            <w:pPr>
              <w:jc w:val="right"/>
              <w:rPr>
                <w:color w:val="000000"/>
                <w:sz w:val="20"/>
                <w:szCs w:val="20"/>
              </w:rPr>
            </w:pPr>
            <w:r w:rsidRPr="00E43420">
              <w:rPr>
                <w:color w:val="000000"/>
                <w:sz w:val="20"/>
                <w:szCs w:val="20"/>
              </w:rPr>
              <w:t>2 082 403</w:t>
            </w:r>
          </w:p>
        </w:tc>
      </w:tr>
      <w:tr w:rsidR="002D5518" w:rsidRPr="00E43420" w:rsidTr="009C48FB">
        <w:trPr>
          <w:trHeight w:val="180"/>
        </w:trPr>
        <w:tc>
          <w:tcPr>
            <w:tcW w:w="1856" w:type="dxa"/>
            <w:tcBorders>
              <w:top w:val="nil"/>
              <w:left w:val="single" w:sz="4" w:space="0" w:color="auto"/>
              <w:bottom w:val="single" w:sz="4" w:space="0" w:color="auto"/>
              <w:right w:val="single" w:sz="4" w:space="0" w:color="auto"/>
            </w:tcBorders>
            <w:shd w:val="clear" w:color="auto" w:fill="auto"/>
            <w:noWrap/>
            <w:vAlign w:val="bottom"/>
            <w:hideMark/>
          </w:tcPr>
          <w:p w:rsidR="002D5518" w:rsidRPr="00E43420" w:rsidRDefault="002D5518" w:rsidP="00A52613">
            <w:pPr>
              <w:rPr>
                <w:color w:val="000000"/>
                <w:sz w:val="20"/>
                <w:szCs w:val="20"/>
              </w:rPr>
            </w:pPr>
            <w:r w:rsidRPr="00E43420">
              <w:rPr>
                <w:color w:val="000000"/>
                <w:sz w:val="20"/>
                <w:szCs w:val="20"/>
              </w:rPr>
              <w:t>2020 год (прогноз)</w:t>
            </w:r>
          </w:p>
        </w:tc>
        <w:tc>
          <w:tcPr>
            <w:tcW w:w="1559" w:type="dxa"/>
            <w:tcBorders>
              <w:top w:val="nil"/>
              <w:left w:val="nil"/>
              <w:bottom w:val="single" w:sz="4" w:space="0" w:color="auto"/>
              <w:right w:val="single" w:sz="4" w:space="0" w:color="auto"/>
            </w:tcBorders>
            <w:shd w:val="clear" w:color="auto" w:fill="auto"/>
            <w:noWrap/>
            <w:vAlign w:val="bottom"/>
            <w:hideMark/>
          </w:tcPr>
          <w:p w:rsidR="002D5518" w:rsidRPr="00E43420" w:rsidRDefault="002D5518" w:rsidP="00A52613">
            <w:pPr>
              <w:jc w:val="right"/>
              <w:rPr>
                <w:color w:val="000000"/>
                <w:sz w:val="20"/>
                <w:szCs w:val="20"/>
              </w:rPr>
            </w:pPr>
            <w:r w:rsidRPr="00E43420">
              <w:rPr>
                <w:color w:val="000000"/>
                <w:sz w:val="20"/>
                <w:szCs w:val="20"/>
              </w:rPr>
              <w:t>1 202 393</w:t>
            </w:r>
          </w:p>
        </w:tc>
        <w:tc>
          <w:tcPr>
            <w:tcW w:w="1122" w:type="dxa"/>
            <w:tcBorders>
              <w:top w:val="nil"/>
              <w:left w:val="nil"/>
              <w:bottom w:val="single" w:sz="4" w:space="0" w:color="auto"/>
              <w:right w:val="single" w:sz="4" w:space="0" w:color="auto"/>
            </w:tcBorders>
            <w:shd w:val="clear" w:color="auto" w:fill="auto"/>
            <w:noWrap/>
            <w:vAlign w:val="bottom"/>
            <w:hideMark/>
          </w:tcPr>
          <w:p w:rsidR="002D5518" w:rsidRPr="00E43420" w:rsidRDefault="002D5518" w:rsidP="00A52613">
            <w:pPr>
              <w:jc w:val="right"/>
              <w:rPr>
                <w:color w:val="000000"/>
                <w:sz w:val="20"/>
                <w:szCs w:val="20"/>
              </w:rPr>
            </w:pPr>
            <w:r w:rsidRPr="00E43420">
              <w:rPr>
                <w:color w:val="000000"/>
                <w:sz w:val="20"/>
                <w:szCs w:val="20"/>
              </w:rPr>
              <w:t>4,8</w:t>
            </w:r>
          </w:p>
        </w:tc>
        <w:tc>
          <w:tcPr>
            <w:tcW w:w="1122" w:type="dxa"/>
            <w:tcBorders>
              <w:top w:val="nil"/>
              <w:left w:val="nil"/>
              <w:bottom w:val="single" w:sz="4" w:space="0" w:color="auto"/>
              <w:right w:val="single" w:sz="4" w:space="0" w:color="auto"/>
            </w:tcBorders>
            <w:shd w:val="clear" w:color="auto" w:fill="auto"/>
            <w:noWrap/>
            <w:vAlign w:val="bottom"/>
            <w:hideMark/>
          </w:tcPr>
          <w:p w:rsidR="002D5518" w:rsidRPr="00E43420" w:rsidRDefault="002D5518" w:rsidP="00A52613">
            <w:pPr>
              <w:jc w:val="right"/>
              <w:rPr>
                <w:color w:val="000000"/>
                <w:sz w:val="20"/>
                <w:szCs w:val="20"/>
              </w:rPr>
            </w:pPr>
            <w:r w:rsidRPr="00E43420">
              <w:rPr>
                <w:color w:val="000000"/>
                <w:sz w:val="20"/>
                <w:szCs w:val="20"/>
              </w:rPr>
              <w:t>336</w:t>
            </w:r>
          </w:p>
        </w:tc>
        <w:tc>
          <w:tcPr>
            <w:tcW w:w="850" w:type="dxa"/>
            <w:tcBorders>
              <w:top w:val="nil"/>
              <w:left w:val="nil"/>
              <w:bottom w:val="single" w:sz="4" w:space="0" w:color="auto"/>
              <w:right w:val="single" w:sz="4" w:space="0" w:color="auto"/>
            </w:tcBorders>
            <w:shd w:val="clear" w:color="auto" w:fill="auto"/>
            <w:noWrap/>
            <w:vAlign w:val="bottom"/>
            <w:hideMark/>
          </w:tcPr>
          <w:p w:rsidR="002D5518" w:rsidRPr="00E43420" w:rsidRDefault="002D5518" w:rsidP="00A52613">
            <w:pPr>
              <w:jc w:val="right"/>
              <w:rPr>
                <w:color w:val="000000"/>
                <w:sz w:val="20"/>
                <w:szCs w:val="20"/>
              </w:rPr>
            </w:pPr>
            <w:r w:rsidRPr="00E43420">
              <w:rPr>
                <w:color w:val="000000"/>
                <w:sz w:val="20"/>
                <w:szCs w:val="20"/>
              </w:rPr>
              <w:t>100,03</w:t>
            </w:r>
          </w:p>
        </w:tc>
        <w:tc>
          <w:tcPr>
            <w:tcW w:w="1572" w:type="dxa"/>
            <w:tcBorders>
              <w:top w:val="nil"/>
              <w:left w:val="nil"/>
              <w:bottom w:val="single" w:sz="4" w:space="0" w:color="auto"/>
              <w:right w:val="single" w:sz="4" w:space="0" w:color="auto"/>
            </w:tcBorders>
            <w:shd w:val="clear" w:color="auto" w:fill="auto"/>
            <w:noWrap/>
            <w:vAlign w:val="bottom"/>
            <w:hideMark/>
          </w:tcPr>
          <w:p w:rsidR="002D5518" w:rsidRPr="00E43420" w:rsidRDefault="002D5518" w:rsidP="00A52613">
            <w:pPr>
              <w:jc w:val="right"/>
              <w:rPr>
                <w:color w:val="000000"/>
                <w:sz w:val="20"/>
                <w:szCs w:val="20"/>
              </w:rPr>
            </w:pPr>
            <w:r w:rsidRPr="00E43420">
              <w:rPr>
                <w:color w:val="000000"/>
                <w:sz w:val="20"/>
                <w:szCs w:val="20"/>
              </w:rPr>
              <w:t>915 120,5</w:t>
            </w:r>
          </w:p>
        </w:tc>
        <w:tc>
          <w:tcPr>
            <w:tcW w:w="1559" w:type="dxa"/>
            <w:tcBorders>
              <w:top w:val="nil"/>
              <w:left w:val="nil"/>
              <w:bottom w:val="single" w:sz="4" w:space="0" w:color="auto"/>
              <w:right w:val="single" w:sz="4" w:space="0" w:color="auto"/>
            </w:tcBorders>
            <w:shd w:val="clear" w:color="auto" w:fill="auto"/>
            <w:noWrap/>
            <w:vAlign w:val="bottom"/>
            <w:hideMark/>
          </w:tcPr>
          <w:p w:rsidR="002D5518" w:rsidRPr="00E43420" w:rsidRDefault="002D5518" w:rsidP="00A52613">
            <w:pPr>
              <w:jc w:val="right"/>
              <w:rPr>
                <w:color w:val="000000"/>
                <w:sz w:val="20"/>
                <w:szCs w:val="20"/>
              </w:rPr>
            </w:pPr>
            <w:r w:rsidRPr="00E43420">
              <w:rPr>
                <w:color w:val="000000"/>
                <w:sz w:val="20"/>
                <w:szCs w:val="20"/>
              </w:rPr>
              <w:t>2 117 514</w:t>
            </w:r>
          </w:p>
        </w:tc>
      </w:tr>
      <w:tr w:rsidR="002D5518" w:rsidRPr="00E43420" w:rsidTr="009C48FB">
        <w:trPr>
          <w:trHeight w:val="225"/>
        </w:trPr>
        <w:tc>
          <w:tcPr>
            <w:tcW w:w="1856" w:type="dxa"/>
            <w:tcBorders>
              <w:top w:val="nil"/>
              <w:left w:val="single" w:sz="4" w:space="0" w:color="auto"/>
              <w:bottom w:val="single" w:sz="4" w:space="0" w:color="auto"/>
              <w:right w:val="single" w:sz="4" w:space="0" w:color="auto"/>
            </w:tcBorders>
            <w:shd w:val="clear" w:color="auto" w:fill="auto"/>
            <w:noWrap/>
            <w:vAlign w:val="bottom"/>
            <w:hideMark/>
          </w:tcPr>
          <w:p w:rsidR="002D5518" w:rsidRPr="00E43420" w:rsidRDefault="002D5518" w:rsidP="00A52613">
            <w:pPr>
              <w:rPr>
                <w:color w:val="000000"/>
                <w:sz w:val="20"/>
                <w:szCs w:val="20"/>
              </w:rPr>
            </w:pPr>
            <w:r w:rsidRPr="00E43420">
              <w:rPr>
                <w:color w:val="000000"/>
                <w:sz w:val="20"/>
                <w:szCs w:val="20"/>
              </w:rPr>
              <w:t>2021 год (прогноз)</w:t>
            </w:r>
          </w:p>
        </w:tc>
        <w:tc>
          <w:tcPr>
            <w:tcW w:w="1559" w:type="dxa"/>
            <w:tcBorders>
              <w:top w:val="nil"/>
              <w:left w:val="nil"/>
              <w:bottom w:val="single" w:sz="4" w:space="0" w:color="auto"/>
              <w:right w:val="single" w:sz="4" w:space="0" w:color="auto"/>
            </w:tcBorders>
            <w:shd w:val="clear" w:color="auto" w:fill="auto"/>
            <w:noWrap/>
            <w:vAlign w:val="bottom"/>
            <w:hideMark/>
          </w:tcPr>
          <w:p w:rsidR="002D5518" w:rsidRPr="00E43420" w:rsidRDefault="002D5518" w:rsidP="00A52613">
            <w:pPr>
              <w:jc w:val="right"/>
              <w:rPr>
                <w:color w:val="000000"/>
                <w:sz w:val="20"/>
                <w:szCs w:val="20"/>
              </w:rPr>
            </w:pPr>
            <w:r w:rsidRPr="00E43420">
              <w:rPr>
                <w:color w:val="000000"/>
                <w:sz w:val="20"/>
                <w:szCs w:val="20"/>
              </w:rPr>
              <w:t>1 202 779</w:t>
            </w:r>
          </w:p>
        </w:tc>
        <w:tc>
          <w:tcPr>
            <w:tcW w:w="1122" w:type="dxa"/>
            <w:tcBorders>
              <w:top w:val="nil"/>
              <w:left w:val="nil"/>
              <w:bottom w:val="single" w:sz="4" w:space="0" w:color="auto"/>
              <w:right w:val="single" w:sz="4" w:space="0" w:color="auto"/>
            </w:tcBorders>
            <w:shd w:val="clear" w:color="auto" w:fill="auto"/>
            <w:noWrap/>
            <w:vAlign w:val="bottom"/>
            <w:hideMark/>
          </w:tcPr>
          <w:p w:rsidR="002D5518" w:rsidRPr="00E43420" w:rsidRDefault="002D5518" w:rsidP="00A52613">
            <w:pPr>
              <w:jc w:val="right"/>
              <w:rPr>
                <w:color w:val="000000"/>
                <w:sz w:val="20"/>
                <w:szCs w:val="20"/>
              </w:rPr>
            </w:pPr>
            <w:r w:rsidRPr="00E43420">
              <w:rPr>
                <w:color w:val="000000"/>
                <w:sz w:val="20"/>
                <w:szCs w:val="20"/>
              </w:rPr>
              <w:t>4,8</w:t>
            </w:r>
          </w:p>
        </w:tc>
        <w:tc>
          <w:tcPr>
            <w:tcW w:w="1122" w:type="dxa"/>
            <w:tcBorders>
              <w:top w:val="nil"/>
              <w:left w:val="nil"/>
              <w:bottom w:val="single" w:sz="4" w:space="0" w:color="auto"/>
              <w:right w:val="single" w:sz="4" w:space="0" w:color="auto"/>
            </w:tcBorders>
            <w:shd w:val="clear" w:color="auto" w:fill="auto"/>
            <w:noWrap/>
            <w:vAlign w:val="bottom"/>
            <w:hideMark/>
          </w:tcPr>
          <w:p w:rsidR="002D5518" w:rsidRPr="00E43420" w:rsidRDefault="002D5518" w:rsidP="00A52613">
            <w:pPr>
              <w:jc w:val="right"/>
              <w:rPr>
                <w:color w:val="000000"/>
                <w:sz w:val="20"/>
                <w:szCs w:val="20"/>
              </w:rPr>
            </w:pPr>
            <w:r w:rsidRPr="00E43420">
              <w:rPr>
                <w:color w:val="000000"/>
                <w:sz w:val="20"/>
                <w:szCs w:val="20"/>
              </w:rPr>
              <w:t>386</w:t>
            </w:r>
          </w:p>
        </w:tc>
        <w:tc>
          <w:tcPr>
            <w:tcW w:w="850" w:type="dxa"/>
            <w:tcBorders>
              <w:top w:val="nil"/>
              <w:left w:val="nil"/>
              <w:bottom w:val="single" w:sz="4" w:space="0" w:color="auto"/>
              <w:right w:val="single" w:sz="4" w:space="0" w:color="auto"/>
            </w:tcBorders>
            <w:shd w:val="clear" w:color="auto" w:fill="auto"/>
            <w:noWrap/>
            <w:vAlign w:val="bottom"/>
            <w:hideMark/>
          </w:tcPr>
          <w:p w:rsidR="002D5518" w:rsidRPr="00E43420" w:rsidRDefault="002D5518" w:rsidP="00A52613">
            <w:pPr>
              <w:jc w:val="right"/>
              <w:rPr>
                <w:color w:val="000000"/>
                <w:sz w:val="20"/>
                <w:szCs w:val="20"/>
              </w:rPr>
            </w:pPr>
            <w:r w:rsidRPr="00E43420">
              <w:rPr>
                <w:color w:val="000000"/>
                <w:sz w:val="20"/>
                <w:szCs w:val="20"/>
              </w:rPr>
              <w:t>100,03</w:t>
            </w:r>
          </w:p>
        </w:tc>
        <w:tc>
          <w:tcPr>
            <w:tcW w:w="1572" w:type="dxa"/>
            <w:tcBorders>
              <w:top w:val="nil"/>
              <w:left w:val="nil"/>
              <w:bottom w:val="single" w:sz="4" w:space="0" w:color="auto"/>
              <w:right w:val="single" w:sz="4" w:space="0" w:color="auto"/>
            </w:tcBorders>
            <w:shd w:val="clear" w:color="auto" w:fill="auto"/>
            <w:noWrap/>
            <w:vAlign w:val="bottom"/>
            <w:hideMark/>
          </w:tcPr>
          <w:p w:rsidR="002D5518" w:rsidRPr="00E43420" w:rsidRDefault="002D5518" w:rsidP="00A52613">
            <w:pPr>
              <w:jc w:val="right"/>
              <w:rPr>
                <w:color w:val="000000"/>
                <w:sz w:val="20"/>
                <w:szCs w:val="20"/>
              </w:rPr>
            </w:pPr>
            <w:r w:rsidRPr="00E43420">
              <w:rPr>
                <w:color w:val="000000"/>
                <w:sz w:val="20"/>
                <w:szCs w:val="20"/>
              </w:rPr>
              <w:t>940 294,4</w:t>
            </w:r>
          </w:p>
        </w:tc>
        <w:tc>
          <w:tcPr>
            <w:tcW w:w="1559" w:type="dxa"/>
            <w:tcBorders>
              <w:top w:val="nil"/>
              <w:left w:val="nil"/>
              <w:bottom w:val="single" w:sz="4" w:space="0" w:color="auto"/>
              <w:right w:val="single" w:sz="4" w:space="0" w:color="auto"/>
            </w:tcBorders>
            <w:shd w:val="clear" w:color="auto" w:fill="auto"/>
            <w:noWrap/>
            <w:vAlign w:val="bottom"/>
            <w:hideMark/>
          </w:tcPr>
          <w:p w:rsidR="002D5518" w:rsidRPr="00E43420" w:rsidRDefault="002D5518" w:rsidP="00A52613">
            <w:pPr>
              <w:jc w:val="right"/>
              <w:rPr>
                <w:color w:val="000000"/>
                <w:sz w:val="20"/>
                <w:szCs w:val="20"/>
              </w:rPr>
            </w:pPr>
            <w:r w:rsidRPr="00E43420">
              <w:rPr>
                <w:color w:val="000000"/>
                <w:sz w:val="20"/>
                <w:szCs w:val="20"/>
              </w:rPr>
              <w:t>2 143 073</w:t>
            </w:r>
          </w:p>
        </w:tc>
      </w:tr>
    </w:tbl>
    <w:p w:rsidR="002D5518" w:rsidRDefault="002D5518" w:rsidP="002D5518">
      <w:pPr>
        <w:widowControl w:val="0"/>
        <w:overflowPunct w:val="0"/>
        <w:autoSpaceDE w:val="0"/>
        <w:autoSpaceDN w:val="0"/>
        <w:adjustRightInd w:val="0"/>
        <w:ind w:firstLine="709"/>
        <w:jc w:val="both"/>
        <w:textAlignment w:val="baseline"/>
        <w:rPr>
          <w:highlight w:val="yellow"/>
        </w:rPr>
      </w:pPr>
    </w:p>
    <w:p w:rsidR="002D5518" w:rsidRPr="00E373E1" w:rsidRDefault="002D5518" w:rsidP="002D5518">
      <w:pPr>
        <w:widowControl w:val="0"/>
        <w:overflowPunct w:val="0"/>
        <w:autoSpaceDE w:val="0"/>
        <w:autoSpaceDN w:val="0"/>
        <w:adjustRightInd w:val="0"/>
        <w:ind w:firstLine="709"/>
        <w:jc w:val="both"/>
        <w:textAlignment w:val="baseline"/>
      </w:pPr>
      <w:r w:rsidRPr="00E373E1">
        <w:t>В 2019 году по сравнению с  предыдущим годом бюджетные ассигнования на  исполнение публичных нормативных обязательств  уменьшаются  на  1 046 994 тыс. рублей, или в 1,9 раза, в плановом периоде 2020-2021 годах ежегодно увеличиваются</w:t>
      </w:r>
      <w:r w:rsidRPr="0013036E">
        <w:t xml:space="preserve"> </w:t>
      </w:r>
      <w:r w:rsidRPr="00E373E1">
        <w:t>на 0,03%</w:t>
      </w:r>
      <w:r>
        <w:t xml:space="preserve">, в 2020 году </w:t>
      </w:r>
      <w:r w:rsidRPr="00406518">
        <w:t>–</w:t>
      </w:r>
      <w:r>
        <w:t xml:space="preserve"> </w:t>
      </w:r>
      <w:r w:rsidRPr="00E373E1">
        <w:t xml:space="preserve">на 336 тыс. рублей, </w:t>
      </w:r>
      <w:r>
        <w:t xml:space="preserve">в 2021 году </w:t>
      </w:r>
      <w:r w:rsidRPr="00406518">
        <w:t>–</w:t>
      </w:r>
      <w:r>
        <w:t xml:space="preserve"> </w:t>
      </w:r>
      <w:proofErr w:type="gramStart"/>
      <w:r>
        <w:t>на</w:t>
      </w:r>
      <w:proofErr w:type="gramEnd"/>
      <w:r>
        <w:t xml:space="preserve"> 386 тыс. рублей.</w:t>
      </w:r>
      <w:r w:rsidRPr="00E373E1">
        <w:t xml:space="preserve"> </w:t>
      </w:r>
    </w:p>
    <w:p w:rsidR="002D5518" w:rsidRDefault="002D5518" w:rsidP="002D5518">
      <w:pPr>
        <w:ind w:firstLine="708"/>
        <w:jc w:val="both"/>
        <w:rPr>
          <w:bCs/>
          <w:color w:val="000000"/>
        </w:rPr>
      </w:pPr>
      <w:r>
        <w:t>Следует отметить, что законопроектом н</w:t>
      </w:r>
      <w:r w:rsidRPr="00412F40">
        <w:t xml:space="preserve">а 2019-2021 годы не планируются бюджетные ассигнования по 10-ти публичным нормативным обязательствам, </w:t>
      </w:r>
      <w:r>
        <w:t>которые имеются в законе о республиканском бюджете на 2018 год в</w:t>
      </w:r>
      <w:r w:rsidRPr="00412F40">
        <w:t xml:space="preserve"> общ</w:t>
      </w:r>
      <w:r>
        <w:t>ей</w:t>
      </w:r>
      <w:r w:rsidRPr="00412F40">
        <w:t xml:space="preserve"> сумм</w:t>
      </w:r>
      <w:r>
        <w:t>е</w:t>
      </w:r>
      <w:r w:rsidRPr="00412F40">
        <w:t xml:space="preserve"> </w:t>
      </w:r>
      <w:r w:rsidRPr="00412F40">
        <w:rPr>
          <w:bCs/>
          <w:color w:val="000000"/>
        </w:rPr>
        <w:t>784 479 тыс. рублей.</w:t>
      </w:r>
      <w:r>
        <w:rPr>
          <w:bCs/>
          <w:color w:val="000000"/>
        </w:rPr>
        <w:t xml:space="preserve"> </w:t>
      </w:r>
    </w:p>
    <w:p w:rsidR="002D5518" w:rsidRDefault="002D5518" w:rsidP="002D5518">
      <w:pPr>
        <w:ind w:firstLine="708"/>
        <w:jc w:val="both"/>
      </w:pPr>
      <w:proofErr w:type="gramStart"/>
      <w:r>
        <w:rPr>
          <w:bCs/>
          <w:color w:val="000000"/>
        </w:rPr>
        <w:t>П</w:t>
      </w:r>
      <w:r>
        <w:t xml:space="preserve">ри этом </w:t>
      </w:r>
      <w:r w:rsidRPr="00406518">
        <w:t>проект</w:t>
      </w:r>
      <w:r>
        <w:t>ом</w:t>
      </w:r>
      <w:r w:rsidRPr="00406518">
        <w:t xml:space="preserve"> федерального закона «О федеральном бюджете на 201</w:t>
      </w:r>
      <w:r>
        <w:t>9</w:t>
      </w:r>
      <w:r w:rsidRPr="00406518">
        <w:t xml:space="preserve"> год и на плановый период 20</w:t>
      </w:r>
      <w:r>
        <w:t>20</w:t>
      </w:r>
      <w:r w:rsidRPr="00406518">
        <w:t xml:space="preserve"> и 202</w:t>
      </w:r>
      <w:r>
        <w:t>1</w:t>
      </w:r>
      <w:r w:rsidRPr="00406518">
        <w:t xml:space="preserve"> годов»</w:t>
      </w:r>
      <w:r>
        <w:t xml:space="preserve"> (п</w:t>
      </w:r>
      <w:r w:rsidRPr="00406518">
        <w:t>риложение 33</w:t>
      </w:r>
      <w:r>
        <w:t>)</w:t>
      </w:r>
      <w:r w:rsidRPr="00406518">
        <w:t xml:space="preserve"> </w:t>
      </w:r>
      <w:r>
        <w:t>Р</w:t>
      </w:r>
      <w:r w:rsidRPr="00406518">
        <w:t xml:space="preserve">еспублики Хакасия </w:t>
      </w:r>
      <w:r>
        <w:t>предусмотрены данные</w:t>
      </w:r>
      <w:r w:rsidRPr="0034085E">
        <w:t xml:space="preserve"> </w:t>
      </w:r>
      <w:r w:rsidRPr="00406518">
        <w:t>публичны</w:t>
      </w:r>
      <w:r>
        <w:t>е</w:t>
      </w:r>
      <w:r w:rsidRPr="00406518">
        <w:t xml:space="preserve"> нормативны</w:t>
      </w:r>
      <w:r>
        <w:t>е</w:t>
      </w:r>
      <w:r w:rsidRPr="00406518">
        <w:t xml:space="preserve"> обязательств</w:t>
      </w:r>
      <w:r>
        <w:t>а</w:t>
      </w:r>
      <w:r w:rsidRPr="00406518">
        <w:t xml:space="preserve"> </w:t>
      </w:r>
      <w:r w:rsidRPr="00B32A13">
        <w:t>на 2019 год в объеме</w:t>
      </w:r>
      <w:r>
        <w:t xml:space="preserve"> 880 346,2 </w:t>
      </w:r>
      <w:r w:rsidRPr="00B32A13">
        <w:t xml:space="preserve">тыс. рублей, на 2020 год </w:t>
      </w:r>
      <w:r w:rsidRPr="002D2A0F">
        <w:t>–</w:t>
      </w:r>
      <w:r w:rsidRPr="00B32A13">
        <w:t xml:space="preserve"> </w:t>
      </w:r>
      <w:r>
        <w:t xml:space="preserve">915 120,5 </w:t>
      </w:r>
      <w:r w:rsidRPr="00B32A13">
        <w:t xml:space="preserve">тыс. рублей и на 2021 год </w:t>
      </w:r>
      <w:r w:rsidRPr="002D2A0F">
        <w:t>–</w:t>
      </w:r>
      <w:r>
        <w:t xml:space="preserve"> 940 294,4 </w:t>
      </w:r>
      <w:r w:rsidRPr="00B32A13">
        <w:t>тыс. рублей</w:t>
      </w:r>
      <w:r>
        <w:t>.</w:t>
      </w:r>
      <w:proofErr w:type="gramEnd"/>
    </w:p>
    <w:p w:rsidR="002D5518" w:rsidRPr="00406518" w:rsidRDefault="002D5518" w:rsidP="002D5518">
      <w:pPr>
        <w:ind w:firstLine="708"/>
        <w:jc w:val="both"/>
      </w:pPr>
      <w:r>
        <w:t xml:space="preserve">Исходя из вышеизложенных фактов, расчетный объем </w:t>
      </w:r>
      <w:r w:rsidRPr="00406518">
        <w:t>бюджетны</w:t>
      </w:r>
      <w:r>
        <w:t>х</w:t>
      </w:r>
      <w:r w:rsidRPr="00406518">
        <w:t xml:space="preserve"> ассигновани</w:t>
      </w:r>
      <w:r>
        <w:t>й</w:t>
      </w:r>
      <w:r w:rsidRPr="00406518">
        <w:t xml:space="preserve"> на исполнение публичных нормативных обязательств на 201</w:t>
      </w:r>
      <w:r>
        <w:t>9</w:t>
      </w:r>
      <w:r w:rsidRPr="00406518">
        <w:t xml:space="preserve"> год </w:t>
      </w:r>
      <w:r>
        <w:t>составит 2 082 403</w:t>
      </w:r>
      <w:r w:rsidRPr="00406518">
        <w:t xml:space="preserve"> тыс. рублей, на 20</w:t>
      </w:r>
      <w:r>
        <w:t xml:space="preserve">20 год </w:t>
      </w:r>
      <w:r w:rsidRPr="00406518">
        <w:t>–</w:t>
      </w:r>
      <w:r>
        <w:t xml:space="preserve"> 2 117 514 тыс. рублей и на 2021</w:t>
      </w:r>
      <w:r w:rsidRPr="00406518">
        <w:t xml:space="preserve"> год – </w:t>
      </w:r>
      <w:r>
        <w:t>2 143 073</w:t>
      </w:r>
      <w:r w:rsidRPr="00406518">
        <w:t xml:space="preserve"> тыс. рублей.</w:t>
      </w:r>
    </w:p>
    <w:p w:rsidR="002D5518" w:rsidRPr="003D51E6" w:rsidRDefault="002D5518" w:rsidP="002D5518">
      <w:pPr>
        <w:ind w:firstLine="708"/>
        <w:jc w:val="both"/>
      </w:pPr>
      <w:r>
        <w:rPr>
          <w:bCs/>
          <w:color w:val="000000"/>
        </w:rPr>
        <w:t>О</w:t>
      </w:r>
      <w:r w:rsidRPr="00412F40">
        <w:rPr>
          <w:bCs/>
          <w:color w:val="000000"/>
        </w:rPr>
        <w:t>бъем</w:t>
      </w:r>
      <w:r>
        <w:rPr>
          <w:bCs/>
          <w:color w:val="000000"/>
        </w:rPr>
        <w:t>ы</w:t>
      </w:r>
      <w:r w:rsidRPr="00412F40">
        <w:rPr>
          <w:bCs/>
          <w:color w:val="000000"/>
        </w:rPr>
        <w:t xml:space="preserve"> </w:t>
      </w:r>
      <w:r w:rsidRPr="00412F40">
        <w:t>бюджетных ассигнований по видам</w:t>
      </w:r>
      <w:r w:rsidRPr="00412F40">
        <w:rPr>
          <w:bCs/>
          <w:color w:val="000000"/>
        </w:rPr>
        <w:t xml:space="preserve"> </w:t>
      </w:r>
      <w:r w:rsidRPr="00412F40">
        <w:t xml:space="preserve">публичных нормативных </w:t>
      </w:r>
      <w:r w:rsidRPr="003D51E6">
        <w:t>обязательств, не включенных в законопроект на 2019 и плановый период 2020-2021 годов, представлены в таблице № 43.</w:t>
      </w:r>
    </w:p>
    <w:p w:rsidR="002D5518" w:rsidRPr="003D51E6" w:rsidRDefault="002D5518" w:rsidP="002D5518">
      <w:pPr>
        <w:jc w:val="right"/>
      </w:pPr>
      <w:r w:rsidRPr="003D51E6">
        <w:tab/>
        <w:t>Таблица № 43</w:t>
      </w:r>
    </w:p>
    <w:p w:rsidR="002D5518" w:rsidRDefault="002D5518" w:rsidP="002D5518">
      <w:pPr>
        <w:widowControl w:val="0"/>
        <w:overflowPunct w:val="0"/>
        <w:autoSpaceDE w:val="0"/>
        <w:autoSpaceDN w:val="0"/>
        <w:adjustRightInd w:val="0"/>
        <w:ind w:firstLine="709"/>
        <w:jc w:val="right"/>
        <w:textAlignment w:val="baseline"/>
      </w:pPr>
      <w:r w:rsidRPr="003D51E6">
        <w:t>тыс. рублей</w:t>
      </w:r>
    </w:p>
    <w:tbl>
      <w:tblPr>
        <w:tblW w:w="9665" w:type="dxa"/>
        <w:tblInd w:w="-176" w:type="dxa"/>
        <w:tblLayout w:type="fixed"/>
        <w:tblLook w:val="04A0"/>
      </w:tblPr>
      <w:tblGrid>
        <w:gridCol w:w="5387"/>
        <w:gridCol w:w="992"/>
        <w:gridCol w:w="1134"/>
        <w:gridCol w:w="1134"/>
        <w:gridCol w:w="1018"/>
      </w:tblGrid>
      <w:tr w:rsidR="002D5518" w:rsidRPr="004F5810" w:rsidTr="00202727">
        <w:trPr>
          <w:trHeight w:val="255"/>
          <w:tblHeader/>
        </w:trPr>
        <w:tc>
          <w:tcPr>
            <w:tcW w:w="538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D5518" w:rsidRPr="004F5810" w:rsidRDefault="002D5518" w:rsidP="00A52613">
            <w:pPr>
              <w:jc w:val="center"/>
              <w:rPr>
                <w:b/>
                <w:bCs/>
                <w:color w:val="000000"/>
                <w:sz w:val="20"/>
                <w:szCs w:val="20"/>
              </w:rPr>
            </w:pPr>
            <w:r>
              <w:rPr>
                <w:b/>
                <w:bCs/>
                <w:color w:val="000000"/>
                <w:sz w:val="20"/>
                <w:szCs w:val="20"/>
              </w:rPr>
              <w:t>н</w:t>
            </w:r>
            <w:r w:rsidRPr="004F5810">
              <w:rPr>
                <w:b/>
                <w:bCs/>
                <w:color w:val="000000"/>
                <w:sz w:val="20"/>
                <w:szCs w:val="20"/>
              </w:rPr>
              <w:t>аименование</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D5518" w:rsidRPr="004F5810" w:rsidRDefault="002D5518" w:rsidP="00A52613">
            <w:pPr>
              <w:jc w:val="center"/>
              <w:rPr>
                <w:b/>
                <w:bCs/>
                <w:color w:val="000000"/>
                <w:sz w:val="20"/>
                <w:szCs w:val="20"/>
              </w:rPr>
            </w:pPr>
            <w:r w:rsidRPr="004F5810">
              <w:rPr>
                <w:b/>
                <w:bCs/>
                <w:color w:val="000000"/>
                <w:sz w:val="20"/>
                <w:szCs w:val="20"/>
              </w:rPr>
              <w:t xml:space="preserve">2018 год </w:t>
            </w:r>
            <w:r w:rsidRPr="004F5810">
              <w:rPr>
                <w:b/>
                <w:bCs/>
                <w:color w:val="000000"/>
                <w:sz w:val="18"/>
                <w:szCs w:val="18"/>
              </w:rPr>
              <w:t>(бюджет)</w:t>
            </w:r>
          </w:p>
        </w:tc>
        <w:tc>
          <w:tcPr>
            <w:tcW w:w="3286" w:type="dxa"/>
            <w:gridSpan w:val="3"/>
            <w:tcBorders>
              <w:top w:val="single" w:sz="4" w:space="0" w:color="auto"/>
              <w:left w:val="nil"/>
              <w:bottom w:val="single" w:sz="4" w:space="0" w:color="auto"/>
              <w:right w:val="single" w:sz="4" w:space="0" w:color="auto"/>
            </w:tcBorders>
            <w:shd w:val="clear" w:color="auto" w:fill="auto"/>
            <w:vAlign w:val="center"/>
            <w:hideMark/>
          </w:tcPr>
          <w:p w:rsidR="002D5518" w:rsidRPr="004F5810" w:rsidRDefault="002D5518" w:rsidP="00A52613">
            <w:pPr>
              <w:jc w:val="center"/>
              <w:rPr>
                <w:b/>
                <w:bCs/>
                <w:sz w:val="18"/>
                <w:szCs w:val="18"/>
              </w:rPr>
            </w:pPr>
            <w:r w:rsidRPr="00E5357C">
              <w:rPr>
                <w:b/>
                <w:sz w:val="18"/>
                <w:szCs w:val="18"/>
              </w:rPr>
              <w:t>проект федерального закона</w:t>
            </w:r>
            <w:r w:rsidRPr="00406518">
              <w:t xml:space="preserve"> </w:t>
            </w:r>
            <w:r w:rsidRPr="00E5357C">
              <w:rPr>
                <w:b/>
                <w:sz w:val="18"/>
                <w:szCs w:val="18"/>
              </w:rPr>
              <w:t>(приложение 33)</w:t>
            </w:r>
          </w:p>
        </w:tc>
      </w:tr>
      <w:tr w:rsidR="002D5518" w:rsidRPr="004F5810" w:rsidTr="00202727">
        <w:trPr>
          <w:trHeight w:val="255"/>
          <w:tblHeader/>
        </w:trPr>
        <w:tc>
          <w:tcPr>
            <w:tcW w:w="5387" w:type="dxa"/>
            <w:vMerge/>
            <w:tcBorders>
              <w:top w:val="single" w:sz="4" w:space="0" w:color="auto"/>
              <w:left w:val="single" w:sz="4" w:space="0" w:color="auto"/>
              <w:bottom w:val="single" w:sz="4" w:space="0" w:color="000000"/>
              <w:right w:val="single" w:sz="4" w:space="0" w:color="auto"/>
            </w:tcBorders>
            <w:vAlign w:val="center"/>
            <w:hideMark/>
          </w:tcPr>
          <w:p w:rsidR="002D5518" w:rsidRPr="004F5810" w:rsidRDefault="002D5518" w:rsidP="00A52613">
            <w:pPr>
              <w:jc w:val="center"/>
              <w:rPr>
                <w:b/>
                <w:bCs/>
                <w:color w:val="000000"/>
                <w:sz w:val="20"/>
                <w:szCs w:val="20"/>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2D5518" w:rsidRPr="004F5810" w:rsidRDefault="002D5518" w:rsidP="00A52613">
            <w:pPr>
              <w:jc w:val="center"/>
              <w:rPr>
                <w:b/>
                <w:bCs/>
                <w:color w:val="000000"/>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rsidR="002D5518" w:rsidRPr="004F5810" w:rsidRDefault="002D5518" w:rsidP="00A52613">
            <w:pPr>
              <w:jc w:val="center"/>
              <w:rPr>
                <w:b/>
                <w:bCs/>
                <w:sz w:val="18"/>
                <w:szCs w:val="18"/>
              </w:rPr>
            </w:pPr>
            <w:r w:rsidRPr="004F5810">
              <w:rPr>
                <w:b/>
                <w:bCs/>
                <w:sz w:val="18"/>
                <w:szCs w:val="18"/>
              </w:rPr>
              <w:t>2019 год</w:t>
            </w:r>
          </w:p>
        </w:tc>
        <w:tc>
          <w:tcPr>
            <w:tcW w:w="1134" w:type="dxa"/>
            <w:tcBorders>
              <w:top w:val="nil"/>
              <w:left w:val="nil"/>
              <w:bottom w:val="single" w:sz="4" w:space="0" w:color="auto"/>
              <w:right w:val="single" w:sz="4" w:space="0" w:color="auto"/>
            </w:tcBorders>
            <w:shd w:val="clear" w:color="auto" w:fill="auto"/>
            <w:vAlign w:val="center"/>
            <w:hideMark/>
          </w:tcPr>
          <w:p w:rsidR="002D5518" w:rsidRPr="004F5810" w:rsidRDefault="002D5518" w:rsidP="00A52613">
            <w:pPr>
              <w:jc w:val="center"/>
              <w:rPr>
                <w:b/>
                <w:bCs/>
                <w:sz w:val="18"/>
                <w:szCs w:val="18"/>
              </w:rPr>
            </w:pPr>
            <w:r w:rsidRPr="004F5810">
              <w:rPr>
                <w:b/>
                <w:bCs/>
                <w:sz w:val="18"/>
                <w:szCs w:val="18"/>
              </w:rPr>
              <w:t>2020 год</w:t>
            </w:r>
          </w:p>
        </w:tc>
        <w:tc>
          <w:tcPr>
            <w:tcW w:w="1018" w:type="dxa"/>
            <w:tcBorders>
              <w:top w:val="nil"/>
              <w:left w:val="nil"/>
              <w:bottom w:val="single" w:sz="4" w:space="0" w:color="auto"/>
              <w:right w:val="single" w:sz="4" w:space="0" w:color="auto"/>
            </w:tcBorders>
            <w:shd w:val="clear" w:color="auto" w:fill="auto"/>
            <w:vAlign w:val="center"/>
            <w:hideMark/>
          </w:tcPr>
          <w:p w:rsidR="002D5518" w:rsidRPr="004F5810" w:rsidRDefault="002D5518" w:rsidP="00A52613">
            <w:pPr>
              <w:jc w:val="center"/>
              <w:rPr>
                <w:b/>
                <w:bCs/>
                <w:sz w:val="18"/>
                <w:szCs w:val="18"/>
              </w:rPr>
            </w:pPr>
            <w:r w:rsidRPr="004F5810">
              <w:rPr>
                <w:b/>
                <w:bCs/>
                <w:sz w:val="18"/>
                <w:szCs w:val="18"/>
              </w:rPr>
              <w:t>2021 год</w:t>
            </w:r>
          </w:p>
        </w:tc>
      </w:tr>
      <w:tr w:rsidR="002D5518" w:rsidRPr="004F5810" w:rsidTr="00202727">
        <w:trPr>
          <w:trHeight w:val="60"/>
          <w:tblHeader/>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2D5518" w:rsidRPr="004F5810" w:rsidRDefault="002D5518" w:rsidP="00A52613">
            <w:pPr>
              <w:jc w:val="center"/>
              <w:rPr>
                <w:color w:val="000000"/>
                <w:sz w:val="18"/>
                <w:szCs w:val="18"/>
              </w:rPr>
            </w:pPr>
            <w:r w:rsidRPr="004F5810">
              <w:rPr>
                <w:color w:val="000000"/>
                <w:sz w:val="18"/>
                <w:szCs w:val="18"/>
              </w:rPr>
              <w:t>А</w:t>
            </w:r>
          </w:p>
        </w:tc>
        <w:tc>
          <w:tcPr>
            <w:tcW w:w="992" w:type="dxa"/>
            <w:tcBorders>
              <w:top w:val="nil"/>
              <w:left w:val="nil"/>
              <w:bottom w:val="single" w:sz="4" w:space="0" w:color="auto"/>
              <w:right w:val="single" w:sz="4" w:space="0" w:color="auto"/>
            </w:tcBorders>
            <w:shd w:val="clear" w:color="auto" w:fill="auto"/>
            <w:noWrap/>
            <w:vAlign w:val="bottom"/>
            <w:hideMark/>
          </w:tcPr>
          <w:p w:rsidR="002D5518" w:rsidRPr="004F5810" w:rsidRDefault="002D5518" w:rsidP="00A52613">
            <w:pPr>
              <w:jc w:val="center"/>
              <w:rPr>
                <w:color w:val="000000"/>
                <w:sz w:val="18"/>
                <w:szCs w:val="18"/>
              </w:rPr>
            </w:pPr>
            <w:r w:rsidRPr="004F5810">
              <w:rPr>
                <w:color w:val="000000"/>
                <w:sz w:val="18"/>
                <w:szCs w:val="18"/>
              </w:rPr>
              <w:t>1</w:t>
            </w:r>
          </w:p>
        </w:tc>
        <w:tc>
          <w:tcPr>
            <w:tcW w:w="1134" w:type="dxa"/>
            <w:tcBorders>
              <w:top w:val="nil"/>
              <w:left w:val="nil"/>
              <w:bottom w:val="single" w:sz="4" w:space="0" w:color="auto"/>
              <w:right w:val="single" w:sz="4" w:space="0" w:color="auto"/>
            </w:tcBorders>
            <w:shd w:val="clear" w:color="auto" w:fill="auto"/>
            <w:vAlign w:val="center"/>
            <w:hideMark/>
          </w:tcPr>
          <w:p w:rsidR="002D5518" w:rsidRPr="004F5810" w:rsidRDefault="002D5518" w:rsidP="00A52613">
            <w:pPr>
              <w:jc w:val="center"/>
              <w:rPr>
                <w:sz w:val="18"/>
                <w:szCs w:val="18"/>
              </w:rPr>
            </w:pPr>
            <w:r w:rsidRPr="004F5810">
              <w:rPr>
                <w:sz w:val="18"/>
                <w:szCs w:val="18"/>
              </w:rPr>
              <w:t>2</w:t>
            </w:r>
          </w:p>
        </w:tc>
        <w:tc>
          <w:tcPr>
            <w:tcW w:w="1134" w:type="dxa"/>
            <w:tcBorders>
              <w:top w:val="nil"/>
              <w:left w:val="nil"/>
              <w:bottom w:val="single" w:sz="4" w:space="0" w:color="auto"/>
              <w:right w:val="single" w:sz="4" w:space="0" w:color="auto"/>
            </w:tcBorders>
            <w:shd w:val="clear" w:color="auto" w:fill="auto"/>
            <w:vAlign w:val="center"/>
            <w:hideMark/>
          </w:tcPr>
          <w:p w:rsidR="002D5518" w:rsidRPr="004F5810" w:rsidRDefault="002D5518" w:rsidP="00A52613">
            <w:pPr>
              <w:jc w:val="center"/>
              <w:rPr>
                <w:sz w:val="18"/>
                <w:szCs w:val="18"/>
              </w:rPr>
            </w:pPr>
            <w:r w:rsidRPr="004F5810">
              <w:rPr>
                <w:sz w:val="18"/>
                <w:szCs w:val="18"/>
              </w:rPr>
              <w:t>3</w:t>
            </w:r>
          </w:p>
        </w:tc>
        <w:tc>
          <w:tcPr>
            <w:tcW w:w="1018" w:type="dxa"/>
            <w:tcBorders>
              <w:top w:val="nil"/>
              <w:left w:val="nil"/>
              <w:bottom w:val="single" w:sz="4" w:space="0" w:color="auto"/>
              <w:right w:val="single" w:sz="4" w:space="0" w:color="auto"/>
            </w:tcBorders>
            <w:shd w:val="clear" w:color="auto" w:fill="auto"/>
            <w:vAlign w:val="center"/>
            <w:hideMark/>
          </w:tcPr>
          <w:p w:rsidR="002D5518" w:rsidRPr="004F5810" w:rsidRDefault="002D5518" w:rsidP="00A52613">
            <w:pPr>
              <w:jc w:val="center"/>
              <w:rPr>
                <w:sz w:val="18"/>
                <w:szCs w:val="18"/>
              </w:rPr>
            </w:pPr>
            <w:r w:rsidRPr="004F5810">
              <w:rPr>
                <w:sz w:val="18"/>
                <w:szCs w:val="18"/>
              </w:rPr>
              <w:t>4</w:t>
            </w:r>
          </w:p>
        </w:tc>
      </w:tr>
      <w:tr w:rsidR="002D5518" w:rsidRPr="004F5810" w:rsidTr="00202727">
        <w:trPr>
          <w:trHeight w:val="106"/>
        </w:trPr>
        <w:tc>
          <w:tcPr>
            <w:tcW w:w="5387" w:type="dxa"/>
            <w:tcBorders>
              <w:top w:val="nil"/>
              <w:left w:val="single" w:sz="4" w:space="0" w:color="auto"/>
              <w:bottom w:val="single" w:sz="4" w:space="0" w:color="auto"/>
              <w:right w:val="single" w:sz="4" w:space="0" w:color="auto"/>
            </w:tcBorders>
            <w:shd w:val="clear" w:color="auto" w:fill="auto"/>
            <w:hideMark/>
          </w:tcPr>
          <w:p w:rsidR="002D5518" w:rsidRPr="004F5810" w:rsidRDefault="002D5518" w:rsidP="00A52613">
            <w:pPr>
              <w:rPr>
                <w:color w:val="000000"/>
                <w:sz w:val="20"/>
                <w:szCs w:val="20"/>
              </w:rPr>
            </w:pPr>
            <w:r w:rsidRPr="004F5810">
              <w:rPr>
                <w:color w:val="000000"/>
                <w:sz w:val="20"/>
                <w:szCs w:val="20"/>
              </w:rPr>
              <w:t>Оплата жилищно-коммунальных услуг отдельным категориям граждан</w:t>
            </w:r>
          </w:p>
        </w:tc>
        <w:tc>
          <w:tcPr>
            <w:tcW w:w="992" w:type="dxa"/>
            <w:tcBorders>
              <w:top w:val="nil"/>
              <w:left w:val="nil"/>
              <w:bottom w:val="single" w:sz="4" w:space="0" w:color="auto"/>
              <w:right w:val="single" w:sz="4" w:space="0" w:color="auto"/>
            </w:tcBorders>
            <w:shd w:val="clear" w:color="auto" w:fill="auto"/>
            <w:vAlign w:val="bottom"/>
            <w:hideMark/>
          </w:tcPr>
          <w:p w:rsidR="002D5518" w:rsidRPr="004F5810" w:rsidRDefault="002D5518" w:rsidP="00A52613">
            <w:pPr>
              <w:jc w:val="right"/>
              <w:rPr>
                <w:color w:val="000000"/>
                <w:sz w:val="20"/>
                <w:szCs w:val="20"/>
              </w:rPr>
            </w:pPr>
            <w:r w:rsidRPr="004F5810">
              <w:rPr>
                <w:color w:val="000000"/>
                <w:sz w:val="20"/>
                <w:szCs w:val="20"/>
              </w:rPr>
              <w:t>231 256</w:t>
            </w:r>
          </w:p>
        </w:tc>
        <w:tc>
          <w:tcPr>
            <w:tcW w:w="1134" w:type="dxa"/>
            <w:tcBorders>
              <w:top w:val="nil"/>
              <w:left w:val="nil"/>
              <w:bottom w:val="single" w:sz="4" w:space="0" w:color="auto"/>
              <w:right w:val="single" w:sz="4" w:space="0" w:color="auto"/>
            </w:tcBorders>
            <w:shd w:val="clear" w:color="000000" w:fill="FFFFFF"/>
            <w:vAlign w:val="bottom"/>
            <w:hideMark/>
          </w:tcPr>
          <w:p w:rsidR="002D5518" w:rsidRPr="004F5810" w:rsidRDefault="002D5518" w:rsidP="00A52613">
            <w:pPr>
              <w:jc w:val="right"/>
              <w:rPr>
                <w:color w:val="000000"/>
                <w:sz w:val="20"/>
                <w:szCs w:val="20"/>
              </w:rPr>
            </w:pPr>
            <w:r w:rsidRPr="004F5810">
              <w:rPr>
                <w:color w:val="000000"/>
                <w:sz w:val="20"/>
                <w:szCs w:val="20"/>
              </w:rPr>
              <w:t>226 293,1</w:t>
            </w:r>
          </w:p>
        </w:tc>
        <w:tc>
          <w:tcPr>
            <w:tcW w:w="1134" w:type="dxa"/>
            <w:tcBorders>
              <w:top w:val="nil"/>
              <w:left w:val="nil"/>
              <w:bottom w:val="single" w:sz="4" w:space="0" w:color="auto"/>
              <w:right w:val="single" w:sz="4" w:space="0" w:color="auto"/>
            </w:tcBorders>
            <w:shd w:val="clear" w:color="000000" w:fill="FFFFFF"/>
            <w:vAlign w:val="bottom"/>
            <w:hideMark/>
          </w:tcPr>
          <w:p w:rsidR="002D5518" w:rsidRPr="004F5810" w:rsidRDefault="002D5518" w:rsidP="00A52613">
            <w:pPr>
              <w:jc w:val="right"/>
              <w:rPr>
                <w:color w:val="000000"/>
                <w:sz w:val="20"/>
                <w:szCs w:val="20"/>
              </w:rPr>
            </w:pPr>
            <w:r w:rsidRPr="004F5810">
              <w:rPr>
                <w:color w:val="000000"/>
                <w:sz w:val="20"/>
                <w:szCs w:val="20"/>
              </w:rPr>
              <w:t>226 292,7</w:t>
            </w:r>
          </w:p>
        </w:tc>
        <w:tc>
          <w:tcPr>
            <w:tcW w:w="1018" w:type="dxa"/>
            <w:tcBorders>
              <w:top w:val="nil"/>
              <w:left w:val="nil"/>
              <w:bottom w:val="single" w:sz="4" w:space="0" w:color="auto"/>
              <w:right w:val="single" w:sz="4" w:space="0" w:color="auto"/>
            </w:tcBorders>
            <w:shd w:val="clear" w:color="000000" w:fill="FFFFFF"/>
            <w:vAlign w:val="bottom"/>
            <w:hideMark/>
          </w:tcPr>
          <w:p w:rsidR="002D5518" w:rsidRPr="004F5810" w:rsidRDefault="002D5518" w:rsidP="00A52613">
            <w:pPr>
              <w:jc w:val="right"/>
              <w:rPr>
                <w:color w:val="000000"/>
                <w:sz w:val="20"/>
                <w:szCs w:val="20"/>
              </w:rPr>
            </w:pPr>
            <w:r w:rsidRPr="004F5810">
              <w:rPr>
                <w:color w:val="000000"/>
                <w:sz w:val="20"/>
                <w:szCs w:val="20"/>
              </w:rPr>
              <w:t>226 292,7</w:t>
            </w:r>
          </w:p>
        </w:tc>
      </w:tr>
      <w:tr w:rsidR="002D5518" w:rsidRPr="004F5810" w:rsidTr="00202727">
        <w:trPr>
          <w:trHeight w:val="687"/>
        </w:trPr>
        <w:tc>
          <w:tcPr>
            <w:tcW w:w="5387" w:type="dxa"/>
            <w:tcBorders>
              <w:top w:val="nil"/>
              <w:left w:val="single" w:sz="4" w:space="0" w:color="auto"/>
              <w:bottom w:val="single" w:sz="4" w:space="0" w:color="auto"/>
              <w:right w:val="single" w:sz="4" w:space="0" w:color="auto"/>
            </w:tcBorders>
            <w:shd w:val="clear" w:color="auto" w:fill="auto"/>
            <w:hideMark/>
          </w:tcPr>
          <w:p w:rsidR="002D5518" w:rsidRPr="004F5810" w:rsidRDefault="002D5518" w:rsidP="00A52613">
            <w:pPr>
              <w:rPr>
                <w:color w:val="000000"/>
                <w:sz w:val="20"/>
                <w:szCs w:val="20"/>
              </w:rPr>
            </w:pPr>
            <w:r w:rsidRPr="004F5810">
              <w:rPr>
                <w:color w:val="000000"/>
                <w:sz w:val="20"/>
                <w:szCs w:val="20"/>
              </w:rPr>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992" w:type="dxa"/>
            <w:tcBorders>
              <w:top w:val="nil"/>
              <w:left w:val="nil"/>
              <w:bottom w:val="single" w:sz="4" w:space="0" w:color="auto"/>
              <w:right w:val="single" w:sz="4" w:space="0" w:color="auto"/>
            </w:tcBorders>
            <w:shd w:val="clear" w:color="auto" w:fill="auto"/>
            <w:vAlign w:val="bottom"/>
            <w:hideMark/>
          </w:tcPr>
          <w:p w:rsidR="002D5518" w:rsidRPr="004F5810" w:rsidRDefault="002D5518" w:rsidP="00A52613">
            <w:pPr>
              <w:jc w:val="right"/>
              <w:rPr>
                <w:color w:val="000000"/>
                <w:sz w:val="20"/>
                <w:szCs w:val="20"/>
              </w:rPr>
            </w:pPr>
            <w:r w:rsidRPr="004F5810">
              <w:rPr>
                <w:color w:val="000000"/>
                <w:sz w:val="20"/>
                <w:szCs w:val="20"/>
              </w:rPr>
              <w:t>3 619</w:t>
            </w:r>
          </w:p>
        </w:tc>
        <w:tc>
          <w:tcPr>
            <w:tcW w:w="1134" w:type="dxa"/>
            <w:tcBorders>
              <w:top w:val="nil"/>
              <w:left w:val="nil"/>
              <w:bottom w:val="single" w:sz="4" w:space="0" w:color="auto"/>
              <w:right w:val="single" w:sz="4" w:space="0" w:color="auto"/>
            </w:tcBorders>
            <w:shd w:val="clear" w:color="000000" w:fill="FFFFFF"/>
            <w:vAlign w:val="bottom"/>
            <w:hideMark/>
          </w:tcPr>
          <w:p w:rsidR="002D5518" w:rsidRPr="004F5810" w:rsidRDefault="002D5518" w:rsidP="00A52613">
            <w:pPr>
              <w:jc w:val="right"/>
              <w:rPr>
                <w:color w:val="000000"/>
                <w:sz w:val="20"/>
                <w:szCs w:val="20"/>
              </w:rPr>
            </w:pPr>
            <w:r w:rsidRPr="004F5810">
              <w:rPr>
                <w:color w:val="000000"/>
                <w:sz w:val="20"/>
                <w:szCs w:val="20"/>
              </w:rPr>
              <w:t>3 850,4</w:t>
            </w:r>
          </w:p>
        </w:tc>
        <w:tc>
          <w:tcPr>
            <w:tcW w:w="1134" w:type="dxa"/>
            <w:tcBorders>
              <w:top w:val="nil"/>
              <w:left w:val="nil"/>
              <w:bottom w:val="single" w:sz="4" w:space="0" w:color="auto"/>
              <w:right w:val="single" w:sz="4" w:space="0" w:color="auto"/>
            </w:tcBorders>
            <w:shd w:val="clear" w:color="000000" w:fill="FFFFFF"/>
            <w:vAlign w:val="bottom"/>
            <w:hideMark/>
          </w:tcPr>
          <w:p w:rsidR="002D5518" w:rsidRPr="004F5810" w:rsidRDefault="002D5518" w:rsidP="00A52613">
            <w:pPr>
              <w:jc w:val="right"/>
              <w:rPr>
                <w:color w:val="000000"/>
                <w:sz w:val="20"/>
                <w:szCs w:val="20"/>
              </w:rPr>
            </w:pPr>
            <w:r w:rsidRPr="004F5810">
              <w:rPr>
                <w:color w:val="000000"/>
                <w:sz w:val="20"/>
                <w:szCs w:val="20"/>
              </w:rPr>
              <w:t>4 542,8</w:t>
            </w:r>
          </w:p>
        </w:tc>
        <w:tc>
          <w:tcPr>
            <w:tcW w:w="1018" w:type="dxa"/>
            <w:tcBorders>
              <w:top w:val="nil"/>
              <w:left w:val="nil"/>
              <w:bottom w:val="single" w:sz="4" w:space="0" w:color="auto"/>
              <w:right w:val="single" w:sz="4" w:space="0" w:color="auto"/>
            </w:tcBorders>
            <w:shd w:val="clear" w:color="000000" w:fill="FFFFFF"/>
            <w:vAlign w:val="bottom"/>
            <w:hideMark/>
          </w:tcPr>
          <w:p w:rsidR="002D5518" w:rsidRPr="004F5810" w:rsidRDefault="002D5518" w:rsidP="00A52613">
            <w:pPr>
              <w:jc w:val="right"/>
              <w:rPr>
                <w:color w:val="000000"/>
                <w:sz w:val="20"/>
                <w:szCs w:val="20"/>
              </w:rPr>
            </w:pPr>
            <w:r w:rsidRPr="004F5810">
              <w:rPr>
                <w:color w:val="000000"/>
                <w:sz w:val="20"/>
                <w:szCs w:val="20"/>
              </w:rPr>
              <w:t>5 107,6</w:t>
            </w:r>
          </w:p>
        </w:tc>
      </w:tr>
      <w:tr w:rsidR="002D5518" w:rsidRPr="004F5810" w:rsidTr="00202727">
        <w:trPr>
          <w:trHeight w:val="698"/>
        </w:trPr>
        <w:tc>
          <w:tcPr>
            <w:tcW w:w="5387" w:type="dxa"/>
            <w:tcBorders>
              <w:top w:val="nil"/>
              <w:left w:val="single" w:sz="4" w:space="0" w:color="auto"/>
              <w:bottom w:val="single" w:sz="4" w:space="0" w:color="auto"/>
              <w:right w:val="single" w:sz="4" w:space="0" w:color="auto"/>
            </w:tcBorders>
            <w:shd w:val="clear" w:color="auto" w:fill="auto"/>
            <w:hideMark/>
          </w:tcPr>
          <w:p w:rsidR="002D5518" w:rsidRPr="004F5810" w:rsidRDefault="002D5518" w:rsidP="00A52613">
            <w:pPr>
              <w:rPr>
                <w:color w:val="000000"/>
                <w:sz w:val="20"/>
                <w:szCs w:val="20"/>
              </w:rPr>
            </w:pPr>
            <w:r w:rsidRPr="004F5810">
              <w:rPr>
                <w:color w:val="000000"/>
                <w:sz w:val="20"/>
                <w:szCs w:val="20"/>
              </w:rPr>
              <w:t>Осуществление переданного полномочия Российской Федерации по осуществлению ежегодной денежной выплаты лицам,</w:t>
            </w:r>
            <w:r>
              <w:rPr>
                <w:color w:val="000000"/>
                <w:sz w:val="20"/>
                <w:szCs w:val="20"/>
              </w:rPr>
              <w:t xml:space="preserve"> награжденным нагрудным знаком «</w:t>
            </w:r>
            <w:r w:rsidRPr="004F5810">
              <w:rPr>
                <w:color w:val="000000"/>
                <w:sz w:val="20"/>
                <w:szCs w:val="20"/>
              </w:rPr>
              <w:t>Почетный донор России</w:t>
            </w: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bottom"/>
            <w:hideMark/>
          </w:tcPr>
          <w:p w:rsidR="002D5518" w:rsidRPr="004F5810" w:rsidRDefault="002D5518" w:rsidP="00A52613">
            <w:pPr>
              <w:jc w:val="right"/>
              <w:rPr>
                <w:color w:val="000000"/>
                <w:sz w:val="20"/>
                <w:szCs w:val="20"/>
              </w:rPr>
            </w:pPr>
            <w:r w:rsidRPr="004F5810">
              <w:rPr>
                <w:color w:val="000000"/>
                <w:sz w:val="20"/>
                <w:szCs w:val="20"/>
              </w:rPr>
              <w:t>26 529</w:t>
            </w:r>
          </w:p>
        </w:tc>
        <w:tc>
          <w:tcPr>
            <w:tcW w:w="1134" w:type="dxa"/>
            <w:tcBorders>
              <w:top w:val="nil"/>
              <w:left w:val="nil"/>
              <w:bottom w:val="single" w:sz="4" w:space="0" w:color="auto"/>
              <w:right w:val="single" w:sz="4" w:space="0" w:color="auto"/>
            </w:tcBorders>
            <w:shd w:val="clear" w:color="000000" w:fill="FFFFFF"/>
            <w:vAlign w:val="bottom"/>
            <w:hideMark/>
          </w:tcPr>
          <w:p w:rsidR="002D5518" w:rsidRPr="004F5810" w:rsidRDefault="002D5518" w:rsidP="00A52613">
            <w:pPr>
              <w:jc w:val="right"/>
              <w:rPr>
                <w:color w:val="000000"/>
                <w:sz w:val="20"/>
                <w:szCs w:val="20"/>
              </w:rPr>
            </w:pPr>
            <w:r w:rsidRPr="004F5810">
              <w:rPr>
                <w:color w:val="000000"/>
                <w:sz w:val="20"/>
                <w:szCs w:val="20"/>
              </w:rPr>
              <w:t>26 375,6</w:t>
            </w:r>
          </w:p>
        </w:tc>
        <w:tc>
          <w:tcPr>
            <w:tcW w:w="1134" w:type="dxa"/>
            <w:tcBorders>
              <w:top w:val="nil"/>
              <w:left w:val="nil"/>
              <w:bottom w:val="single" w:sz="4" w:space="0" w:color="auto"/>
              <w:right w:val="single" w:sz="4" w:space="0" w:color="auto"/>
            </w:tcBorders>
            <w:shd w:val="clear" w:color="000000" w:fill="FFFFFF"/>
            <w:vAlign w:val="bottom"/>
            <w:hideMark/>
          </w:tcPr>
          <w:p w:rsidR="002D5518" w:rsidRPr="004F5810" w:rsidRDefault="002D5518" w:rsidP="00A52613">
            <w:pPr>
              <w:jc w:val="right"/>
              <w:rPr>
                <w:color w:val="000000"/>
                <w:sz w:val="20"/>
                <w:szCs w:val="20"/>
              </w:rPr>
            </w:pPr>
            <w:r w:rsidRPr="004F5810">
              <w:rPr>
                <w:color w:val="000000"/>
                <w:sz w:val="20"/>
                <w:szCs w:val="20"/>
              </w:rPr>
              <w:t>28 883,0</w:t>
            </w:r>
          </w:p>
        </w:tc>
        <w:tc>
          <w:tcPr>
            <w:tcW w:w="1018" w:type="dxa"/>
            <w:tcBorders>
              <w:top w:val="nil"/>
              <w:left w:val="nil"/>
              <w:bottom w:val="single" w:sz="4" w:space="0" w:color="auto"/>
              <w:right w:val="single" w:sz="4" w:space="0" w:color="auto"/>
            </w:tcBorders>
            <w:shd w:val="clear" w:color="000000" w:fill="FFFFFF"/>
            <w:vAlign w:val="bottom"/>
            <w:hideMark/>
          </w:tcPr>
          <w:p w:rsidR="002D5518" w:rsidRPr="004F5810" w:rsidRDefault="002D5518" w:rsidP="00A52613">
            <w:pPr>
              <w:jc w:val="right"/>
              <w:rPr>
                <w:color w:val="000000"/>
                <w:sz w:val="20"/>
                <w:szCs w:val="20"/>
              </w:rPr>
            </w:pPr>
            <w:r w:rsidRPr="004F5810">
              <w:rPr>
                <w:color w:val="000000"/>
                <w:sz w:val="20"/>
                <w:szCs w:val="20"/>
              </w:rPr>
              <w:t>30 038,7</w:t>
            </w:r>
          </w:p>
        </w:tc>
      </w:tr>
      <w:tr w:rsidR="002D5518" w:rsidRPr="004F5810" w:rsidTr="00202727">
        <w:trPr>
          <w:trHeight w:val="1095"/>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2D5518" w:rsidRPr="004F5810" w:rsidRDefault="002D5518" w:rsidP="00A52613">
            <w:pPr>
              <w:rPr>
                <w:color w:val="000000"/>
                <w:sz w:val="20"/>
                <w:szCs w:val="20"/>
              </w:rPr>
            </w:pPr>
            <w:r w:rsidRPr="004F5810">
              <w:rPr>
                <w:color w:val="000000"/>
                <w:sz w:val="20"/>
                <w:szCs w:val="20"/>
              </w:rP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w:t>
            </w:r>
            <w:r>
              <w:rPr>
                <w:color w:val="000000"/>
                <w:sz w:val="20"/>
                <w:szCs w:val="20"/>
              </w:rPr>
              <w:t>17 сентября 1998 года № 157-ФЗ «</w:t>
            </w:r>
            <w:r w:rsidRPr="004F5810">
              <w:rPr>
                <w:color w:val="000000"/>
                <w:sz w:val="20"/>
                <w:szCs w:val="20"/>
              </w:rPr>
              <w:t>Об иммунопрофилактике инфекционных болезней</w:t>
            </w: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bottom"/>
            <w:hideMark/>
          </w:tcPr>
          <w:p w:rsidR="002D5518" w:rsidRPr="004F5810" w:rsidRDefault="002D5518" w:rsidP="00A52613">
            <w:pPr>
              <w:jc w:val="right"/>
              <w:rPr>
                <w:color w:val="000000"/>
                <w:sz w:val="20"/>
                <w:szCs w:val="20"/>
              </w:rPr>
            </w:pPr>
            <w:r w:rsidRPr="004F5810">
              <w:rPr>
                <w:color w:val="000000"/>
                <w:sz w:val="20"/>
                <w:szCs w:val="20"/>
              </w:rPr>
              <w:t>57</w:t>
            </w:r>
          </w:p>
        </w:tc>
        <w:tc>
          <w:tcPr>
            <w:tcW w:w="1134" w:type="dxa"/>
            <w:tcBorders>
              <w:top w:val="nil"/>
              <w:left w:val="nil"/>
              <w:bottom w:val="single" w:sz="4" w:space="0" w:color="auto"/>
              <w:right w:val="single" w:sz="4" w:space="0" w:color="auto"/>
            </w:tcBorders>
            <w:shd w:val="clear" w:color="000000" w:fill="FFFFFF"/>
            <w:vAlign w:val="bottom"/>
            <w:hideMark/>
          </w:tcPr>
          <w:p w:rsidR="002D5518" w:rsidRPr="004F5810" w:rsidRDefault="002D5518" w:rsidP="00A52613">
            <w:pPr>
              <w:jc w:val="right"/>
              <w:rPr>
                <w:color w:val="000000"/>
                <w:sz w:val="20"/>
                <w:szCs w:val="20"/>
              </w:rPr>
            </w:pPr>
            <w:r w:rsidRPr="004F5810">
              <w:rPr>
                <w:color w:val="000000"/>
                <w:sz w:val="20"/>
                <w:szCs w:val="20"/>
              </w:rPr>
              <w:t>83,4</w:t>
            </w:r>
          </w:p>
        </w:tc>
        <w:tc>
          <w:tcPr>
            <w:tcW w:w="1134" w:type="dxa"/>
            <w:tcBorders>
              <w:top w:val="nil"/>
              <w:left w:val="nil"/>
              <w:bottom w:val="single" w:sz="4" w:space="0" w:color="auto"/>
              <w:right w:val="single" w:sz="4" w:space="0" w:color="auto"/>
            </w:tcBorders>
            <w:shd w:val="clear" w:color="000000" w:fill="FFFFFF"/>
            <w:vAlign w:val="bottom"/>
            <w:hideMark/>
          </w:tcPr>
          <w:p w:rsidR="002D5518" w:rsidRPr="004F5810" w:rsidRDefault="002D5518" w:rsidP="00A52613">
            <w:pPr>
              <w:jc w:val="right"/>
              <w:rPr>
                <w:color w:val="000000"/>
                <w:sz w:val="20"/>
                <w:szCs w:val="20"/>
              </w:rPr>
            </w:pPr>
            <w:r w:rsidRPr="004F5810">
              <w:rPr>
                <w:color w:val="000000"/>
                <w:sz w:val="20"/>
                <w:szCs w:val="20"/>
              </w:rPr>
              <w:t>84,7</w:t>
            </w:r>
          </w:p>
        </w:tc>
        <w:tc>
          <w:tcPr>
            <w:tcW w:w="1018" w:type="dxa"/>
            <w:tcBorders>
              <w:top w:val="nil"/>
              <w:left w:val="nil"/>
              <w:bottom w:val="single" w:sz="4" w:space="0" w:color="auto"/>
              <w:right w:val="single" w:sz="4" w:space="0" w:color="auto"/>
            </w:tcBorders>
            <w:shd w:val="clear" w:color="000000" w:fill="FFFFFF"/>
            <w:vAlign w:val="bottom"/>
            <w:hideMark/>
          </w:tcPr>
          <w:p w:rsidR="002D5518" w:rsidRPr="004F5810" w:rsidRDefault="002D5518" w:rsidP="00A52613">
            <w:pPr>
              <w:jc w:val="right"/>
              <w:rPr>
                <w:color w:val="000000"/>
                <w:sz w:val="20"/>
                <w:szCs w:val="20"/>
              </w:rPr>
            </w:pPr>
            <w:r w:rsidRPr="004F5810">
              <w:rPr>
                <w:color w:val="000000"/>
                <w:sz w:val="20"/>
                <w:szCs w:val="20"/>
              </w:rPr>
              <w:t>86,0</w:t>
            </w:r>
          </w:p>
        </w:tc>
      </w:tr>
      <w:tr w:rsidR="002D5518" w:rsidRPr="004F5810" w:rsidTr="00202727">
        <w:trPr>
          <w:trHeight w:val="241"/>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2D5518" w:rsidRPr="004F5810" w:rsidRDefault="002D5518" w:rsidP="00A52613">
            <w:pPr>
              <w:rPr>
                <w:color w:val="000000"/>
                <w:sz w:val="20"/>
                <w:szCs w:val="20"/>
              </w:rPr>
            </w:pPr>
            <w:r w:rsidRPr="004F5810">
              <w:rPr>
                <w:color w:val="000000"/>
                <w:sz w:val="20"/>
                <w:szCs w:val="20"/>
              </w:rPr>
              <w:t>Выплаты инвалидам компенсаций страховых премий по договорам обязательного страхования гражданской ответственности владельцев транспортных сре</w:t>
            </w:r>
            <w:proofErr w:type="gramStart"/>
            <w:r w:rsidRPr="004F5810">
              <w:rPr>
                <w:color w:val="000000"/>
                <w:sz w:val="20"/>
                <w:szCs w:val="20"/>
              </w:rPr>
              <w:t>дств в с</w:t>
            </w:r>
            <w:proofErr w:type="gramEnd"/>
            <w:r w:rsidRPr="004F5810">
              <w:rPr>
                <w:color w:val="000000"/>
                <w:sz w:val="20"/>
                <w:szCs w:val="20"/>
              </w:rPr>
              <w:t xml:space="preserve">оответствии с Федеральным законом </w:t>
            </w:r>
            <w:r>
              <w:rPr>
                <w:color w:val="000000"/>
                <w:sz w:val="20"/>
                <w:szCs w:val="20"/>
              </w:rPr>
              <w:t xml:space="preserve">от 25 апреля 2002 </w:t>
            </w:r>
            <w:r>
              <w:rPr>
                <w:color w:val="000000"/>
                <w:sz w:val="20"/>
                <w:szCs w:val="20"/>
              </w:rPr>
              <w:lastRenderedPageBreak/>
              <w:t>года № 40-ФЗ «</w:t>
            </w:r>
            <w:r w:rsidRPr="004F5810">
              <w:rPr>
                <w:color w:val="000000"/>
                <w:sz w:val="20"/>
                <w:szCs w:val="20"/>
              </w:rPr>
              <w:t>Об обязательном страховании гражданской ответственности владельцев транспортных средств</w:t>
            </w: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bottom"/>
            <w:hideMark/>
          </w:tcPr>
          <w:p w:rsidR="002D5518" w:rsidRPr="004F5810" w:rsidRDefault="002D5518" w:rsidP="00A52613">
            <w:pPr>
              <w:jc w:val="right"/>
              <w:rPr>
                <w:color w:val="000000"/>
                <w:sz w:val="20"/>
                <w:szCs w:val="20"/>
              </w:rPr>
            </w:pPr>
            <w:r w:rsidRPr="004F5810">
              <w:rPr>
                <w:color w:val="000000"/>
                <w:sz w:val="20"/>
                <w:szCs w:val="20"/>
              </w:rPr>
              <w:lastRenderedPageBreak/>
              <w:t>29</w:t>
            </w:r>
          </w:p>
        </w:tc>
        <w:tc>
          <w:tcPr>
            <w:tcW w:w="1134" w:type="dxa"/>
            <w:tcBorders>
              <w:top w:val="nil"/>
              <w:left w:val="nil"/>
              <w:bottom w:val="single" w:sz="4" w:space="0" w:color="auto"/>
              <w:right w:val="single" w:sz="4" w:space="0" w:color="auto"/>
            </w:tcBorders>
            <w:shd w:val="clear" w:color="000000" w:fill="FFFFFF"/>
            <w:vAlign w:val="bottom"/>
            <w:hideMark/>
          </w:tcPr>
          <w:p w:rsidR="002D5518" w:rsidRPr="004F5810" w:rsidRDefault="002D5518" w:rsidP="00A52613">
            <w:pPr>
              <w:jc w:val="right"/>
              <w:rPr>
                <w:color w:val="000000"/>
                <w:sz w:val="20"/>
                <w:szCs w:val="20"/>
              </w:rPr>
            </w:pPr>
            <w:r w:rsidRPr="004F5810">
              <w:rPr>
                <w:color w:val="000000"/>
                <w:sz w:val="20"/>
                <w:szCs w:val="20"/>
              </w:rPr>
              <w:t>18,6</w:t>
            </w:r>
          </w:p>
        </w:tc>
        <w:tc>
          <w:tcPr>
            <w:tcW w:w="1134" w:type="dxa"/>
            <w:tcBorders>
              <w:top w:val="nil"/>
              <w:left w:val="nil"/>
              <w:bottom w:val="single" w:sz="4" w:space="0" w:color="auto"/>
              <w:right w:val="single" w:sz="4" w:space="0" w:color="auto"/>
            </w:tcBorders>
            <w:shd w:val="clear" w:color="000000" w:fill="FFFFFF"/>
            <w:vAlign w:val="bottom"/>
            <w:hideMark/>
          </w:tcPr>
          <w:p w:rsidR="002D5518" w:rsidRPr="004F5810" w:rsidRDefault="002D5518" w:rsidP="00A52613">
            <w:pPr>
              <w:jc w:val="right"/>
              <w:rPr>
                <w:color w:val="000000"/>
                <w:sz w:val="20"/>
                <w:szCs w:val="20"/>
              </w:rPr>
            </w:pPr>
            <w:r w:rsidRPr="004F5810">
              <w:rPr>
                <w:color w:val="000000"/>
                <w:sz w:val="20"/>
                <w:szCs w:val="20"/>
              </w:rPr>
              <w:t>18,6</w:t>
            </w:r>
          </w:p>
        </w:tc>
        <w:tc>
          <w:tcPr>
            <w:tcW w:w="1018" w:type="dxa"/>
            <w:tcBorders>
              <w:top w:val="nil"/>
              <w:left w:val="nil"/>
              <w:bottom w:val="single" w:sz="4" w:space="0" w:color="auto"/>
              <w:right w:val="single" w:sz="4" w:space="0" w:color="auto"/>
            </w:tcBorders>
            <w:shd w:val="clear" w:color="000000" w:fill="FFFFFF"/>
            <w:vAlign w:val="bottom"/>
            <w:hideMark/>
          </w:tcPr>
          <w:p w:rsidR="002D5518" w:rsidRPr="004F5810" w:rsidRDefault="002D5518" w:rsidP="00A52613">
            <w:pPr>
              <w:jc w:val="right"/>
              <w:rPr>
                <w:color w:val="000000"/>
                <w:sz w:val="20"/>
                <w:szCs w:val="20"/>
              </w:rPr>
            </w:pPr>
            <w:r w:rsidRPr="004F5810">
              <w:rPr>
                <w:color w:val="000000"/>
                <w:sz w:val="20"/>
                <w:szCs w:val="20"/>
              </w:rPr>
              <w:t>18,6</w:t>
            </w:r>
          </w:p>
        </w:tc>
      </w:tr>
      <w:tr w:rsidR="002D5518" w:rsidRPr="004F5810" w:rsidTr="00202727">
        <w:trPr>
          <w:trHeight w:val="1254"/>
        </w:trPr>
        <w:tc>
          <w:tcPr>
            <w:tcW w:w="5387" w:type="dxa"/>
            <w:tcBorders>
              <w:top w:val="nil"/>
              <w:left w:val="single" w:sz="4" w:space="0" w:color="auto"/>
              <w:bottom w:val="single" w:sz="4" w:space="0" w:color="auto"/>
              <w:right w:val="single" w:sz="4" w:space="0" w:color="auto"/>
            </w:tcBorders>
            <w:shd w:val="clear" w:color="auto" w:fill="auto"/>
            <w:hideMark/>
          </w:tcPr>
          <w:p w:rsidR="002D5518" w:rsidRPr="004F5810" w:rsidRDefault="002D5518" w:rsidP="00A52613">
            <w:pPr>
              <w:rPr>
                <w:color w:val="000000"/>
                <w:sz w:val="20"/>
                <w:szCs w:val="20"/>
              </w:rPr>
            </w:pPr>
            <w:r w:rsidRPr="004F5810">
              <w:rPr>
                <w:color w:val="000000"/>
                <w:sz w:val="20"/>
                <w:szCs w:val="20"/>
              </w:rPr>
              <w:lastRenderedPageBreak/>
              <w:t>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закон</w:t>
            </w:r>
            <w:r>
              <w:rPr>
                <w:color w:val="000000"/>
                <w:sz w:val="20"/>
                <w:szCs w:val="20"/>
              </w:rPr>
              <w:t>ом от 19 мая 1995 года № 81-ФЗ 2</w:t>
            </w:r>
            <w:r w:rsidRPr="004F5810">
              <w:rPr>
                <w:color w:val="000000"/>
                <w:sz w:val="20"/>
                <w:szCs w:val="20"/>
              </w:rPr>
              <w:t>О государственных пособиях гражданам, имеющим детей</w:t>
            </w: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bottom"/>
            <w:hideMark/>
          </w:tcPr>
          <w:p w:rsidR="002D5518" w:rsidRPr="004F5810" w:rsidRDefault="002D5518" w:rsidP="00A52613">
            <w:pPr>
              <w:jc w:val="right"/>
              <w:rPr>
                <w:color w:val="000000"/>
                <w:sz w:val="20"/>
                <w:szCs w:val="20"/>
              </w:rPr>
            </w:pPr>
            <w:r w:rsidRPr="004F5810">
              <w:rPr>
                <w:color w:val="000000"/>
                <w:sz w:val="20"/>
                <w:szCs w:val="20"/>
              </w:rPr>
              <w:t>11 611</w:t>
            </w:r>
          </w:p>
        </w:tc>
        <w:tc>
          <w:tcPr>
            <w:tcW w:w="1134" w:type="dxa"/>
            <w:tcBorders>
              <w:top w:val="nil"/>
              <w:left w:val="nil"/>
              <w:bottom w:val="single" w:sz="4" w:space="0" w:color="auto"/>
              <w:right w:val="single" w:sz="4" w:space="0" w:color="auto"/>
            </w:tcBorders>
            <w:shd w:val="clear" w:color="000000" w:fill="FFFFFF"/>
            <w:vAlign w:val="bottom"/>
            <w:hideMark/>
          </w:tcPr>
          <w:p w:rsidR="002D5518" w:rsidRPr="004F5810" w:rsidRDefault="002D5518" w:rsidP="00A52613">
            <w:pPr>
              <w:jc w:val="right"/>
              <w:rPr>
                <w:color w:val="000000"/>
                <w:sz w:val="20"/>
                <w:szCs w:val="20"/>
              </w:rPr>
            </w:pPr>
            <w:r w:rsidRPr="004F5810">
              <w:rPr>
                <w:color w:val="000000"/>
                <w:sz w:val="20"/>
                <w:szCs w:val="20"/>
              </w:rPr>
              <w:t>12 994,0</w:t>
            </w:r>
          </w:p>
        </w:tc>
        <w:tc>
          <w:tcPr>
            <w:tcW w:w="1134" w:type="dxa"/>
            <w:tcBorders>
              <w:top w:val="nil"/>
              <w:left w:val="nil"/>
              <w:bottom w:val="single" w:sz="4" w:space="0" w:color="auto"/>
              <w:right w:val="single" w:sz="4" w:space="0" w:color="auto"/>
            </w:tcBorders>
            <w:shd w:val="clear" w:color="000000" w:fill="FFFFFF"/>
            <w:vAlign w:val="bottom"/>
            <w:hideMark/>
          </w:tcPr>
          <w:p w:rsidR="002D5518" w:rsidRPr="004F5810" w:rsidRDefault="002D5518" w:rsidP="00A52613">
            <w:pPr>
              <w:jc w:val="right"/>
              <w:rPr>
                <w:color w:val="000000"/>
                <w:sz w:val="20"/>
                <w:szCs w:val="20"/>
              </w:rPr>
            </w:pPr>
            <w:r w:rsidRPr="004F5810">
              <w:rPr>
                <w:color w:val="000000"/>
                <w:sz w:val="20"/>
                <w:szCs w:val="20"/>
              </w:rPr>
              <w:t>13 541,5</w:t>
            </w:r>
          </w:p>
        </w:tc>
        <w:tc>
          <w:tcPr>
            <w:tcW w:w="1018" w:type="dxa"/>
            <w:tcBorders>
              <w:top w:val="nil"/>
              <w:left w:val="nil"/>
              <w:bottom w:val="single" w:sz="4" w:space="0" w:color="auto"/>
              <w:right w:val="single" w:sz="4" w:space="0" w:color="auto"/>
            </w:tcBorders>
            <w:shd w:val="clear" w:color="000000" w:fill="FFFFFF"/>
            <w:vAlign w:val="bottom"/>
            <w:hideMark/>
          </w:tcPr>
          <w:p w:rsidR="002D5518" w:rsidRPr="004F5810" w:rsidRDefault="002D5518" w:rsidP="00A52613">
            <w:pPr>
              <w:jc w:val="right"/>
              <w:rPr>
                <w:color w:val="000000"/>
                <w:sz w:val="20"/>
                <w:szCs w:val="20"/>
              </w:rPr>
            </w:pPr>
            <w:r w:rsidRPr="004F5810">
              <w:rPr>
                <w:color w:val="000000"/>
                <w:sz w:val="20"/>
                <w:szCs w:val="20"/>
              </w:rPr>
              <w:t>14 062,5</w:t>
            </w:r>
          </w:p>
        </w:tc>
      </w:tr>
      <w:tr w:rsidR="002D5518" w:rsidRPr="004F5810" w:rsidTr="00202727">
        <w:trPr>
          <w:trHeight w:val="1635"/>
        </w:trPr>
        <w:tc>
          <w:tcPr>
            <w:tcW w:w="5387" w:type="dxa"/>
            <w:tcBorders>
              <w:top w:val="nil"/>
              <w:left w:val="single" w:sz="4" w:space="0" w:color="auto"/>
              <w:bottom w:val="single" w:sz="4" w:space="0" w:color="auto"/>
              <w:right w:val="single" w:sz="4" w:space="0" w:color="auto"/>
            </w:tcBorders>
            <w:shd w:val="clear" w:color="auto" w:fill="auto"/>
            <w:hideMark/>
          </w:tcPr>
          <w:p w:rsidR="002D5518" w:rsidRPr="004F5810" w:rsidRDefault="002D5518" w:rsidP="00A52613">
            <w:pPr>
              <w:rPr>
                <w:color w:val="000000"/>
                <w:sz w:val="20"/>
                <w:szCs w:val="20"/>
              </w:rPr>
            </w:pPr>
            <w:r w:rsidRPr="004F5810">
              <w:rPr>
                <w:color w:val="000000"/>
                <w:sz w:val="20"/>
                <w:szCs w:val="20"/>
              </w:rPr>
              <w:t>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закон</w:t>
            </w:r>
            <w:r>
              <w:rPr>
                <w:color w:val="000000"/>
                <w:sz w:val="20"/>
                <w:szCs w:val="20"/>
              </w:rPr>
              <w:t>ом от 19 мая 1995 года № 81-ФЗ «</w:t>
            </w:r>
            <w:r w:rsidRPr="004F5810">
              <w:rPr>
                <w:color w:val="000000"/>
                <w:sz w:val="20"/>
                <w:szCs w:val="20"/>
              </w:rPr>
              <w:t>О государственных пособиях гражданам, имеющим детей</w:t>
            </w: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bottom"/>
            <w:hideMark/>
          </w:tcPr>
          <w:p w:rsidR="002D5518" w:rsidRPr="004F5810" w:rsidRDefault="002D5518" w:rsidP="00A52613">
            <w:pPr>
              <w:jc w:val="right"/>
              <w:rPr>
                <w:color w:val="000000"/>
                <w:sz w:val="20"/>
                <w:szCs w:val="20"/>
              </w:rPr>
            </w:pPr>
            <w:r w:rsidRPr="004F5810">
              <w:rPr>
                <w:color w:val="000000"/>
                <w:sz w:val="20"/>
                <w:szCs w:val="20"/>
              </w:rPr>
              <w:t>428 717</w:t>
            </w:r>
          </w:p>
        </w:tc>
        <w:tc>
          <w:tcPr>
            <w:tcW w:w="1134" w:type="dxa"/>
            <w:tcBorders>
              <w:top w:val="nil"/>
              <w:left w:val="nil"/>
              <w:bottom w:val="single" w:sz="4" w:space="0" w:color="auto"/>
              <w:right w:val="single" w:sz="4" w:space="0" w:color="auto"/>
            </w:tcBorders>
            <w:shd w:val="clear" w:color="000000" w:fill="FFFFFF"/>
            <w:vAlign w:val="bottom"/>
            <w:hideMark/>
          </w:tcPr>
          <w:p w:rsidR="002D5518" w:rsidRPr="004F5810" w:rsidRDefault="002D5518" w:rsidP="00A52613">
            <w:pPr>
              <w:jc w:val="right"/>
              <w:rPr>
                <w:color w:val="000000"/>
                <w:sz w:val="20"/>
                <w:szCs w:val="20"/>
              </w:rPr>
            </w:pPr>
            <w:r w:rsidRPr="004F5810">
              <w:rPr>
                <w:color w:val="000000"/>
                <w:sz w:val="20"/>
                <w:szCs w:val="20"/>
              </w:rPr>
              <w:t>515 728,1</w:t>
            </w:r>
          </w:p>
        </w:tc>
        <w:tc>
          <w:tcPr>
            <w:tcW w:w="1134" w:type="dxa"/>
            <w:tcBorders>
              <w:top w:val="nil"/>
              <w:left w:val="nil"/>
              <w:bottom w:val="single" w:sz="4" w:space="0" w:color="auto"/>
              <w:right w:val="single" w:sz="4" w:space="0" w:color="auto"/>
            </w:tcBorders>
            <w:shd w:val="clear" w:color="000000" w:fill="FFFFFF"/>
            <w:vAlign w:val="bottom"/>
            <w:hideMark/>
          </w:tcPr>
          <w:p w:rsidR="002D5518" w:rsidRPr="004F5810" w:rsidRDefault="002D5518" w:rsidP="00A52613">
            <w:pPr>
              <w:jc w:val="right"/>
              <w:rPr>
                <w:color w:val="000000"/>
                <w:sz w:val="20"/>
                <w:szCs w:val="20"/>
              </w:rPr>
            </w:pPr>
            <w:r w:rsidRPr="004F5810">
              <w:rPr>
                <w:color w:val="000000"/>
                <w:sz w:val="20"/>
                <w:szCs w:val="20"/>
              </w:rPr>
              <w:t>537 523,0</w:t>
            </w:r>
          </w:p>
        </w:tc>
        <w:tc>
          <w:tcPr>
            <w:tcW w:w="1018" w:type="dxa"/>
            <w:tcBorders>
              <w:top w:val="nil"/>
              <w:left w:val="nil"/>
              <w:bottom w:val="single" w:sz="4" w:space="0" w:color="auto"/>
              <w:right w:val="single" w:sz="4" w:space="0" w:color="auto"/>
            </w:tcBorders>
            <w:shd w:val="clear" w:color="000000" w:fill="FFFFFF"/>
            <w:vAlign w:val="bottom"/>
            <w:hideMark/>
          </w:tcPr>
          <w:p w:rsidR="002D5518" w:rsidRPr="004F5810" w:rsidRDefault="002D5518" w:rsidP="00A52613">
            <w:pPr>
              <w:jc w:val="right"/>
              <w:rPr>
                <w:color w:val="000000"/>
                <w:sz w:val="20"/>
                <w:szCs w:val="20"/>
              </w:rPr>
            </w:pPr>
            <w:r w:rsidRPr="004F5810">
              <w:rPr>
                <w:color w:val="000000"/>
                <w:sz w:val="20"/>
                <w:szCs w:val="20"/>
              </w:rPr>
              <w:t>558 160,4</w:t>
            </w:r>
          </w:p>
        </w:tc>
      </w:tr>
      <w:tr w:rsidR="002D5518" w:rsidRPr="004F5810" w:rsidTr="00202727">
        <w:trPr>
          <w:trHeight w:val="275"/>
        </w:trPr>
        <w:tc>
          <w:tcPr>
            <w:tcW w:w="5387" w:type="dxa"/>
            <w:tcBorders>
              <w:top w:val="nil"/>
              <w:left w:val="single" w:sz="4" w:space="0" w:color="auto"/>
              <w:bottom w:val="single" w:sz="4" w:space="0" w:color="auto"/>
              <w:right w:val="single" w:sz="4" w:space="0" w:color="auto"/>
            </w:tcBorders>
            <w:shd w:val="clear" w:color="auto" w:fill="auto"/>
            <w:hideMark/>
          </w:tcPr>
          <w:p w:rsidR="002D5518" w:rsidRPr="004F5810" w:rsidRDefault="002D5518" w:rsidP="00A52613">
            <w:pPr>
              <w:rPr>
                <w:color w:val="000000"/>
                <w:sz w:val="20"/>
                <w:szCs w:val="20"/>
              </w:rPr>
            </w:pPr>
            <w:r w:rsidRPr="004F5810">
              <w:rPr>
                <w:color w:val="000000"/>
                <w:sz w:val="20"/>
                <w:szCs w:val="20"/>
              </w:rPr>
              <w:t>Осуществление ежемесячной выплаты в связи с рождением (усыновлением) первого ребенка</w:t>
            </w:r>
          </w:p>
        </w:tc>
        <w:tc>
          <w:tcPr>
            <w:tcW w:w="992" w:type="dxa"/>
            <w:tcBorders>
              <w:top w:val="nil"/>
              <w:left w:val="nil"/>
              <w:bottom w:val="single" w:sz="4" w:space="0" w:color="auto"/>
              <w:right w:val="single" w:sz="4" w:space="0" w:color="auto"/>
            </w:tcBorders>
            <w:shd w:val="clear" w:color="auto" w:fill="auto"/>
            <w:vAlign w:val="bottom"/>
            <w:hideMark/>
          </w:tcPr>
          <w:p w:rsidR="002D5518" w:rsidRPr="004F5810" w:rsidRDefault="002D5518" w:rsidP="00A52613">
            <w:pPr>
              <w:jc w:val="right"/>
              <w:rPr>
                <w:color w:val="000000"/>
                <w:sz w:val="20"/>
                <w:szCs w:val="20"/>
              </w:rPr>
            </w:pPr>
            <w:r w:rsidRPr="004F5810">
              <w:rPr>
                <w:color w:val="000000"/>
                <w:sz w:val="20"/>
                <w:szCs w:val="20"/>
              </w:rPr>
              <w:t>66 680</w:t>
            </w:r>
          </w:p>
        </w:tc>
        <w:tc>
          <w:tcPr>
            <w:tcW w:w="1134" w:type="dxa"/>
            <w:tcBorders>
              <w:top w:val="nil"/>
              <w:left w:val="nil"/>
              <w:bottom w:val="single" w:sz="4" w:space="0" w:color="auto"/>
              <w:right w:val="single" w:sz="4" w:space="0" w:color="auto"/>
            </w:tcBorders>
            <w:shd w:val="clear" w:color="000000" w:fill="FFFFFF"/>
            <w:vAlign w:val="bottom"/>
            <w:hideMark/>
          </w:tcPr>
          <w:p w:rsidR="002D5518" w:rsidRPr="004F5810" w:rsidRDefault="002D5518" w:rsidP="00A52613">
            <w:pPr>
              <w:jc w:val="right"/>
              <w:rPr>
                <w:color w:val="000000"/>
                <w:sz w:val="20"/>
                <w:szCs w:val="20"/>
              </w:rPr>
            </w:pPr>
            <w:r w:rsidRPr="004F5810">
              <w:rPr>
                <w:color w:val="000000"/>
                <w:sz w:val="20"/>
                <w:szCs w:val="20"/>
              </w:rPr>
              <w:t>81 736,6</w:t>
            </w:r>
          </w:p>
        </w:tc>
        <w:tc>
          <w:tcPr>
            <w:tcW w:w="1134" w:type="dxa"/>
            <w:tcBorders>
              <w:top w:val="nil"/>
              <w:left w:val="nil"/>
              <w:bottom w:val="single" w:sz="4" w:space="0" w:color="auto"/>
              <w:right w:val="single" w:sz="4" w:space="0" w:color="auto"/>
            </w:tcBorders>
            <w:shd w:val="clear" w:color="000000" w:fill="FFFFFF"/>
            <w:vAlign w:val="bottom"/>
            <w:hideMark/>
          </w:tcPr>
          <w:p w:rsidR="002D5518" w:rsidRPr="004F5810" w:rsidRDefault="002D5518" w:rsidP="00A52613">
            <w:pPr>
              <w:jc w:val="right"/>
              <w:rPr>
                <w:color w:val="000000"/>
                <w:sz w:val="20"/>
                <w:szCs w:val="20"/>
              </w:rPr>
            </w:pPr>
            <w:r w:rsidRPr="004F5810">
              <w:rPr>
                <w:color w:val="000000"/>
                <w:sz w:val="20"/>
                <w:szCs w:val="20"/>
              </w:rPr>
              <w:t>90 071,1</w:t>
            </w:r>
          </w:p>
        </w:tc>
        <w:tc>
          <w:tcPr>
            <w:tcW w:w="1018" w:type="dxa"/>
            <w:tcBorders>
              <w:top w:val="nil"/>
              <w:left w:val="nil"/>
              <w:bottom w:val="single" w:sz="4" w:space="0" w:color="auto"/>
              <w:right w:val="single" w:sz="4" w:space="0" w:color="auto"/>
            </w:tcBorders>
            <w:shd w:val="clear" w:color="000000" w:fill="FFFFFF"/>
            <w:vAlign w:val="bottom"/>
            <w:hideMark/>
          </w:tcPr>
          <w:p w:rsidR="002D5518" w:rsidRPr="004F5810" w:rsidRDefault="002D5518" w:rsidP="00A52613">
            <w:pPr>
              <w:jc w:val="right"/>
              <w:rPr>
                <w:color w:val="000000"/>
                <w:sz w:val="20"/>
                <w:szCs w:val="20"/>
              </w:rPr>
            </w:pPr>
            <w:r w:rsidRPr="004F5810">
              <w:rPr>
                <w:color w:val="000000"/>
                <w:sz w:val="20"/>
                <w:szCs w:val="20"/>
              </w:rPr>
              <w:t>91 242,9</w:t>
            </w:r>
          </w:p>
        </w:tc>
      </w:tr>
      <w:tr w:rsidR="002D5518" w:rsidRPr="004F5810" w:rsidTr="00202727">
        <w:trPr>
          <w:trHeight w:val="505"/>
        </w:trPr>
        <w:tc>
          <w:tcPr>
            <w:tcW w:w="5387" w:type="dxa"/>
            <w:tcBorders>
              <w:top w:val="nil"/>
              <w:left w:val="single" w:sz="4" w:space="0" w:color="auto"/>
              <w:bottom w:val="single" w:sz="4" w:space="0" w:color="auto"/>
              <w:right w:val="single" w:sz="4" w:space="0" w:color="auto"/>
            </w:tcBorders>
            <w:shd w:val="clear" w:color="auto" w:fill="auto"/>
            <w:hideMark/>
          </w:tcPr>
          <w:p w:rsidR="002D5518" w:rsidRPr="004F5810" w:rsidRDefault="002D5518" w:rsidP="00A52613">
            <w:pPr>
              <w:rPr>
                <w:color w:val="000000"/>
                <w:sz w:val="20"/>
                <w:szCs w:val="20"/>
              </w:rPr>
            </w:pPr>
            <w:r w:rsidRPr="004F5810">
              <w:rPr>
                <w:color w:val="000000"/>
                <w:sz w:val="20"/>
                <w:szCs w:val="20"/>
              </w:rPr>
              <w:t>Выплата единовременного пособия при всех формах устройства детей, лишенных родительского попечения, в семью</w:t>
            </w:r>
          </w:p>
        </w:tc>
        <w:tc>
          <w:tcPr>
            <w:tcW w:w="992" w:type="dxa"/>
            <w:tcBorders>
              <w:top w:val="nil"/>
              <w:left w:val="nil"/>
              <w:bottom w:val="single" w:sz="4" w:space="0" w:color="auto"/>
              <w:right w:val="single" w:sz="4" w:space="0" w:color="auto"/>
            </w:tcBorders>
            <w:shd w:val="clear" w:color="auto" w:fill="auto"/>
            <w:vAlign w:val="bottom"/>
            <w:hideMark/>
          </w:tcPr>
          <w:p w:rsidR="002D5518" w:rsidRPr="004F5810" w:rsidRDefault="002D5518" w:rsidP="00A52613">
            <w:pPr>
              <w:jc w:val="right"/>
              <w:rPr>
                <w:color w:val="000000"/>
                <w:sz w:val="20"/>
                <w:szCs w:val="20"/>
              </w:rPr>
            </w:pPr>
            <w:r w:rsidRPr="004F5810">
              <w:rPr>
                <w:color w:val="000000"/>
                <w:sz w:val="20"/>
                <w:szCs w:val="20"/>
              </w:rPr>
              <w:t>11 901</w:t>
            </w:r>
          </w:p>
        </w:tc>
        <w:tc>
          <w:tcPr>
            <w:tcW w:w="1134" w:type="dxa"/>
            <w:tcBorders>
              <w:top w:val="nil"/>
              <w:left w:val="nil"/>
              <w:bottom w:val="single" w:sz="4" w:space="0" w:color="auto"/>
              <w:right w:val="single" w:sz="4" w:space="0" w:color="auto"/>
            </w:tcBorders>
            <w:shd w:val="clear" w:color="000000" w:fill="FFFFFF"/>
            <w:vAlign w:val="bottom"/>
            <w:hideMark/>
          </w:tcPr>
          <w:p w:rsidR="002D5518" w:rsidRPr="004F5810" w:rsidRDefault="002D5518" w:rsidP="00A52613">
            <w:pPr>
              <w:jc w:val="right"/>
              <w:rPr>
                <w:color w:val="000000"/>
                <w:sz w:val="20"/>
                <w:szCs w:val="20"/>
              </w:rPr>
            </w:pPr>
            <w:r w:rsidRPr="004F5810">
              <w:rPr>
                <w:color w:val="000000"/>
                <w:sz w:val="20"/>
                <w:szCs w:val="20"/>
              </w:rPr>
              <w:t>13 266,4</w:t>
            </w:r>
          </w:p>
        </w:tc>
        <w:tc>
          <w:tcPr>
            <w:tcW w:w="1134" w:type="dxa"/>
            <w:tcBorders>
              <w:top w:val="nil"/>
              <w:left w:val="nil"/>
              <w:bottom w:val="single" w:sz="4" w:space="0" w:color="auto"/>
              <w:right w:val="single" w:sz="4" w:space="0" w:color="auto"/>
            </w:tcBorders>
            <w:shd w:val="clear" w:color="000000" w:fill="FFFFFF"/>
            <w:vAlign w:val="bottom"/>
            <w:hideMark/>
          </w:tcPr>
          <w:p w:rsidR="002D5518" w:rsidRPr="004F5810" w:rsidRDefault="002D5518" w:rsidP="00A52613">
            <w:pPr>
              <w:jc w:val="right"/>
              <w:rPr>
                <w:color w:val="000000"/>
                <w:sz w:val="20"/>
                <w:szCs w:val="20"/>
              </w:rPr>
            </w:pPr>
            <w:r w:rsidRPr="004F5810">
              <w:rPr>
                <w:color w:val="000000"/>
                <w:sz w:val="20"/>
                <w:szCs w:val="20"/>
              </w:rPr>
              <w:t>14 163,1</w:t>
            </w:r>
          </w:p>
        </w:tc>
        <w:tc>
          <w:tcPr>
            <w:tcW w:w="1018" w:type="dxa"/>
            <w:tcBorders>
              <w:top w:val="nil"/>
              <w:left w:val="nil"/>
              <w:bottom w:val="single" w:sz="4" w:space="0" w:color="auto"/>
              <w:right w:val="single" w:sz="4" w:space="0" w:color="auto"/>
            </w:tcBorders>
            <w:shd w:val="clear" w:color="000000" w:fill="FFFFFF"/>
            <w:vAlign w:val="bottom"/>
            <w:hideMark/>
          </w:tcPr>
          <w:p w:rsidR="002D5518" w:rsidRPr="004F5810" w:rsidRDefault="002D5518" w:rsidP="00A52613">
            <w:pPr>
              <w:jc w:val="right"/>
              <w:rPr>
                <w:color w:val="000000"/>
                <w:sz w:val="20"/>
                <w:szCs w:val="20"/>
              </w:rPr>
            </w:pPr>
            <w:r w:rsidRPr="004F5810">
              <w:rPr>
                <w:color w:val="000000"/>
                <w:sz w:val="20"/>
                <w:szCs w:val="20"/>
              </w:rPr>
              <w:t>15 285,0</w:t>
            </w:r>
          </w:p>
        </w:tc>
      </w:tr>
      <w:tr w:rsidR="002D5518" w:rsidRPr="004F5810" w:rsidTr="00202727">
        <w:trPr>
          <w:trHeight w:val="255"/>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2D5518" w:rsidRPr="004F5810" w:rsidRDefault="002D5518" w:rsidP="00A52613">
            <w:pPr>
              <w:rPr>
                <w:b/>
                <w:bCs/>
                <w:color w:val="000000"/>
                <w:sz w:val="20"/>
                <w:szCs w:val="20"/>
              </w:rPr>
            </w:pPr>
            <w:r w:rsidRPr="004F5810">
              <w:rPr>
                <w:b/>
                <w:bCs/>
                <w:color w:val="000000"/>
                <w:sz w:val="20"/>
                <w:szCs w:val="20"/>
              </w:rPr>
              <w:t xml:space="preserve">Итого </w:t>
            </w:r>
          </w:p>
        </w:tc>
        <w:tc>
          <w:tcPr>
            <w:tcW w:w="992" w:type="dxa"/>
            <w:tcBorders>
              <w:top w:val="nil"/>
              <w:left w:val="nil"/>
              <w:bottom w:val="single" w:sz="4" w:space="0" w:color="auto"/>
              <w:right w:val="single" w:sz="4" w:space="0" w:color="auto"/>
            </w:tcBorders>
            <w:shd w:val="clear" w:color="auto" w:fill="auto"/>
            <w:noWrap/>
            <w:vAlign w:val="bottom"/>
            <w:hideMark/>
          </w:tcPr>
          <w:p w:rsidR="002D5518" w:rsidRPr="004F5810" w:rsidRDefault="002D5518" w:rsidP="00A52613">
            <w:pPr>
              <w:jc w:val="right"/>
              <w:rPr>
                <w:b/>
                <w:bCs/>
                <w:color w:val="000000"/>
                <w:sz w:val="18"/>
                <w:szCs w:val="18"/>
              </w:rPr>
            </w:pPr>
            <w:r w:rsidRPr="004F5810">
              <w:rPr>
                <w:b/>
                <w:bCs/>
                <w:color w:val="000000"/>
                <w:sz w:val="18"/>
                <w:szCs w:val="18"/>
              </w:rPr>
              <w:t>780 399</w:t>
            </w:r>
          </w:p>
        </w:tc>
        <w:tc>
          <w:tcPr>
            <w:tcW w:w="1134" w:type="dxa"/>
            <w:tcBorders>
              <w:top w:val="nil"/>
              <w:left w:val="nil"/>
              <w:bottom w:val="single" w:sz="4" w:space="0" w:color="auto"/>
              <w:right w:val="single" w:sz="4" w:space="0" w:color="auto"/>
            </w:tcBorders>
            <w:shd w:val="clear" w:color="auto" w:fill="auto"/>
            <w:noWrap/>
            <w:vAlign w:val="bottom"/>
            <w:hideMark/>
          </w:tcPr>
          <w:p w:rsidR="002D5518" w:rsidRPr="004F5810" w:rsidRDefault="002D5518" w:rsidP="00A52613">
            <w:pPr>
              <w:jc w:val="right"/>
              <w:rPr>
                <w:b/>
                <w:bCs/>
                <w:color w:val="000000"/>
                <w:sz w:val="18"/>
                <w:szCs w:val="18"/>
              </w:rPr>
            </w:pPr>
            <w:r w:rsidRPr="004F5810">
              <w:rPr>
                <w:b/>
                <w:bCs/>
                <w:color w:val="000000"/>
                <w:sz w:val="18"/>
                <w:szCs w:val="18"/>
              </w:rPr>
              <w:t>880 346,2</w:t>
            </w:r>
          </w:p>
        </w:tc>
        <w:tc>
          <w:tcPr>
            <w:tcW w:w="1134" w:type="dxa"/>
            <w:tcBorders>
              <w:top w:val="nil"/>
              <w:left w:val="nil"/>
              <w:bottom w:val="single" w:sz="4" w:space="0" w:color="auto"/>
              <w:right w:val="single" w:sz="4" w:space="0" w:color="auto"/>
            </w:tcBorders>
            <w:shd w:val="clear" w:color="auto" w:fill="auto"/>
            <w:noWrap/>
            <w:vAlign w:val="bottom"/>
            <w:hideMark/>
          </w:tcPr>
          <w:p w:rsidR="002D5518" w:rsidRPr="004F5810" w:rsidRDefault="002D5518" w:rsidP="00A52613">
            <w:pPr>
              <w:jc w:val="right"/>
              <w:rPr>
                <w:b/>
                <w:bCs/>
                <w:color w:val="000000"/>
                <w:sz w:val="18"/>
                <w:szCs w:val="18"/>
              </w:rPr>
            </w:pPr>
            <w:r w:rsidRPr="004F5810">
              <w:rPr>
                <w:b/>
                <w:bCs/>
                <w:color w:val="000000"/>
                <w:sz w:val="18"/>
                <w:szCs w:val="18"/>
              </w:rPr>
              <w:t>915 120,5</w:t>
            </w:r>
          </w:p>
        </w:tc>
        <w:tc>
          <w:tcPr>
            <w:tcW w:w="1018" w:type="dxa"/>
            <w:tcBorders>
              <w:top w:val="nil"/>
              <w:left w:val="nil"/>
              <w:bottom w:val="single" w:sz="4" w:space="0" w:color="auto"/>
              <w:right w:val="single" w:sz="4" w:space="0" w:color="auto"/>
            </w:tcBorders>
            <w:shd w:val="clear" w:color="auto" w:fill="auto"/>
            <w:noWrap/>
            <w:vAlign w:val="bottom"/>
            <w:hideMark/>
          </w:tcPr>
          <w:p w:rsidR="002D5518" w:rsidRPr="004F5810" w:rsidRDefault="002D5518" w:rsidP="00A52613">
            <w:pPr>
              <w:jc w:val="right"/>
              <w:rPr>
                <w:b/>
                <w:bCs/>
                <w:color w:val="000000"/>
                <w:sz w:val="18"/>
                <w:szCs w:val="18"/>
              </w:rPr>
            </w:pPr>
            <w:r w:rsidRPr="004F5810">
              <w:rPr>
                <w:b/>
                <w:bCs/>
                <w:color w:val="000000"/>
                <w:sz w:val="18"/>
                <w:szCs w:val="18"/>
              </w:rPr>
              <w:t>940 294,4</w:t>
            </w:r>
          </w:p>
        </w:tc>
      </w:tr>
    </w:tbl>
    <w:p w:rsidR="00202727" w:rsidRDefault="00202727" w:rsidP="002D5518">
      <w:pPr>
        <w:ind w:firstLine="708"/>
        <w:jc w:val="both"/>
      </w:pPr>
    </w:p>
    <w:p w:rsidR="002D5518" w:rsidRDefault="002D5518" w:rsidP="002D5518">
      <w:pPr>
        <w:ind w:firstLine="708"/>
        <w:jc w:val="both"/>
      </w:pPr>
      <w:proofErr w:type="gramStart"/>
      <w:r w:rsidRPr="002D2A0F">
        <w:t>На 2019</w:t>
      </w:r>
      <w:r>
        <w:t>-2021</w:t>
      </w:r>
      <w:r w:rsidRPr="002D2A0F">
        <w:t xml:space="preserve"> год</w:t>
      </w:r>
      <w:r>
        <w:t>ы</w:t>
      </w:r>
      <w:r w:rsidRPr="002D2A0F">
        <w:t xml:space="preserve"> предусмотрены бюджетные ассигнования по 50-ти публичным нормативным обязательствам, в том числе</w:t>
      </w:r>
      <w:r w:rsidR="00202727">
        <w:t xml:space="preserve"> </w:t>
      </w:r>
      <w:r w:rsidRPr="002D2A0F">
        <w:t xml:space="preserve">по публичным нормативным выплатам гражданам несоциального характера </w:t>
      </w:r>
      <w:r>
        <w:t xml:space="preserve">ежегодно по </w:t>
      </w:r>
      <w:r w:rsidRPr="002D2A0F">
        <w:t>15 885 тыс. рублей</w:t>
      </w:r>
      <w:r w:rsidR="00202727">
        <w:t xml:space="preserve">, </w:t>
      </w:r>
      <w:r w:rsidRPr="002D2A0F">
        <w:t>по публичным нормативным социальным выплатам гражданам</w:t>
      </w:r>
      <w:r>
        <w:t xml:space="preserve"> в 2019 году </w:t>
      </w:r>
      <w:r w:rsidRPr="002D2A0F">
        <w:t>1 186 172 тыс. рублей</w:t>
      </w:r>
      <w:r>
        <w:t xml:space="preserve">, </w:t>
      </w:r>
      <w:r>
        <w:rPr>
          <w:color w:val="000000"/>
        </w:rPr>
        <w:t xml:space="preserve">которые с учетом </w:t>
      </w:r>
      <w:r w:rsidRPr="00406518">
        <w:t xml:space="preserve">публичных нормативных обязательств </w:t>
      </w:r>
      <w:r>
        <w:rPr>
          <w:color w:val="000000"/>
        </w:rPr>
        <w:t xml:space="preserve">за счет средств федерального бюджета составят 2 066 518,2 тыс. рублей, </w:t>
      </w:r>
      <w:r>
        <w:t>в 2020</w:t>
      </w:r>
      <w:proofErr w:type="gramEnd"/>
      <w:r>
        <w:t xml:space="preserve"> году </w:t>
      </w:r>
      <w:r w:rsidRPr="00406518">
        <w:t>–</w:t>
      </w:r>
      <w:r>
        <w:t xml:space="preserve"> </w:t>
      </w:r>
      <w:r w:rsidRPr="00795AF7">
        <w:rPr>
          <w:color w:val="000000"/>
        </w:rPr>
        <w:t>1 186</w:t>
      </w:r>
      <w:r>
        <w:rPr>
          <w:color w:val="000000"/>
        </w:rPr>
        <w:t> </w:t>
      </w:r>
      <w:r w:rsidRPr="00795AF7">
        <w:rPr>
          <w:color w:val="000000"/>
        </w:rPr>
        <w:t>508</w:t>
      </w:r>
      <w:r>
        <w:rPr>
          <w:color w:val="000000"/>
        </w:rPr>
        <w:t xml:space="preserve"> тыс. рублей (2 101 628,5 тыс. рублей) и в 2021 году </w:t>
      </w:r>
      <w:r w:rsidRPr="00406518">
        <w:t>–</w:t>
      </w:r>
      <w:r>
        <w:t xml:space="preserve"> </w:t>
      </w:r>
      <w:r w:rsidRPr="00795AF7">
        <w:rPr>
          <w:color w:val="000000"/>
        </w:rPr>
        <w:t>1 186</w:t>
      </w:r>
      <w:r>
        <w:rPr>
          <w:color w:val="000000"/>
        </w:rPr>
        <w:t> </w:t>
      </w:r>
      <w:r w:rsidRPr="00795AF7">
        <w:rPr>
          <w:color w:val="000000"/>
        </w:rPr>
        <w:t>894</w:t>
      </w:r>
      <w:r>
        <w:rPr>
          <w:color w:val="000000"/>
        </w:rPr>
        <w:t xml:space="preserve"> тыс. рублей (2 127 188,4 тыс. рублей). </w:t>
      </w:r>
    </w:p>
    <w:p w:rsidR="002D5518" w:rsidRPr="006A26D7" w:rsidRDefault="002D5518" w:rsidP="002D5518">
      <w:pPr>
        <w:ind w:firstLine="710"/>
        <w:jc w:val="both"/>
        <w:rPr>
          <w:i/>
        </w:rPr>
      </w:pPr>
      <w:r w:rsidRPr="00147073">
        <w:t>В приложениях к законопроекту  8 «Ведомственная структура расходов республиканского бюджета Республики Хакасия на 201</w:t>
      </w:r>
      <w:r w:rsidR="00147073" w:rsidRPr="00147073">
        <w:t>9</w:t>
      </w:r>
      <w:r w:rsidRPr="00147073">
        <w:t xml:space="preserve"> год», 9 «Ведомственная структура расходов республиканского бюджета Республики Хакасия на плановый период 20</w:t>
      </w:r>
      <w:r w:rsidR="00147073" w:rsidRPr="00147073">
        <w:t>20</w:t>
      </w:r>
      <w:r w:rsidRPr="00147073">
        <w:t xml:space="preserve"> и 202</w:t>
      </w:r>
      <w:r w:rsidR="00147073" w:rsidRPr="00147073">
        <w:t>1</w:t>
      </w:r>
      <w:r w:rsidRPr="00147073">
        <w:t xml:space="preserve"> годов» бюджетные ассигнования на реализацию публичных нормативных обязательств распределены, как и  в 2018 году, по 6-ти главным распорядителям средств республиканского бюджета.</w:t>
      </w:r>
    </w:p>
    <w:p w:rsidR="002D5518" w:rsidRPr="003D51E6" w:rsidRDefault="002D5518" w:rsidP="002D5518">
      <w:pPr>
        <w:widowControl w:val="0"/>
        <w:overflowPunct w:val="0"/>
        <w:autoSpaceDE w:val="0"/>
        <w:autoSpaceDN w:val="0"/>
        <w:adjustRightInd w:val="0"/>
        <w:ind w:firstLine="709"/>
        <w:jc w:val="both"/>
        <w:textAlignment w:val="baseline"/>
      </w:pPr>
      <w:r w:rsidRPr="006A26D7">
        <w:t xml:space="preserve">Бюджетные ассигнования </w:t>
      </w:r>
      <w:r w:rsidRPr="00D51932">
        <w:t xml:space="preserve">республиканского бюджета на исполнение публичных нормативных обязательств Республики Хакасия по разделам классификации расходов </w:t>
      </w:r>
      <w:r w:rsidRPr="003D51E6">
        <w:t>представлены в таблице № 44.</w:t>
      </w:r>
    </w:p>
    <w:p w:rsidR="002D5518" w:rsidRPr="003D51E6" w:rsidRDefault="002D5518" w:rsidP="002D5518">
      <w:pPr>
        <w:widowControl w:val="0"/>
        <w:overflowPunct w:val="0"/>
        <w:autoSpaceDE w:val="0"/>
        <w:autoSpaceDN w:val="0"/>
        <w:adjustRightInd w:val="0"/>
        <w:ind w:firstLine="709"/>
        <w:jc w:val="right"/>
        <w:textAlignment w:val="baseline"/>
      </w:pPr>
      <w:r w:rsidRPr="003D51E6">
        <w:t>Таблица № 44</w:t>
      </w:r>
    </w:p>
    <w:p w:rsidR="002D5518" w:rsidRPr="003D51E6" w:rsidRDefault="002D5518" w:rsidP="002D5518">
      <w:pPr>
        <w:widowControl w:val="0"/>
        <w:overflowPunct w:val="0"/>
        <w:autoSpaceDE w:val="0"/>
        <w:autoSpaceDN w:val="0"/>
        <w:adjustRightInd w:val="0"/>
        <w:ind w:firstLine="709"/>
        <w:jc w:val="right"/>
        <w:textAlignment w:val="baseline"/>
      </w:pPr>
      <w:r w:rsidRPr="003D51E6">
        <w:t>тыс. рублей</w:t>
      </w:r>
    </w:p>
    <w:tbl>
      <w:tblPr>
        <w:tblW w:w="9369" w:type="dxa"/>
        <w:tblInd w:w="95" w:type="dxa"/>
        <w:tblLayout w:type="fixed"/>
        <w:tblLook w:val="04A0"/>
      </w:tblPr>
      <w:tblGrid>
        <w:gridCol w:w="2565"/>
        <w:gridCol w:w="1126"/>
        <w:gridCol w:w="566"/>
        <w:gridCol w:w="1143"/>
        <w:gridCol w:w="566"/>
        <w:gridCol w:w="1135"/>
        <w:gridCol w:w="567"/>
        <w:gridCol w:w="1134"/>
        <w:gridCol w:w="567"/>
      </w:tblGrid>
      <w:tr w:rsidR="002D5518" w:rsidRPr="0050382F" w:rsidTr="00A52613">
        <w:trPr>
          <w:trHeight w:val="60"/>
        </w:trPr>
        <w:tc>
          <w:tcPr>
            <w:tcW w:w="25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518" w:rsidRPr="003D51E6" w:rsidRDefault="002D5518" w:rsidP="00A52613">
            <w:pPr>
              <w:jc w:val="center"/>
              <w:rPr>
                <w:b/>
                <w:bCs/>
                <w:color w:val="000000"/>
                <w:sz w:val="20"/>
                <w:szCs w:val="20"/>
              </w:rPr>
            </w:pPr>
            <w:r>
              <w:rPr>
                <w:b/>
                <w:bCs/>
                <w:sz w:val="20"/>
                <w:szCs w:val="20"/>
              </w:rPr>
              <w:t>к</w:t>
            </w:r>
            <w:r w:rsidRPr="003D51E6">
              <w:rPr>
                <w:b/>
                <w:bCs/>
                <w:sz w:val="20"/>
                <w:szCs w:val="20"/>
              </w:rPr>
              <w:t>од и наименование раздела бюджетной классификации</w:t>
            </w:r>
          </w:p>
        </w:tc>
        <w:tc>
          <w:tcPr>
            <w:tcW w:w="1692" w:type="dxa"/>
            <w:gridSpan w:val="2"/>
            <w:vMerge w:val="restart"/>
            <w:tcBorders>
              <w:top w:val="single" w:sz="4" w:space="0" w:color="auto"/>
              <w:left w:val="nil"/>
              <w:bottom w:val="single" w:sz="4" w:space="0" w:color="auto"/>
              <w:right w:val="single" w:sz="4" w:space="0" w:color="auto"/>
            </w:tcBorders>
            <w:shd w:val="clear" w:color="auto" w:fill="auto"/>
            <w:vAlign w:val="center"/>
            <w:hideMark/>
          </w:tcPr>
          <w:p w:rsidR="002D5518" w:rsidRPr="003D51E6" w:rsidRDefault="002D5518" w:rsidP="00A52613">
            <w:pPr>
              <w:jc w:val="center"/>
              <w:rPr>
                <w:b/>
                <w:bCs/>
                <w:color w:val="000000"/>
                <w:sz w:val="20"/>
                <w:szCs w:val="20"/>
              </w:rPr>
            </w:pPr>
            <w:r w:rsidRPr="003D51E6">
              <w:rPr>
                <w:b/>
                <w:bCs/>
                <w:color w:val="000000"/>
                <w:sz w:val="20"/>
                <w:szCs w:val="20"/>
              </w:rPr>
              <w:t>2018 год (оценка)</w:t>
            </w:r>
          </w:p>
        </w:tc>
        <w:tc>
          <w:tcPr>
            <w:tcW w:w="5112" w:type="dxa"/>
            <w:gridSpan w:val="6"/>
            <w:tcBorders>
              <w:top w:val="single" w:sz="4" w:space="0" w:color="auto"/>
              <w:left w:val="nil"/>
              <w:bottom w:val="single" w:sz="4" w:space="0" w:color="auto"/>
              <w:right w:val="single" w:sz="4" w:space="0" w:color="auto"/>
            </w:tcBorders>
            <w:shd w:val="clear" w:color="auto" w:fill="auto"/>
            <w:vAlign w:val="center"/>
            <w:hideMark/>
          </w:tcPr>
          <w:p w:rsidR="002D5518" w:rsidRPr="0050382F" w:rsidRDefault="002D5518" w:rsidP="00A52613">
            <w:pPr>
              <w:jc w:val="center"/>
              <w:rPr>
                <w:b/>
                <w:bCs/>
                <w:color w:val="000000"/>
                <w:sz w:val="20"/>
                <w:szCs w:val="20"/>
              </w:rPr>
            </w:pPr>
            <w:r>
              <w:rPr>
                <w:b/>
                <w:bCs/>
                <w:color w:val="000000"/>
                <w:sz w:val="20"/>
                <w:szCs w:val="20"/>
              </w:rPr>
              <w:t>з</w:t>
            </w:r>
            <w:r w:rsidRPr="003D51E6">
              <w:rPr>
                <w:b/>
                <w:bCs/>
                <w:color w:val="000000"/>
                <w:sz w:val="20"/>
                <w:szCs w:val="20"/>
              </w:rPr>
              <w:t>аконопроект</w:t>
            </w:r>
          </w:p>
        </w:tc>
      </w:tr>
      <w:tr w:rsidR="002D5518" w:rsidRPr="0050382F" w:rsidTr="009C48FB">
        <w:trPr>
          <w:trHeight w:val="257"/>
        </w:trPr>
        <w:tc>
          <w:tcPr>
            <w:tcW w:w="2565" w:type="dxa"/>
            <w:vMerge/>
            <w:tcBorders>
              <w:top w:val="single" w:sz="4" w:space="0" w:color="auto"/>
              <w:left w:val="single" w:sz="4" w:space="0" w:color="auto"/>
              <w:bottom w:val="single" w:sz="4" w:space="0" w:color="auto"/>
              <w:right w:val="single" w:sz="4" w:space="0" w:color="auto"/>
            </w:tcBorders>
            <w:vAlign w:val="center"/>
            <w:hideMark/>
          </w:tcPr>
          <w:p w:rsidR="002D5518" w:rsidRPr="0050382F" w:rsidRDefault="002D5518" w:rsidP="00A52613">
            <w:pPr>
              <w:rPr>
                <w:b/>
                <w:bCs/>
                <w:color w:val="000000"/>
                <w:sz w:val="20"/>
                <w:szCs w:val="20"/>
              </w:rPr>
            </w:pPr>
          </w:p>
        </w:tc>
        <w:tc>
          <w:tcPr>
            <w:tcW w:w="1692" w:type="dxa"/>
            <w:gridSpan w:val="2"/>
            <w:vMerge/>
            <w:tcBorders>
              <w:top w:val="single" w:sz="4" w:space="0" w:color="auto"/>
              <w:left w:val="nil"/>
              <w:bottom w:val="single" w:sz="4" w:space="0" w:color="auto"/>
              <w:right w:val="single" w:sz="4" w:space="0" w:color="auto"/>
            </w:tcBorders>
            <w:vAlign w:val="center"/>
            <w:hideMark/>
          </w:tcPr>
          <w:p w:rsidR="002D5518" w:rsidRPr="0050382F" w:rsidRDefault="002D5518" w:rsidP="00A52613">
            <w:pPr>
              <w:rPr>
                <w:b/>
                <w:bCs/>
                <w:color w:val="000000"/>
                <w:sz w:val="20"/>
                <w:szCs w:val="20"/>
              </w:rPr>
            </w:pPr>
          </w:p>
        </w:tc>
        <w:tc>
          <w:tcPr>
            <w:tcW w:w="1709" w:type="dxa"/>
            <w:gridSpan w:val="2"/>
            <w:tcBorders>
              <w:top w:val="single" w:sz="4" w:space="0" w:color="auto"/>
              <w:left w:val="nil"/>
              <w:bottom w:val="single" w:sz="4" w:space="0" w:color="auto"/>
              <w:right w:val="single" w:sz="4" w:space="0" w:color="auto"/>
            </w:tcBorders>
            <w:shd w:val="clear" w:color="auto" w:fill="auto"/>
            <w:vAlign w:val="center"/>
            <w:hideMark/>
          </w:tcPr>
          <w:p w:rsidR="002D5518" w:rsidRPr="0050382F" w:rsidRDefault="002D5518" w:rsidP="00A52613">
            <w:pPr>
              <w:jc w:val="center"/>
              <w:rPr>
                <w:b/>
                <w:bCs/>
                <w:color w:val="000000"/>
                <w:sz w:val="20"/>
                <w:szCs w:val="20"/>
              </w:rPr>
            </w:pPr>
            <w:r w:rsidRPr="0050382F">
              <w:rPr>
                <w:b/>
                <w:bCs/>
                <w:color w:val="000000"/>
                <w:sz w:val="20"/>
                <w:szCs w:val="20"/>
              </w:rPr>
              <w:t>2019 год</w:t>
            </w:r>
          </w:p>
        </w:tc>
        <w:tc>
          <w:tcPr>
            <w:tcW w:w="1702" w:type="dxa"/>
            <w:gridSpan w:val="2"/>
            <w:tcBorders>
              <w:top w:val="single" w:sz="4" w:space="0" w:color="auto"/>
              <w:left w:val="nil"/>
              <w:bottom w:val="single" w:sz="4" w:space="0" w:color="auto"/>
              <w:right w:val="single" w:sz="4" w:space="0" w:color="auto"/>
            </w:tcBorders>
            <w:shd w:val="clear" w:color="auto" w:fill="auto"/>
            <w:vAlign w:val="center"/>
            <w:hideMark/>
          </w:tcPr>
          <w:p w:rsidR="002D5518" w:rsidRPr="0050382F" w:rsidRDefault="002D5518" w:rsidP="00A52613">
            <w:pPr>
              <w:jc w:val="center"/>
              <w:rPr>
                <w:b/>
                <w:bCs/>
                <w:color w:val="000000"/>
                <w:sz w:val="20"/>
                <w:szCs w:val="20"/>
              </w:rPr>
            </w:pPr>
            <w:r w:rsidRPr="0050382F">
              <w:rPr>
                <w:b/>
                <w:bCs/>
                <w:color w:val="000000"/>
                <w:sz w:val="20"/>
                <w:szCs w:val="20"/>
              </w:rPr>
              <w:t>2020 год</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2D5518" w:rsidRPr="0050382F" w:rsidRDefault="002D5518" w:rsidP="00A52613">
            <w:pPr>
              <w:jc w:val="center"/>
              <w:rPr>
                <w:b/>
                <w:bCs/>
                <w:color w:val="000000"/>
                <w:sz w:val="20"/>
                <w:szCs w:val="20"/>
              </w:rPr>
            </w:pPr>
            <w:r w:rsidRPr="0050382F">
              <w:rPr>
                <w:b/>
                <w:bCs/>
                <w:color w:val="000000"/>
                <w:sz w:val="20"/>
                <w:szCs w:val="20"/>
              </w:rPr>
              <w:t>2021 год</w:t>
            </w:r>
          </w:p>
        </w:tc>
      </w:tr>
      <w:tr w:rsidR="002D5518" w:rsidRPr="00577B6E" w:rsidTr="009C48FB">
        <w:trPr>
          <w:trHeight w:val="134"/>
        </w:trPr>
        <w:tc>
          <w:tcPr>
            <w:tcW w:w="2565" w:type="dxa"/>
            <w:vMerge/>
            <w:tcBorders>
              <w:top w:val="single" w:sz="4" w:space="0" w:color="auto"/>
              <w:left w:val="single" w:sz="4" w:space="0" w:color="auto"/>
              <w:bottom w:val="single" w:sz="4" w:space="0" w:color="auto"/>
              <w:right w:val="single" w:sz="4" w:space="0" w:color="auto"/>
            </w:tcBorders>
            <w:vAlign w:val="center"/>
            <w:hideMark/>
          </w:tcPr>
          <w:p w:rsidR="002D5518" w:rsidRPr="0050382F" w:rsidRDefault="002D5518" w:rsidP="00A52613">
            <w:pPr>
              <w:rPr>
                <w:b/>
                <w:bCs/>
                <w:color w:val="000000"/>
                <w:sz w:val="20"/>
                <w:szCs w:val="20"/>
              </w:rPr>
            </w:pPr>
          </w:p>
        </w:tc>
        <w:tc>
          <w:tcPr>
            <w:tcW w:w="1126" w:type="dxa"/>
            <w:tcBorders>
              <w:top w:val="nil"/>
              <w:left w:val="nil"/>
              <w:bottom w:val="single" w:sz="4" w:space="0" w:color="auto"/>
              <w:right w:val="single" w:sz="4" w:space="0" w:color="auto"/>
            </w:tcBorders>
            <w:shd w:val="clear" w:color="auto" w:fill="auto"/>
            <w:noWrap/>
            <w:vAlign w:val="bottom"/>
            <w:hideMark/>
          </w:tcPr>
          <w:p w:rsidR="002D5518" w:rsidRPr="0050382F" w:rsidRDefault="002D5518" w:rsidP="00A52613">
            <w:pPr>
              <w:jc w:val="center"/>
              <w:rPr>
                <w:b/>
                <w:bCs/>
                <w:color w:val="000000"/>
                <w:sz w:val="20"/>
                <w:szCs w:val="20"/>
              </w:rPr>
            </w:pPr>
            <w:r>
              <w:rPr>
                <w:b/>
                <w:bCs/>
                <w:color w:val="000000"/>
                <w:sz w:val="20"/>
                <w:szCs w:val="20"/>
              </w:rPr>
              <w:t>с</w:t>
            </w:r>
            <w:r w:rsidRPr="0050382F">
              <w:rPr>
                <w:b/>
                <w:bCs/>
                <w:color w:val="000000"/>
                <w:sz w:val="20"/>
                <w:szCs w:val="20"/>
              </w:rPr>
              <w:t>умма</w:t>
            </w:r>
          </w:p>
        </w:tc>
        <w:tc>
          <w:tcPr>
            <w:tcW w:w="566" w:type="dxa"/>
            <w:tcBorders>
              <w:top w:val="nil"/>
              <w:left w:val="nil"/>
              <w:bottom w:val="single" w:sz="4" w:space="0" w:color="auto"/>
              <w:right w:val="single" w:sz="4" w:space="0" w:color="auto"/>
            </w:tcBorders>
            <w:shd w:val="clear" w:color="auto" w:fill="auto"/>
            <w:vAlign w:val="bottom"/>
            <w:hideMark/>
          </w:tcPr>
          <w:p w:rsidR="002D5518" w:rsidRPr="0050382F" w:rsidRDefault="002D5518" w:rsidP="00A52613">
            <w:pPr>
              <w:jc w:val="center"/>
              <w:rPr>
                <w:b/>
                <w:bCs/>
                <w:color w:val="000000"/>
                <w:sz w:val="20"/>
                <w:szCs w:val="20"/>
              </w:rPr>
            </w:pPr>
            <w:r w:rsidRPr="0050382F">
              <w:rPr>
                <w:b/>
                <w:bCs/>
                <w:color w:val="000000"/>
                <w:sz w:val="20"/>
                <w:szCs w:val="20"/>
              </w:rPr>
              <w:t>%</w:t>
            </w:r>
          </w:p>
        </w:tc>
        <w:tc>
          <w:tcPr>
            <w:tcW w:w="1143" w:type="dxa"/>
            <w:tcBorders>
              <w:top w:val="nil"/>
              <w:left w:val="nil"/>
              <w:bottom w:val="single" w:sz="4" w:space="0" w:color="auto"/>
              <w:right w:val="single" w:sz="4" w:space="0" w:color="auto"/>
            </w:tcBorders>
            <w:shd w:val="clear" w:color="auto" w:fill="auto"/>
            <w:noWrap/>
            <w:vAlign w:val="bottom"/>
            <w:hideMark/>
          </w:tcPr>
          <w:p w:rsidR="002D5518" w:rsidRPr="0050382F" w:rsidRDefault="002D5518" w:rsidP="00A52613">
            <w:pPr>
              <w:jc w:val="center"/>
              <w:rPr>
                <w:b/>
                <w:bCs/>
                <w:color w:val="000000"/>
                <w:sz w:val="20"/>
                <w:szCs w:val="20"/>
              </w:rPr>
            </w:pPr>
            <w:r>
              <w:rPr>
                <w:b/>
                <w:bCs/>
                <w:color w:val="000000"/>
                <w:sz w:val="20"/>
                <w:szCs w:val="20"/>
              </w:rPr>
              <w:t>с</w:t>
            </w:r>
            <w:r w:rsidRPr="0050382F">
              <w:rPr>
                <w:b/>
                <w:bCs/>
                <w:color w:val="000000"/>
                <w:sz w:val="20"/>
                <w:szCs w:val="20"/>
              </w:rPr>
              <w:t>умма</w:t>
            </w:r>
          </w:p>
        </w:tc>
        <w:tc>
          <w:tcPr>
            <w:tcW w:w="566" w:type="dxa"/>
            <w:tcBorders>
              <w:top w:val="nil"/>
              <w:left w:val="nil"/>
              <w:bottom w:val="single" w:sz="4" w:space="0" w:color="auto"/>
              <w:right w:val="single" w:sz="4" w:space="0" w:color="auto"/>
            </w:tcBorders>
            <w:shd w:val="clear" w:color="auto" w:fill="auto"/>
            <w:vAlign w:val="bottom"/>
            <w:hideMark/>
          </w:tcPr>
          <w:p w:rsidR="002D5518" w:rsidRPr="0050382F" w:rsidRDefault="002D5518" w:rsidP="00A52613">
            <w:pPr>
              <w:jc w:val="center"/>
              <w:rPr>
                <w:b/>
                <w:bCs/>
                <w:color w:val="000000"/>
                <w:sz w:val="20"/>
                <w:szCs w:val="20"/>
              </w:rPr>
            </w:pPr>
            <w:r w:rsidRPr="0050382F">
              <w:rPr>
                <w:b/>
                <w:bCs/>
                <w:color w:val="000000"/>
                <w:sz w:val="20"/>
                <w:szCs w:val="20"/>
              </w:rPr>
              <w:t>%</w:t>
            </w:r>
          </w:p>
        </w:tc>
        <w:tc>
          <w:tcPr>
            <w:tcW w:w="1135" w:type="dxa"/>
            <w:tcBorders>
              <w:top w:val="nil"/>
              <w:left w:val="nil"/>
              <w:bottom w:val="single" w:sz="4" w:space="0" w:color="auto"/>
              <w:right w:val="single" w:sz="4" w:space="0" w:color="auto"/>
            </w:tcBorders>
            <w:shd w:val="clear" w:color="auto" w:fill="auto"/>
            <w:noWrap/>
            <w:vAlign w:val="bottom"/>
            <w:hideMark/>
          </w:tcPr>
          <w:p w:rsidR="002D5518" w:rsidRPr="0050382F" w:rsidRDefault="002D5518" w:rsidP="00A52613">
            <w:pPr>
              <w:jc w:val="center"/>
              <w:rPr>
                <w:b/>
                <w:bCs/>
                <w:color w:val="000000"/>
                <w:sz w:val="20"/>
                <w:szCs w:val="20"/>
              </w:rPr>
            </w:pPr>
            <w:r>
              <w:rPr>
                <w:b/>
                <w:bCs/>
                <w:color w:val="000000"/>
                <w:sz w:val="20"/>
                <w:szCs w:val="20"/>
              </w:rPr>
              <w:t>с</w:t>
            </w:r>
            <w:r w:rsidRPr="0050382F">
              <w:rPr>
                <w:b/>
                <w:bCs/>
                <w:color w:val="000000"/>
                <w:sz w:val="20"/>
                <w:szCs w:val="20"/>
              </w:rPr>
              <w:t>умма</w:t>
            </w:r>
          </w:p>
        </w:tc>
        <w:tc>
          <w:tcPr>
            <w:tcW w:w="567" w:type="dxa"/>
            <w:tcBorders>
              <w:top w:val="nil"/>
              <w:left w:val="nil"/>
              <w:bottom w:val="single" w:sz="4" w:space="0" w:color="auto"/>
              <w:right w:val="single" w:sz="4" w:space="0" w:color="auto"/>
            </w:tcBorders>
            <w:shd w:val="clear" w:color="auto" w:fill="auto"/>
            <w:vAlign w:val="bottom"/>
            <w:hideMark/>
          </w:tcPr>
          <w:p w:rsidR="002D5518" w:rsidRPr="0050382F" w:rsidRDefault="002D5518" w:rsidP="00A52613">
            <w:pPr>
              <w:jc w:val="center"/>
              <w:rPr>
                <w:b/>
                <w:bCs/>
                <w:color w:val="000000"/>
                <w:sz w:val="20"/>
                <w:szCs w:val="20"/>
              </w:rPr>
            </w:pPr>
            <w:r w:rsidRPr="0050382F">
              <w:rPr>
                <w:b/>
                <w:bCs/>
                <w:color w:val="000000"/>
                <w:sz w:val="20"/>
                <w:szCs w:val="20"/>
              </w:rPr>
              <w:t>%</w:t>
            </w:r>
          </w:p>
        </w:tc>
        <w:tc>
          <w:tcPr>
            <w:tcW w:w="1134" w:type="dxa"/>
            <w:tcBorders>
              <w:top w:val="nil"/>
              <w:left w:val="nil"/>
              <w:bottom w:val="single" w:sz="4" w:space="0" w:color="auto"/>
              <w:right w:val="single" w:sz="4" w:space="0" w:color="auto"/>
            </w:tcBorders>
            <w:shd w:val="clear" w:color="auto" w:fill="auto"/>
            <w:noWrap/>
            <w:vAlign w:val="bottom"/>
            <w:hideMark/>
          </w:tcPr>
          <w:p w:rsidR="002D5518" w:rsidRPr="0050382F" w:rsidRDefault="002D5518" w:rsidP="00A52613">
            <w:pPr>
              <w:jc w:val="center"/>
              <w:rPr>
                <w:b/>
                <w:bCs/>
                <w:color w:val="000000"/>
                <w:sz w:val="20"/>
                <w:szCs w:val="20"/>
              </w:rPr>
            </w:pPr>
            <w:r>
              <w:rPr>
                <w:b/>
                <w:bCs/>
                <w:color w:val="000000"/>
                <w:sz w:val="20"/>
                <w:szCs w:val="20"/>
              </w:rPr>
              <w:t>с</w:t>
            </w:r>
            <w:r w:rsidRPr="0050382F">
              <w:rPr>
                <w:b/>
                <w:bCs/>
                <w:color w:val="000000"/>
                <w:sz w:val="20"/>
                <w:szCs w:val="20"/>
              </w:rPr>
              <w:t>умма</w:t>
            </w:r>
          </w:p>
        </w:tc>
        <w:tc>
          <w:tcPr>
            <w:tcW w:w="567" w:type="dxa"/>
            <w:tcBorders>
              <w:top w:val="nil"/>
              <w:left w:val="nil"/>
              <w:bottom w:val="single" w:sz="4" w:space="0" w:color="auto"/>
              <w:right w:val="single" w:sz="4" w:space="0" w:color="auto"/>
            </w:tcBorders>
            <w:shd w:val="clear" w:color="auto" w:fill="auto"/>
            <w:vAlign w:val="bottom"/>
            <w:hideMark/>
          </w:tcPr>
          <w:p w:rsidR="002D5518" w:rsidRPr="0050382F" w:rsidRDefault="002D5518" w:rsidP="00A52613">
            <w:pPr>
              <w:jc w:val="center"/>
              <w:rPr>
                <w:b/>
                <w:bCs/>
                <w:color w:val="000000"/>
                <w:sz w:val="20"/>
                <w:szCs w:val="20"/>
              </w:rPr>
            </w:pPr>
            <w:r w:rsidRPr="0050382F">
              <w:rPr>
                <w:b/>
                <w:bCs/>
                <w:color w:val="000000"/>
                <w:sz w:val="20"/>
                <w:szCs w:val="20"/>
              </w:rPr>
              <w:t>%</w:t>
            </w:r>
          </w:p>
        </w:tc>
      </w:tr>
      <w:tr w:rsidR="002D5518" w:rsidRPr="00577B6E" w:rsidTr="00202727">
        <w:trPr>
          <w:trHeight w:val="353"/>
        </w:trPr>
        <w:tc>
          <w:tcPr>
            <w:tcW w:w="2565" w:type="dxa"/>
            <w:tcBorders>
              <w:top w:val="nil"/>
              <w:left w:val="single" w:sz="4" w:space="0" w:color="auto"/>
              <w:bottom w:val="single" w:sz="4" w:space="0" w:color="auto"/>
              <w:right w:val="single" w:sz="4" w:space="0" w:color="auto"/>
            </w:tcBorders>
            <w:shd w:val="clear" w:color="auto" w:fill="auto"/>
            <w:vAlign w:val="bottom"/>
            <w:hideMark/>
          </w:tcPr>
          <w:p w:rsidR="002D5518" w:rsidRPr="0050382F" w:rsidRDefault="002D5518" w:rsidP="00A52613">
            <w:pPr>
              <w:rPr>
                <w:color w:val="000000"/>
                <w:sz w:val="20"/>
                <w:szCs w:val="20"/>
              </w:rPr>
            </w:pPr>
            <w:r w:rsidRPr="0050382F">
              <w:rPr>
                <w:color w:val="000000"/>
                <w:sz w:val="20"/>
                <w:szCs w:val="20"/>
              </w:rPr>
              <w:t xml:space="preserve">01 </w:t>
            </w:r>
            <w:r w:rsidRPr="00577B6E">
              <w:rPr>
                <w:color w:val="000000"/>
                <w:sz w:val="20"/>
                <w:szCs w:val="20"/>
              </w:rPr>
              <w:t>«</w:t>
            </w:r>
            <w:r w:rsidRPr="0050382F">
              <w:rPr>
                <w:color w:val="000000"/>
                <w:sz w:val="20"/>
                <w:szCs w:val="20"/>
              </w:rPr>
              <w:t>Общегосударственные вопросы</w:t>
            </w:r>
            <w:r w:rsidRPr="00577B6E">
              <w:rPr>
                <w:color w:val="000000"/>
                <w:sz w:val="20"/>
                <w:szCs w:val="20"/>
              </w:rPr>
              <w:t>»</w:t>
            </w:r>
          </w:p>
        </w:tc>
        <w:tc>
          <w:tcPr>
            <w:tcW w:w="1126" w:type="dxa"/>
            <w:tcBorders>
              <w:top w:val="nil"/>
              <w:left w:val="nil"/>
              <w:bottom w:val="single" w:sz="4" w:space="0" w:color="auto"/>
              <w:right w:val="single" w:sz="4" w:space="0" w:color="auto"/>
            </w:tcBorders>
            <w:shd w:val="clear" w:color="auto" w:fill="auto"/>
            <w:noWrap/>
            <w:vAlign w:val="bottom"/>
            <w:hideMark/>
          </w:tcPr>
          <w:p w:rsidR="002D5518" w:rsidRPr="0050382F" w:rsidRDefault="002D5518" w:rsidP="00A52613">
            <w:pPr>
              <w:jc w:val="right"/>
              <w:rPr>
                <w:color w:val="000000"/>
                <w:sz w:val="20"/>
                <w:szCs w:val="20"/>
              </w:rPr>
            </w:pPr>
            <w:r w:rsidRPr="0050382F">
              <w:rPr>
                <w:color w:val="000000"/>
                <w:sz w:val="20"/>
                <w:szCs w:val="20"/>
              </w:rPr>
              <w:t>4 670</w:t>
            </w:r>
          </w:p>
        </w:tc>
        <w:tc>
          <w:tcPr>
            <w:tcW w:w="566" w:type="dxa"/>
            <w:tcBorders>
              <w:top w:val="nil"/>
              <w:left w:val="nil"/>
              <w:bottom w:val="single" w:sz="4" w:space="0" w:color="auto"/>
              <w:right w:val="single" w:sz="4" w:space="0" w:color="auto"/>
            </w:tcBorders>
            <w:shd w:val="clear" w:color="auto" w:fill="auto"/>
            <w:noWrap/>
            <w:vAlign w:val="bottom"/>
            <w:hideMark/>
          </w:tcPr>
          <w:p w:rsidR="002D5518" w:rsidRPr="0050382F" w:rsidRDefault="002D5518" w:rsidP="00A52613">
            <w:pPr>
              <w:jc w:val="right"/>
              <w:rPr>
                <w:color w:val="000000"/>
                <w:sz w:val="20"/>
                <w:szCs w:val="20"/>
              </w:rPr>
            </w:pPr>
            <w:r w:rsidRPr="0050382F">
              <w:rPr>
                <w:color w:val="000000"/>
                <w:sz w:val="20"/>
                <w:szCs w:val="20"/>
              </w:rPr>
              <w:t>0,2</w:t>
            </w:r>
          </w:p>
        </w:tc>
        <w:tc>
          <w:tcPr>
            <w:tcW w:w="1143" w:type="dxa"/>
            <w:tcBorders>
              <w:top w:val="nil"/>
              <w:left w:val="nil"/>
              <w:bottom w:val="single" w:sz="4" w:space="0" w:color="auto"/>
              <w:right w:val="single" w:sz="4" w:space="0" w:color="auto"/>
            </w:tcBorders>
            <w:shd w:val="clear" w:color="auto" w:fill="auto"/>
            <w:noWrap/>
            <w:vAlign w:val="bottom"/>
            <w:hideMark/>
          </w:tcPr>
          <w:p w:rsidR="002D5518" w:rsidRPr="0050382F" w:rsidRDefault="002D5518" w:rsidP="00A52613">
            <w:pPr>
              <w:jc w:val="right"/>
              <w:rPr>
                <w:color w:val="000000"/>
                <w:sz w:val="20"/>
                <w:szCs w:val="20"/>
              </w:rPr>
            </w:pPr>
            <w:r w:rsidRPr="0050382F">
              <w:rPr>
                <w:color w:val="000000"/>
                <w:sz w:val="20"/>
                <w:szCs w:val="20"/>
              </w:rPr>
              <w:t>0</w:t>
            </w:r>
          </w:p>
        </w:tc>
        <w:tc>
          <w:tcPr>
            <w:tcW w:w="566" w:type="dxa"/>
            <w:tcBorders>
              <w:top w:val="nil"/>
              <w:left w:val="nil"/>
              <w:bottom w:val="single" w:sz="4" w:space="0" w:color="auto"/>
              <w:right w:val="single" w:sz="4" w:space="0" w:color="auto"/>
            </w:tcBorders>
            <w:shd w:val="clear" w:color="auto" w:fill="auto"/>
            <w:noWrap/>
            <w:vAlign w:val="bottom"/>
            <w:hideMark/>
          </w:tcPr>
          <w:p w:rsidR="002D5518" w:rsidRPr="0050382F" w:rsidRDefault="002D5518" w:rsidP="00A52613">
            <w:pPr>
              <w:jc w:val="right"/>
              <w:rPr>
                <w:color w:val="000000"/>
                <w:sz w:val="20"/>
                <w:szCs w:val="20"/>
              </w:rPr>
            </w:pPr>
            <w:r w:rsidRPr="0050382F">
              <w:rPr>
                <w:color w:val="000000"/>
                <w:sz w:val="20"/>
                <w:szCs w:val="20"/>
              </w:rPr>
              <w:t>0,0</w:t>
            </w:r>
          </w:p>
        </w:tc>
        <w:tc>
          <w:tcPr>
            <w:tcW w:w="1135" w:type="dxa"/>
            <w:tcBorders>
              <w:top w:val="nil"/>
              <w:left w:val="nil"/>
              <w:bottom w:val="nil"/>
              <w:right w:val="nil"/>
            </w:tcBorders>
            <w:shd w:val="clear" w:color="auto" w:fill="auto"/>
            <w:noWrap/>
            <w:vAlign w:val="bottom"/>
            <w:hideMark/>
          </w:tcPr>
          <w:p w:rsidR="002D5518" w:rsidRPr="0050382F" w:rsidRDefault="002D5518" w:rsidP="00A52613">
            <w:pPr>
              <w:jc w:val="right"/>
              <w:rPr>
                <w:color w:val="000000"/>
                <w:sz w:val="20"/>
                <w:szCs w:val="20"/>
              </w:rPr>
            </w:pPr>
            <w:r w:rsidRPr="0050382F">
              <w:rPr>
                <w:color w:val="000000"/>
                <w:sz w:val="20"/>
                <w:szCs w:val="20"/>
              </w:rPr>
              <w:t>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2D5518" w:rsidRPr="0050382F" w:rsidRDefault="002D5518" w:rsidP="00A52613">
            <w:pPr>
              <w:jc w:val="right"/>
              <w:rPr>
                <w:color w:val="000000"/>
                <w:sz w:val="20"/>
                <w:szCs w:val="20"/>
              </w:rPr>
            </w:pPr>
            <w:r w:rsidRPr="0050382F">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bottom"/>
            <w:hideMark/>
          </w:tcPr>
          <w:p w:rsidR="002D5518" w:rsidRPr="0050382F" w:rsidRDefault="002D5518" w:rsidP="00A52613">
            <w:pPr>
              <w:jc w:val="right"/>
              <w:rPr>
                <w:color w:val="000000"/>
                <w:sz w:val="20"/>
                <w:szCs w:val="20"/>
              </w:rPr>
            </w:pPr>
            <w:r w:rsidRPr="0050382F">
              <w:rPr>
                <w:color w:val="000000"/>
                <w:sz w:val="20"/>
                <w:szCs w:val="20"/>
              </w:rPr>
              <w:t>0</w:t>
            </w:r>
          </w:p>
        </w:tc>
        <w:tc>
          <w:tcPr>
            <w:tcW w:w="567" w:type="dxa"/>
            <w:tcBorders>
              <w:top w:val="nil"/>
              <w:left w:val="nil"/>
              <w:bottom w:val="single" w:sz="4" w:space="0" w:color="auto"/>
              <w:right w:val="single" w:sz="4" w:space="0" w:color="auto"/>
            </w:tcBorders>
            <w:shd w:val="clear" w:color="auto" w:fill="auto"/>
            <w:noWrap/>
            <w:vAlign w:val="bottom"/>
            <w:hideMark/>
          </w:tcPr>
          <w:p w:rsidR="002D5518" w:rsidRPr="0050382F" w:rsidRDefault="002D5518" w:rsidP="00A52613">
            <w:pPr>
              <w:jc w:val="right"/>
              <w:rPr>
                <w:color w:val="000000"/>
                <w:sz w:val="20"/>
                <w:szCs w:val="20"/>
              </w:rPr>
            </w:pPr>
            <w:r w:rsidRPr="0050382F">
              <w:rPr>
                <w:color w:val="000000"/>
                <w:sz w:val="20"/>
                <w:szCs w:val="20"/>
              </w:rPr>
              <w:t>0,0</w:t>
            </w:r>
          </w:p>
        </w:tc>
      </w:tr>
      <w:tr w:rsidR="002D5518" w:rsidRPr="00577B6E" w:rsidTr="009C48FB">
        <w:trPr>
          <w:trHeight w:val="268"/>
        </w:trPr>
        <w:tc>
          <w:tcPr>
            <w:tcW w:w="2565" w:type="dxa"/>
            <w:tcBorders>
              <w:top w:val="nil"/>
              <w:left w:val="single" w:sz="4" w:space="0" w:color="auto"/>
              <w:bottom w:val="single" w:sz="4" w:space="0" w:color="auto"/>
              <w:right w:val="single" w:sz="4" w:space="0" w:color="auto"/>
            </w:tcBorders>
            <w:shd w:val="clear" w:color="auto" w:fill="auto"/>
            <w:vAlign w:val="bottom"/>
            <w:hideMark/>
          </w:tcPr>
          <w:p w:rsidR="002D5518" w:rsidRPr="0050382F" w:rsidRDefault="002D5518" w:rsidP="00A52613">
            <w:pPr>
              <w:rPr>
                <w:color w:val="000000"/>
                <w:sz w:val="20"/>
                <w:szCs w:val="20"/>
              </w:rPr>
            </w:pPr>
            <w:r w:rsidRPr="00577B6E">
              <w:rPr>
                <w:color w:val="000000"/>
                <w:sz w:val="20"/>
                <w:szCs w:val="20"/>
              </w:rPr>
              <w:t>09 «</w:t>
            </w:r>
            <w:r w:rsidRPr="0050382F">
              <w:rPr>
                <w:color w:val="000000"/>
                <w:sz w:val="20"/>
                <w:szCs w:val="20"/>
              </w:rPr>
              <w:t>Здравоохранение</w:t>
            </w:r>
            <w:r w:rsidRPr="00577B6E">
              <w:rPr>
                <w:color w:val="000000"/>
                <w:sz w:val="20"/>
                <w:szCs w:val="20"/>
              </w:rPr>
              <w:t>»</w:t>
            </w:r>
          </w:p>
        </w:tc>
        <w:tc>
          <w:tcPr>
            <w:tcW w:w="1126" w:type="dxa"/>
            <w:tcBorders>
              <w:top w:val="nil"/>
              <w:left w:val="nil"/>
              <w:bottom w:val="single" w:sz="4" w:space="0" w:color="auto"/>
              <w:right w:val="single" w:sz="4" w:space="0" w:color="auto"/>
            </w:tcBorders>
            <w:shd w:val="clear" w:color="auto" w:fill="auto"/>
            <w:noWrap/>
            <w:vAlign w:val="bottom"/>
            <w:hideMark/>
          </w:tcPr>
          <w:p w:rsidR="002D5518" w:rsidRPr="0050382F" w:rsidRDefault="002D5518" w:rsidP="00A52613">
            <w:pPr>
              <w:jc w:val="right"/>
              <w:rPr>
                <w:color w:val="000000"/>
              </w:rPr>
            </w:pPr>
            <w:r w:rsidRPr="0050382F">
              <w:rPr>
                <w:color w:val="000000"/>
                <w:sz w:val="22"/>
                <w:szCs w:val="22"/>
              </w:rPr>
              <w:t>4 080</w:t>
            </w:r>
          </w:p>
        </w:tc>
        <w:tc>
          <w:tcPr>
            <w:tcW w:w="566" w:type="dxa"/>
            <w:tcBorders>
              <w:top w:val="nil"/>
              <w:left w:val="nil"/>
              <w:bottom w:val="single" w:sz="4" w:space="0" w:color="auto"/>
              <w:right w:val="single" w:sz="4" w:space="0" w:color="auto"/>
            </w:tcBorders>
            <w:shd w:val="clear" w:color="auto" w:fill="auto"/>
            <w:noWrap/>
            <w:vAlign w:val="bottom"/>
            <w:hideMark/>
          </w:tcPr>
          <w:p w:rsidR="002D5518" w:rsidRPr="0050382F" w:rsidRDefault="002D5518" w:rsidP="00A52613">
            <w:pPr>
              <w:jc w:val="right"/>
              <w:rPr>
                <w:color w:val="000000"/>
                <w:sz w:val="20"/>
                <w:szCs w:val="20"/>
              </w:rPr>
            </w:pPr>
            <w:r w:rsidRPr="0050382F">
              <w:rPr>
                <w:color w:val="000000"/>
                <w:sz w:val="20"/>
                <w:szCs w:val="20"/>
              </w:rPr>
              <w:t>0,2</w:t>
            </w:r>
          </w:p>
        </w:tc>
        <w:tc>
          <w:tcPr>
            <w:tcW w:w="1143" w:type="dxa"/>
            <w:tcBorders>
              <w:top w:val="nil"/>
              <w:left w:val="nil"/>
              <w:bottom w:val="single" w:sz="4" w:space="0" w:color="auto"/>
              <w:right w:val="single" w:sz="4" w:space="0" w:color="auto"/>
            </w:tcBorders>
            <w:shd w:val="clear" w:color="auto" w:fill="auto"/>
            <w:noWrap/>
            <w:vAlign w:val="bottom"/>
            <w:hideMark/>
          </w:tcPr>
          <w:p w:rsidR="002D5518" w:rsidRPr="0050382F" w:rsidRDefault="002D5518" w:rsidP="00A52613">
            <w:pPr>
              <w:jc w:val="right"/>
              <w:rPr>
                <w:color w:val="000000"/>
                <w:sz w:val="20"/>
                <w:szCs w:val="20"/>
              </w:rPr>
            </w:pPr>
            <w:r w:rsidRPr="0050382F">
              <w:rPr>
                <w:color w:val="000000"/>
                <w:sz w:val="20"/>
                <w:szCs w:val="20"/>
              </w:rPr>
              <w:t>0</w:t>
            </w:r>
          </w:p>
        </w:tc>
        <w:tc>
          <w:tcPr>
            <w:tcW w:w="566" w:type="dxa"/>
            <w:tcBorders>
              <w:top w:val="nil"/>
              <w:left w:val="nil"/>
              <w:bottom w:val="single" w:sz="4" w:space="0" w:color="auto"/>
              <w:right w:val="single" w:sz="4" w:space="0" w:color="auto"/>
            </w:tcBorders>
            <w:shd w:val="clear" w:color="auto" w:fill="auto"/>
            <w:noWrap/>
            <w:vAlign w:val="bottom"/>
            <w:hideMark/>
          </w:tcPr>
          <w:p w:rsidR="002D5518" w:rsidRPr="0050382F" w:rsidRDefault="002D5518" w:rsidP="00A52613">
            <w:pPr>
              <w:jc w:val="right"/>
              <w:rPr>
                <w:color w:val="000000"/>
                <w:sz w:val="20"/>
                <w:szCs w:val="20"/>
              </w:rPr>
            </w:pPr>
            <w:r w:rsidRPr="0050382F">
              <w:rPr>
                <w:color w:val="000000"/>
                <w:sz w:val="20"/>
                <w:szCs w:val="20"/>
              </w:rPr>
              <w:t>0,0</w:t>
            </w:r>
          </w:p>
        </w:tc>
        <w:tc>
          <w:tcPr>
            <w:tcW w:w="1135" w:type="dxa"/>
            <w:tcBorders>
              <w:top w:val="single" w:sz="4" w:space="0" w:color="auto"/>
              <w:left w:val="nil"/>
              <w:bottom w:val="single" w:sz="4" w:space="0" w:color="auto"/>
              <w:right w:val="single" w:sz="4" w:space="0" w:color="auto"/>
            </w:tcBorders>
            <w:shd w:val="clear" w:color="auto" w:fill="auto"/>
            <w:noWrap/>
            <w:vAlign w:val="bottom"/>
            <w:hideMark/>
          </w:tcPr>
          <w:p w:rsidR="002D5518" w:rsidRPr="0050382F" w:rsidRDefault="002D5518" w:rsidP="00A52613">
            <w:pPr>
              <w:jc w:val="right"/>
              <w:rPr>
                <w:color w:val="000000"/>
                <w:sz w:val="20"/>
                <w:szCs w:val="20"/>
              </w:rPr>
            </w:pPr>
            <w:r w:rsidRPr="0050382F">
              <w:rPr>
                <w:color w:val="000000"/>
                <w:sz w:val="20"/>
                <w:szCs w:val="20"/>
              </w:rPr>
              <w:t>0</w:t>
            </w:r>
          </w:p>
        </w:tc>
        <w:tc>
          <w:tcPr>
            <w:tcW w:w="567" w:type="dxa"/>
            <w:tcBorders>
              <w:top w:val="nil"/>
              <w:left w:val="nil"/>
              <w:bottom w:val="single" w:sz="4" w:space="0" w:color="auto"/>
              <w:right w:val="single" w:sz="4" w:space="0" w:color="auto"/>
            </w:tcBorders>
            <w:shd w:val="clear" w:color="auto" w:fill="auto"/>
            <w:noWrap/>
            <w:vAlign w:val="bottom"/>
            <w:hideMark/>
          </w:tcPr>
          <w:p w:rsidR="002D5518" w:rsidRPr="0050382F" w:rsidRDefault="002D5518" w:rsidP="00A52613">
            <w:pPr>
              <w:jc w:val="right"/>
              <w:rPr>
                <w:color w:val="000000"/>
                <w:sz w:val="20"/>
                <w:szCs w:val="20"/>
              </w:rPr>
            </w:pPr>
            <w:r w:rsidRPr="0050382F">
              <w:rPr>
                <w:color w:val="000000"/>
                <w:sz w:val="20"/>
                <w:szCs w:val="20"/>
              </w:rPr>
              <w:t>0,0</w:t>
            </w:r>
          </w:p>
        </w:tc>
        <w:tc>
          <w:tcPr>
            <w:tcW w:w="1134" w:type="dxa"/>
            <w:tcBorders>
              <w:top w:val="nil"/>
              <w:left w:val="nil"/>
              <w:bottom w:val="single" w:sz="4" w:space="0" w:color="auto"/>
              <w:right w:val="single" w:sz="4" w:space="0" w:color="auto"/>
            </w:tcBorders>
            <w:shd w:val="clear" w:color="auto" w:fill="auto"/>
            <w:noWrap/>
            <w:vAlign w:val="bottom"/>
            <w:hideMark/>
          </w:tcPr>
          <w:p w:rsidR="002D5518" w:rsidRPr="0050382F" w:rsidRDefault="002D5518" w:rsidP="00A52613">
            <w:pPr>
              <w:jc w:val="right"/>
              <w:rPr>
                <w:color w:val="000000"/>
                <w:sz w:val="20"/>
                <w:szCs w:val="20"/>
              </w:rPr>
            </w:pPr>
            <w:r w:rsidRPr="0050382F">
              <w:rPr>
                <w:color w:val="000000"/>
                <w:sz w:val="20"/>
                <w:szCs w:val="20"/>
              </w:rPr>
              <w:t>0</w:t>
            </w:r>
          </w:p>
        </w:tc>
        <w:tc>
          <w:tcPr>
            <w:tcW w:w="567" w:type="dxa"/>
            <w:tcBorders>
              <w:top w:val="nil"/>
              <w:left w:val="nil"/>
              <w:bottom w:val="single" w:sz="4" w:space="0" w:color="auto"/>
              <w:right w:val="single" w:sz="4" w:space="0" w:color="auto"/>
            </w:tcBorders>
            <w:shd w:val="clear" w:color="auto" w:fill="auto"/>
            <w:noWrap/>
            <w:vAlign w:val="bottom"/>
            <w:hideMark/>
          </w:tcPr>
          <w:p w:rsidR="002D5518" w:rsidRPr="0050382F" w:rsidRDefault="002D5518" w:rsidP="00A52613">
            <w:pPr>
              <w:jc w:val="right"/>
              <w:rPr>
                <w:color w:val="000000"/>
                <w:sz w:val="20"/>
                <w:szCs w:val="20"/>
              </w:rPr>
            </w:pPr>
            <w:r w:rsidRPr="0050382F">
              <w:rPr>
                <w:color w:val="000000"/>
                <w:sz w:val="20"/>
                <w:szCs w:val="20"/>
              </w:rPr>
              <w:t>0,0</w:t>
            </w:r>
          </w:p>
        </w:tc>
      </w:tr>
      <w:tr w:rsidR="002D5518" w:rsidRPr="00577B6E" w:rsidTr="009C48FB">
        <w:trPr>
          <w:trHeight w:val="130"/>
        </w:trPr>
        <w:tc>
          <w:tcPr>
            <w:tcW w:w="2565" w:type="dxa"/>
            <w:tcBorders>
              <w:top w:val="nil"/>
              <w:left w:val="single" w:sz="4" w:space="0" w:color="auto"/>
              <w:bottom w:val="single" w:sz="4" w:space="0" w:color="auto"/>
              <w:right w:val="single" w:sz="4" w:space="0" w:color="auto"/>
            </w:tcBorders>
            <w:shd w:val="clear" w:color="auto" w:fill="auto"/>
            <w:vAlign w:val="bottom"/>
            <w:hideMark/>
          </w:tcPr>
          <w:p w:rsidR="002D5518" w:rsidRPr="0050382F" w:rsidRDefault="002D5518" w:rsidP="00A52613">
            <w:pPr>
              <w:rPr>
                <w:color w:val="000000"/>
                <w:sz w:val="20"/>
                <w:szCs w:val="20"/>
              </w:rPr>
            </w:pPr>
            <w:r w:rsidRPr="0050382F">
              <w:rPr>
                <w:color w:val="000000"/>
                <w:sz w:val="20"/>
                <w:szCs w:val="20"/>
              </w:rPr>
              <w:t xml:space="preserve">10 </w:t>
            </w:r>
            <w:r w:rsidRPr="00577B6E">
              <w:rPr>
                <w:color w:val="000000"/>
                <w:sz w:val="20"/>
                <w:szCs w:val="20"/>
              </w:rPr>
              <w:t>«</w:t>
            </w:r>
            <w:r w:rsidRPr="0050382F">
              <w:rPr>
                <w:color w:val="000000"/>
                <w:sz w:val="20"/>
                <w:szCs w:val="20"/>
              </w:rPr>
              <w:t>Социальная политика</w:t>
            </w:r>
            <w:r w:rsidRPr="00577B6E">
              <w:rPr>
                <w:color w:val="000000"/>
                <w:sz w:val="20"/>
                <w:szCs w:val="20"/>
              </w:rPr>
              <w:t>»</w:t>
            </w:r>
          </w:p>
        </w:tc>
        <w:tc>
          <w:tcPr>
            <w:tcW w:w="1126" w:type="dxa"/>
            <w:tcBorders>
              <w:top w:val="nil"/>
              <w:left w:val="nil"/>
              <w:bottom w:val="single" w:sz="4" w:space="0" w:color="auto"/>
              <w:right w:val="single" w:sz="4" w:space="0" w:color="auto"/>
            </w:tcBorders>
            <w:shd w:val="clear" w:color="auto" w:fill="auto"/>
            <w:noWrap/>
            <w:vAlign w:val="bottom"/>
            <w:hideMark/>
          </w:tcPr>
          <w:p w:rsidR="002D5518" w:rsidRPr="0050382F" w:rsidRDefault="002D5518" w:rsidP="00A52613">
            <w:pPr>
              <w:jc w:val="right"/>
              <w:rPr>
                <w:color w:val="000000"/>
                <w:sz w:val="20"/>
                <w:szCs w:val="20"/>
              </w:rPr>
            </w:pPr>
            <w:r w:rsidRPr="0050382F">
              <w:rPr>
                <w:color w:val="000000"/>
                <w:sz w:val="20"/>
                <w:szCs w:val="20"/>
              </w:rPr>
              <w:t>2 226 106</w:t>
            </w:r>
          </w:p>
        </w:tc>
        <w:tc>
          <w:tcPr>
            <w:tcW w:w="566" w:type="dxa"/>
            <w:tcBorders>
              <w:top w:val="nil"/>
              <w:left w:val="nil"/>
              <w:bottom w:val="single" w:sz="4" w:space="0" w:color="auto"/>
              <w:right w:val="single" w:sz="4" w:space="0" w:color="auto"/>
            </w:tcBorders>
            <w:shd w:val="clear" w:color="auto" w:fill="auto"/>
            <w:noWrap/>
            <w:vAlign w:val="bottom"/>
            <w:hideMark/>
          </w:tcPr>
          <w:p w:rsidR="002D5518" w:rsidRPr="0050382F" w:rsidRDefault="002D5518" w:rsidP="00A52613">
            <w:pPr>
              <w:jc w:val="right"/>
              <w:rPr>
                <w:color w:val="000000"/>
                <w:sz w:val="20"/>
                <w:szCs w:val="20"/>
              </w:rPr>
            </w:pPr>
            <w:r w:rsidRPr="0050382F">
              <w:rPr>
                <w:color w:val="000000"/>
                <w:sz w:val="20"/>
                <w:szCs w:val="20"/>
              </w:rPr>
              <w:t>99,0</w:t>
            </w:r>
          </w:p>
        </w:tc>
        <w:tc>
          <w:tcPr>
            <w:tcW w:w="1143" w:type="dxa"/>
            <w:tcBorders>
              <w:top w:val="nil"/>
              <w:left w:val="nil"/>
              <w:bottom w:val="single" w:sz="4" w:space="0" w:color="auto"/>
              <w:right w:val="single" w:sz="4" w:space="0" w:color="auto"/>
            </w:tcBorders>
            <w:shd w:val="clear" w:color="auto" w:fill="auto"/>
            <w:noWrap/>
            <w:vAlign w:val="bottom"/>
            <w:hideMark/>
          </w:tcPr>
          <w:p w:rsidR="002D5518" w:rsidRPr="0050382F" w:rsidRDefault="002D5518" w:rsidP="00A52613">
            <w:pPr>
              <w:jc w:val="right"/>
              <w:rPr>
                <w:color w:val="000000"/>
                <w:sz w:val="20"/>
                <w:szCs w:val="20"/>
              </w:rPr>
            </w:pPr>
            <w:r w:rsidRPr="0050382F">
              <w:rPr>
                <w:color w:val="000000"/>
                <w:sz w:val="20"/>
                <w:szCs w:val="20"/>
              </w:rPr>
              <w:t>1 188 197</w:t>
            </w:r>
          </w:p>
        </w:tc>
        <w:tc>
          <w:tcPr>
            <w:tcW w:w="566" w:type="dxa"/>
            <w:tcBorders>
              <w:top w:val="nil"/>
              <w:left w:val="nil"/>
              <w:bottom w:val="single" w:sz="4" w:space="0" w:color="auto"/>
              <w:right w:val="single" w:sz="4" w:space="0" w:color="auto"/>
            </w:tcBorders>
            <w:shd w:val="clear" w:color="auto" w:fill="auto"/>
            <w:noWrap/>
            <w:vAlign w:val="bottom"/>
            <w:hideMark/>
          </w:tcPr>
          <w:p w:rsidR="002D5518" w:rsidRPr="0050382F" w:rsidRDefault="002D5518" w:rsidP="00A52613">
            <w:pPr>
              <w:jc w:val="right"/>
              <w:rPr>
                <w:color w:val="000000"/>
                <w:sz w:val="20"/>
                <w:szCs w:val="20"/>
              </w:rPr>
            </w:pPr>
            <w:r w:rsidRPr="0050382F">
              <w:rPr>
                <w:color w:val="000000"/>
                <w:sz w:val="20"/>
                <w:szCs w:val="20"/>
              </w:rPr>
              <w:t>98,8</w:t>
            </w:r>
          </w:p>
        </w:tc>
        <w:tc>
          <w:tcPr>
            <w:tcW w:w="1135" w:type="dxa"/>
            <w:tcBorders>
              <w:top w:val="nil"/>
              <w:left w:val="nil"/>
              <w:bottom w:val="single" w:sz="4" w:space="0" w:color="auto"/>
              <w:right w:val="single" w:sz="4" w:space="0" w:color="auto"/>
            </w:tcBorders>
            <w:shd w:val="clear" w:color="auto" w:fill="auto"/>
            <w:noWrap/>
            <w:vAlign w:val="bottom"/>
            <w:hideMark/>
          </w:tcPr>
          <w:p w:rsidR="002D5518" w:rsidRPr="0050382F" w:rsidRDefault="002D5518" w:rsidP="00A52613">
            <w:pPr>
              <w:jc w:val="right"/>
              <w:rPr>
                <w:color w:val="000000"/>
                <w:sz w:val="20"/>
                <w:szCs w:val="20"/>
              </w:rPr>
            </w:pPr>
            <w:r w:rsidRPr="0050382F">
              <w:rPr>
                <w:color w:val="000000"/>
                <w:sz w:val="20"/>
                <w:szCs w:val="20"/>
              </w:rPr>
              <w:t>1 188 533</w:t>
            </w:r>
          </w:p>
        </w:tc>
        <w:tc>
          <w:tcPr>
            <w:tcW w:w="567" w:type="dxa"/>
            <w:tcBorders>
              <w:top w:val="nil"/>
              <w:left w:val="nil"/>
              <w:bottom w:val="single" w:sz="4" w:space="0" w:color="auto"/>
              <w:right w:val="single" w:sz="4" w:space="0" w:color="auto"/>
            </w:tcBorders>
            <w:shd w:val="clear" w:color="auto" w:fill="auto"/>
            <w:noWrap/>
            <w:vAlign w:val="bottom"/>
            <w:hideMark/>
          </w:tcPr>
          <w:p w:rsidR="002D5518" w:rsidRPr="0050382F" w:rsidRDefault="002D5518" w:rsidP="00A52613">
            <w:pPr>
              <w:jc w:val="right"/>
              <w:rPr>
                <w:color w:val="000000"/>
                <w:sz w:val="20"/>
                <w:szCs w:val="20"/>
              </w:rPr>
            </w:pPr>
            <w:r w:rsidRPr="0050382F">
              <w:rPr>
                <w:color w:val="000000"/>
                <w:sz w:val="20"/>
                <w:szCs w:val="20"/>
              </w:rPr>
              <w:t>98,8</w:t>
            </w:r>
          </w:p>
        </w:tc>
        <w:tc>
          <w:tcPr>
            <w:tcW w:w="1134" w:type="dxa"/>
            <w:tcBorders>
              <w:top w:val="nil"/>
              <w:left w:val="nil"/>
              <w:bottom w:val="single" w:sz="4" w:space="0" w:color="auto"/>
              <w:right w:val="single" w:sz="4" w:space="0" w:color="auto"/>
            </w:tcBorders>
            <w:shd w:val="clear" w:color="auto" w:fill="auto"/>
            <w:noWrap/>
            <w:vAlign w:val="bottom"/>
            <w:hideMark/>
          </w:tcPr>
          <w:p w:rsidR="002D5518" w:rsidRPr="0050382F" w:rsidRDefault="002D5518" w:rsidP="00A52613">
            <w:pPr>
              <w:jc w:val="right"/>
              <w:rPr>
                <w:color w:val="000000"/>
                <w:sz w:val="20"/>
                <w:szCs w:val="20"/>
              </w:rPr>
            </w:pPr>
            <w:r w:rsidRPr="0050382F">
              <w:rPr>
                <w:color w:val="000000"/>
                <w:sz w:val="20"/>
                <w:szCs w:val="20"/>
              </w:rPr>
              <w:t>1 188 919</w:t>
            </w:r>
          </w:p>
        </w:tc>
        <w:tc>
          <w:tcPr>
            <w:tcW w:w="567" w:type="dxa"/>
            <w:tcBorders>
              <w:top w:val="nil"/>
              <w:left w:val="nil"/>
              <w:bottom w:val="single" w:sz="4" w:space="0" w:color="auto"/>
              <w:right w:val="single" w:sz="4" w:space="0" w:color="auto"/>
            </w:tcBorders>
            <w:shd w:val="clear" w:color="auto" w:fill="auto"/>
            <w:noWrap/>
            <w:vAlign w:val="bottom"/>
            <w:hideMark/>
          </w:tcPr>
          <w:p w:rsidR="002D5518" w:rsidRPr="0050382F" w:rsidRDefault="002D5518" w:rsidP="00A52613">
            <w:pPr>
              <w:jc w:val="right"/>
              <w:rPr>
                <w:color w:val="000000"/>
                <w:sz w:val="20"/>
                <w:szCs w:val="20"/>
              </w:rPr>
            </w:pPr>
            <w:r w:rsidRPr="0050382F">
              <w:rPr>
                <w:color w:val="000000"/>
                <w:sz w:val="20"/>
                <w:szCs w:val="20"/>
              </w:rPr>
              <w:t>98,8</w:t>
            </w:r>
          </w:p>
        </w:tc>
      </w:tr>
      <w:tr w:rsidR="002D5518" w:rsidRPr="00577B6E" w:rsidTr="009C48FB">
        <w:trPr>
          <w:trHeight w:val="147"/>
        </w:trPr>
        <w:tc>
          <w:tcPr>
            <w:tcW w:w="2565" w:type="dxa"/>
            <w:tcBorders>
              <w:top w:val="nil"/>
              <w:left w:val="single" w:sz="4" w:space="0" w:color="auto"/>
              <w:bottom w:val="single" w:sz="4" w:space="0" w:color="auto"/>
              <w:right w:val="single" w:sz="4" w:space="0" w:color="auto"/>
            </w:tcBorders>
            <w:shd w:val="clear" w:color="auto" w:fill="auto"/>
            <w:vAlign w:val="bottom"/>
            <w:hideMark/>
          </w:tcPr>
          <w:p w:rsidR="002D5518" w:rsidRPr="0050382F" w:rsidRDefault="002D5518" w:rsidP="00A52613">
            <w:pPr>
              <w:rPr>
                <w:color w:val="000000"/>
                <w:sz w:val="20"/>
                <w:szCs w:val="20"/>
              </w:rPr>
            </w:pPr>
            <w:r w:rsidRPr="0050382F">
              <w:rPr>
                <w:color w:val="000000"/>
                <w:sz w:val="20"/>
                <w:szCs w:val="20"/>
              </w:rPr>
              <w:t xml:space="preserve">11 </w:t>
            </w:r>
            <w:r w:rsidRPr="00577B6E">
              <w:rPr>
                <w:color w:val="000000"/>
                <w:sz w:val="20"/>
                <w:szCs w:val="20"/>
              </w:rPr>
              <w:t>«</w:t>
            </w:r>
            <w:r w:rsidRPr="0050382F">
              <w:rPr>
                <w:color w:val="000000"/>
                <w:sz w:val="20"/>
                <w:szCs w:val="20"/>
              </w:rPr>
              <w:t>Физическая культура и спорт</w:t>
            </w:r>
            <w:r w:rsidRPr="00577B6E">
              <w:rPr>
                <w:color w:val="000000"/>
                <w:sz w:val="20"/>
                <w:szCs w:val="20"/>
              </w:rPr>
              <w:t>»</w:t>
            </w:r>
          </w:p>
        </w:tc>
        <w:tc>
          <w:tcPr>
            <w:tcW w:w="1126" w:type="dxa"/>
            <w:tcBorders>
              <w:top w:val="nil"/>
              <w:left w:val="nil"/>
              <w:bottom w:val="single" w:sz="4" w:space="0" w:color="auto"/>
              <w:right w:val="single" w:sz="4" w:space="0" w:color="auto"/>
            </w:tcBorders>
            <w:shd w:val="clear" w:color="auto" w:fill="auto"/>
            <w:noWrap/>
            <w:vAlign w:val="bottom"/>
            <w:hideMark/>
          </w:tcPr>
          <w:p w:rsidR="002D5518" w:rsidRPr="0050382F" w:rsidRDefault="002D5518" w:rsidP="00A52613">
            <w:pPr>
              <w:jc w:val="right"/>
              <w:rPr>
                <w:color w:val="000000"/>
                <w:sz w:val="20"/>
                <w:szCs w:val="20"/>
              </w:rPr>
            </w:pPr>
            <w:r w:rsidRPr="0050382F">
              <w:rPr>
                <w:color w:val="000000"/>
                <w:sz w:val="20"/>
                <w:szCs w:val="20"/>
              </w:rPr>
              <w:t>14 195</w:t>
            </w:r>
          </w:p>
        </w:tc>
        <w:tc>
          <w:tcPr>
            <w:tcW w:w="566" w:type="dxa"/>
            <w:tcBorders>
              <w:top w:val="nil"/>
              <w:left w:val="nil"/>
              <w:bottom w:val="single" w:sz="4" w:space="0" w:color="auto"/>
              <w:right w:val="single" w:sz="4" w:space="0" w:color="auto"/>
            </w:tcBorders>
            <w:shd w:val="clear" w:color="auto" w:fill="auto"/>
            <w:noWrap/>
            <w:vAlign w:val="bottom"/>
            <w:hideMark/>
          </w:tcPr>
          <w:p w:rsidR="002D5518" w:rsidRPr="0050382F" w:rsidRDefault="002D5518" w:rsidP="00A52613">
            <w:pPr>
              <w:jc w:val="right"/>
              <w:rPr>
                <w:color w:val="000000"/>
                <w:sz w:val="20"/>
                <w:szCs w:val="20"/>
              </w:rPr>
            </w:pPr>
            <w:r w:rsidRPr="0050382F">
              <w:rPr>
                <w:color w:val="000000"/>
                <w:sz w:val="20"/>
                <w:szCs w:val="20"/>
              </w:rPr>
              <w:t>0,6</w:t>
            </w:r>
          </w:p>
        </w:tc>
        <w:tc>
          <w:tcPr>
            <w:tcW w:w="1143" w:type="dxa"/>
            <w:tcBorders>
              <w:top w:val="nil"/>
              <w:left w:val="nil"/>
              <w:bottom w:val="single" w:sz="4" w:space="0" w:color="auto"/>
              <w:right w:val="single" w:sz="4" w:space="0" w:color="auto"/>
            </w:tcBorders>
            <w:shd w:val="clear" w:color="auto" w:fill="auto"/>
            <w:noWrap/>
            <w:vAlign w:val="bottom"/>
            <w:hideMark/>
          </w:tcPr>
          <w:p w:rsidR="002D5518" w:rsidRPr="0050382F" w:rsidRDefault="002D5518" w:rsidP="00A52613">
            <w:pPr>
              <w:jc w:val="right"/>
              <w:rPr>
                <w:color w:val="000000"/>
                <w:sz w:val="20"/>
                <w:szCs w:val="20"/>
              </w:rPr>
            </w:pPr>
            <w:r w:rsidRPr="0050382F">
              <w:rPr>
                <w:color w:val="000000"/>
                <w:sz w:val="20"/>
                <w:szCs w:val="20"/>
              </w:rPr>
              <w:t>13 860</w:t>
            </w:r>
          </w:p>
        </w:tc>
        <w:tc>
          <w:tcPr>
            <w:tcW w:w="566" w:type="dxa"/>
            <w:tcBorders>
              <w:top w:val="nil"/>
              <w:left w:val="nil"/>
              <w:bottom w:val="single" w:sz="4" w:space="0" w:color="auto"/>
              <w:right w:val="single" w:sz="4" w:space="0" w:color="auto"/>
            </w:tcBorders>
            <w:shd w:val="clear" w:color="auto" w:fill="auto"/>
            <w:noWrap/>
            <w:vAlign w:val="bottom"/>
            <w:hideMark/>
          </w:tcPr>
          <w:p w:rsidR="002D5518" w:rsidRPr="0050382F" w:rsidRDefault="002D5518" w:rsidP="00A52613">
            <w:pPr>
              <w:jc w:val="right"/>
              <w:rPr>
                <w:color w:val="000000"/>
                <w:sz w:val="20"/>
                <w:szCs w:val="20"/>
              </w:rPr>
            </w:pPr>
            <w:r w:rsidRPr="0050382F">
              <w:rPr>
                <w:color w:val="000000"/>
                <w:sz w:val="20"/>
                <w:szCs w:val="20"/>
              </w:rPr>
              <w:t>1,2</w:t>
            </w:r>
          </w:p>
        </w:tc>
        <w:tc>
          <w:tcPr>
            <w:tcW w:w="1135" w:type="dxa"/>
            <w:tcBorders>
              <w:top w:val="nil"/>
              <w:left w:val="nil"/>
              <w:bottom w:val="single" w:sz="4" w:space="0" w:color="auto"/>
              <w:right w:val="single" w:sz="4" w:space="0" w:color="auto"/>
            </w:tcBorders>
            <w:shd w:val="clear" w:color="auto" w:fill="auto"/>
            <w:noWrap/>
            <w:vAlign w:val="bottom"/>
            <w:hideMark/>
          </w:tcPr>
          <w:p w:rsidR="002D5518" w:rsidRPr="0050382F" w:rsidRDefault="002D5518" w:rsidP="00A52613">
            <w:pPr>
              <w:jc w:val="right"/>
              <w:rPr>
                <w:color w:val="000000"/>
                <w:sz w:val="20"/>
                <w:szCs w:val="20"/>
              </w:rPr>
            </w:pPr>
            <w:r w:rsidRPr="0050382F">
              <w:rPr>
                <w:color w:val="000000"/>
                <w:sz w:val="20"/>
                <w:szCs w:val="20"/>
              </w:rPr>
              <w:t>13 860</w:t>
            </w:r>
          </w:p>
        </w:tc>
        <w:tc>
          <w:tcPr>
            <w:tcW w:w="567" w:type="dxa"/>
            <w:tcBorders>
              <w:top w:val="nil"/>
              <w:left w:val="nil"/>
              <w:bottom w:val="single" w:sz="4" w:space="0" w:color="auto"/>
              <w:right w:val="single" w:sz="4" w:space="0" w:color="auto"/>
            </w:tcBorders>
            <w:shd w:val="clear" w:color="auto" w:fill="auto"/>
            <w:noWrap/>
            <w:vAlign w:val="bottom"/>
            <w:hideMark/>
          </w:tcPr>
          <w:p w:rsidR="002D5518" w:rsidRPr="0050382F" w:rsidRDefault="002D5518" w:rsidP="00A52613">
            <w:pPr>
              <w:jc w:val="right"/>
              <w:rPr>
                <w:color w:val="000000"/>
                <w:sz w:val="20"/>
                <w:szCs w:val="20"/>
              </w:rPr>
            </w:pPr>
            <w:r w:rsidRPr="0050382F">
              <w:rPr>
                <w:color w:val="000000"/>
                <w:sz w:val="20"/>
                <w:szCs w:val="20"/>
              </w:rPr>
              <w:t>1,2</w:t>
            </w:r>
          </w:p>
        </w:tc>
        <w:tc>
          <w:tcPr>
            <w:tcW w:w="1134" w:type="dxa"/>
            <w:tcBorders>
              <w:top w:val="nil"/>
              <w:left w:val="nil"/>
              <w:bottom w:val="single" w:sz="4" w:space="0" w:color="auto"/>
              <w:right w:val="single" w:sz="4" w:space="0" w:color="auto"/>
            </w:tcBorders>
            <w:shd w:val="clear" w:color="auto" w:fill="auto"/>
            <w:noWrap/>
            <w:vAlign w:val="bottom"/>
            <w:hideMark/>
          </w:tcPr>
          <w:p w:rsidR="002D5518" w:rsidRPr="0050382F" w:rsidRDefault="002D5518" w:rsidP="00A52613">
            <w:pPr>
              <w:jc w:val="right"/>
              <w:rPr>
                <w:color w:val="000000"/>
                <w:sz w:val="20"/>
                <w:szCs w:val="20"/>
              </w:rPr>
            </w:pPr>
            <w:r w:rsidRPr="0050382F">
              <w:rPr>
                <w:color w:val="000000"/>
                <w:sz w:val="20"/>
                <w:szCs w:val="20"/>
              </w:rPr>
              <w:t>13 860</w:t>
            </w:r>
          </w:p>
        </w:tc>
        <w:tc>
          <w:tcPr>
            <w:tcW w:w="567" w:type="dxa"/>
            <w:tcBorders>
              <w:top w:val="nil"/>
              <w:left w:val="nil"/>
              <w:bottom w:val="single" w:sz="4" w:space="0" w:color="auto"/>
              <w:right w:val="single" w:sz="4" w:space="0" w:color="auto"/>
            </w:tcBorders>
            <w:shd w:val="clear" w:color="auto" w:fill="auto"/>
            <w:noWrap/>
            <w:vAlign w:val="bottom"/>
            <w:hideMark/>
          </w:tcPr>
          <w:p w:rsidR="002D5518" w:rsidRPr="0050382F" w:rsidRDefault="002D5518" w:rsidP="00A52613">
            <w:pPr>
              <w:jc w:val="right"/>
              <w:rPr>
                <w:color w:val="000000"/>
                <w:sz w:val="20"/>
                <w:szCs w:val="20"/>
              </w:rPr>
            </w:pPr>
            <w:r w:rsidRPr="0050382F">
              <w:rPr>
                <w:color w:val="000000"/>
                <w:sz w:val="20"/>
                <w:szCs w:val="20"/>
              </w:rPr>
              <w:t>1,2</w:t>
            </w:r>
          </w:p>
        </w:tc>
      </w:tr>
      <w:tr w:rsidR="002D5518" w:rsidRPr="0050382F" w:rsidTr="009C48FB">
        <w:trPr>
          <w:trHeight w:val="60"/>
        </w:trPr>
        <w:tc>
          <w:tcPr>
            <w:tcW w:w="2565" w:type="dxa"/>
            <w:tcBorders>
              <w:top w:val="nil"/>
              <w:left w:val="single" w:sz="4" w:space="0" w:color="auto"/>
              <w:bottom w:val="single" w:sz="4" w:space="0" w:color="auto"/>
              <w:right w:val="single" w:sz="4" w:space="0" w:color="auto"/>
            </w:tcBorders>
            <w:shd w:val="clear" w:color="auto" w:fill="auto"/>
            <w:vAlign w:val="bottom"/>
            <w:hideMark/>
          </w:tcPr>
          <w:p w:rsidR="002D5518" w:rsidRPr="0050382F" w:rsidRDefault="002D5518" w:rsidP="00A52613">
            <w:pPr>
              <w:rPr>
                <w:b/>
                <w:bCs/>
                <w:color w:val="000000"/>
                <w:sz w:val="20"/>
                <w:szCs w:val="20"/>
              </w:rPr>
            </w:pPr>
            <w:r w:rsidRPr="0050382F">
              <w:rPr>
                <w:b/>
                <w:bCs/>
                <w:color w:val="000000"/>
                <w:sz w:val="20"/>
                <w:szCs w:val="20"/>
              </w:rPr>
              <w:t>Всего</w:t>
            </w:r>
          </w:p>
        </w:tc>
        <w:tc>
          <w:tcPr>
            <w:tcW w:w="1126" w:type="dxa"/>
            <w:tcBorders>
              <w:top w:val="nil"/>
              <w:left w:val="nil"/>
              <w:bottom w:val="single" w:sz="4" w:space="0" w:color="auto"/>
              <w:right w:val="single" w:sz="4" w:space="0" w:color="auto"/>
            </w:tcBorders>
            <w:shd w:val="clear" w:color="auto" w:fill="auto"/>
            <w:noWrap/>
            <w:vAlign w:val="bottom"/>
            <w:hideMark/>
          </w:tcPr>
          <w:p w:rsidR="002D5518" w:rsidRPr="0050382F" w:rsidRDefault="002D5518" w:rsidP="00A52613">
            <w:pPr>
              <w:jc w:val="right"/>
              <w:rPr>
                <w:b/>
                <w:bCs/>
                <w:color w:val="000000"/>
                <w:sz w:val="20"/>
                <w:szCs w:val="20"/>
              </w:rPr>
            </w:pPr>
            <w:r w:rsidRPr="0050382F">
              <w:rPr>
                <w:b/>
                <w:bCs/>
                <w:color w:val="000000"/>
                <w:sz w:val="20"/>
                <w:szCs w:val="20"/>
              </w:rPr>
              <w:t>2 249 051</w:t>
            </w:r>
          </w:p>
        </w:tc>
        <w:tc>
          <w:tcPr>
            <w:tcW w:w="566" w:type="dxa"/>
            <w:tcBorders>
              <w:top w:val="nil"/>
              <w:left w:val="nil"/>
              <w:bottom w:val="single" w:sz="4" w:space="0" w:color="auto"/>
              <w:right w:val="single" w:sz="4" w:space="0" w:color="auto"/>
            </w:tcBorders>
            <w:shd w:val="clear" w:color="auto" w:fill="auto"/>
            <w:noWrap/>
            <w:vAlign w:val="bottom"/>
            <w:hideMark/>
          </w:tcPr>
          <w:p w:rsidR="002D5518" w:rsidRPr="0050382F" w:rsidRDefault="002D5518" w:rsidP="00A52613">
            <w:pPr>
              <w:jc w:val="right"/>
              <w:rPr>
                <w:b/>
                <w:bCs/>
                <w:color w:val="000000"/>
                <w:sz w:val="20"/>
                <w:szCs w:val="20"/>
              </w:rPr>
            </w:pPr>
            <w:r w:rsidRPr="0050382F">
              <w:rPr>
                <w:b/>
                <w:bCs/>
                <w:color w:val="000000"/>
                <w:sz w:val="20"/>
                <w:szCs w:val="20"/>
              </w:rPr>
              <w:t>100</w:t>
            </w:r>
          </w:p>
        </w:tc>
        <w:tc>
          <w:tcPr>
            <w:tcW w:w="1143" w:type="dxa"/>
            <w:tcBorders>
              <w:top w:val="nil"/>
              <w:left w:val="nil"/>
              <w:bottom w:val="single" w:sz="4" w:space="0" w:color="auto"/>
              <w:right w:val="single" w:sz="4" w:space="0" w:color="auto"/>
            </w:tcBorders>
            <w:shd w:val="clear" w:color="auto" w:fill="auto"/>
            <w:noWrap/>
            <w:vAlign w:val="bottom"/>
            <w:hideMark/>
          </w:tcPr>
          <w:p w:rsidR="002D5518" w:rsidRPr="0050382F" w:rsidRDefault="002D5518" w:rsidP="00A52613">
            <w:pPr>
              <w:jc w:val="right"/>
              <w:rPr>
                <w:b/>
                <w:bCs/>
                <w:color w:val="000000"/>
                <w:sz w:val="20"/>
                <w:szCs w:val="20"/>
              </w:rPr>
            </w:pPr>
            <w:r w:rsidRPr="0050382F">
              <w:rPr>
                <w:b/>
                <w:bCs/>
                <w:color w:val="000000"/>
                <w:sz w:val="20"/>
                <w:szCs w:val="20"/>
              </w:rPr>
              <w:t>1 202 057</w:t>
            </w:r>
          </w:p>
        </w:tc>
        <w:tc>
          <w:tcPr>
            <w:tcW w:w="566" w:type="dxa"/>
            <w:tcBorders>
              <w:top w:val="nil"/>
              <w:left w:val="nil"/>
              <w:bottom w:val="single" w:sz="4" w:space="0" w:color="auto"/>
              <w:right w:val="single" w:sz="4" w:space="0" w:color="auto"/>
            </w:tcBorders>
            <w:shd w:val="clear" w:color="auto" w:fill="auto"/>
            <w:noWrap/>
            <w:vAlign w:val="bottom"/>
            <w:hideMark/>
          </w:tcPr>
          <w:p w:rsidR="002D5518" w:rsidRPr="0050382F" w:rsidRDefault="002D5518" w:rsidP="00A52613">
            <w:pPr>
              <w:jc w:val="right"/>
              <w:rPr>
                <w:b/>
                <w:bCs/>
                <w:color w:val="000000"/>
                <w:sz w:val="20"/>
                <w:szCs w:val="20"/>
              </w:rPr>
            </w:pPr>
            <w:r w:rsidRPr="0050382F">
              <w:rPr>
                <w:b/>
                <w:bCs/>
                <w:color w:val="000000"/>
                <w:sz w:val="20"/>
                <w:szCs w:val="20"/>
              </w:rPr>
              <w:t>100</w:t>
            </w:r>
          </w:p>
        </w:tc>
        <w:tc>
          <w:tcPr>
            <w:tcW w:w="1135" w:type="dxa"/>
            <w:tcBorders>
              <w:top w:val="nil"/>
              <w:left w:val="nil"/>
              <w:bottom w:val="single" w:sz="4" w:space="0" w:color="auto"/>
              <w:right w:val="single" w:sz="4" w:space="0" w:color="auto"/>
            </w:tcBorders>
            <w:shd w:val="clear" w:color="auto" w:fill="auto"/>
            <w:noWrap/>
            <w:vAlign w:val="bottom"/>
            <w:hideMark/>
          </w:tcPr>
          <w:p w:rsidR="002D5518" w:rsidRPr="0050382F" w:rsidRDefault="002D5518" w:rsidP="00A52613">
            <w:pPr>
              <w:jc w:val="right"/>
              <w:rPr>
                <w:b/>
                <w:bCs/>
                <w:color w:val="000000"/>
                <w:sz w:val="20"/>
                <w:szCs w:val="20"/>
              </w:rPr>
            </w:pPr>
            <w:r w:rsidRPr="0050382F">
              <w:rPr>
                <w:b/>
                <w:bCs/>
                <w:color w:val="000000"/>
                <w:sz w:val="20"/>
                <w:szCs w:val="20"/>
              </w:rPr>
              <w:t>1 202 393</w:t>
            </w:r>
          </w:p>
        </w:tc>
        <w:tc>
          <w:tcPr>
            <w:tcW w:w="567" w:type="dxa"/>
            <w:tcBorders>
              <w:top w:val="nil"/>
              <w:left w:val="nil"/>
              <w:bottom w:val="single" w:sz="4" w:space="0" w:color="auto"/>
              <w:right w:val="single" w:sz="4" w:space="0" w:color="auto"/>
            </w:tcBorders>
            <w:shd w:val="clear" w:color="auto" w:fill="auto"/>
            <w:noWrap/>
            <w:vAlign w:val="bottom"/>
            <w:hideMark/>
          </w:tcPr>
          <w:p w:rsidR="002D5518" w:rsidRPr="0050382F" w:rsidRDefault="002D5518" w:rsidP="00A52613">
            <w:pPr>
              <w:jc w:val="right"/>
              <w:rPr>
                <w:b/>
                <w:bCs/>
                <w:color w:val="000000"/>
                <w:sz w:val="20"/>
                <w:szCs w:val="20"/>
              </w:rPr>
            </w:pPr>
            <w:r w:rsidRPr="0050382F">
              <w:rPr>
                <w:b/>
                <w:bCs/>
                <w:color w:val="000000"/>
                <w:sz w:val="20"/>
                <w:szCs w:val="2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2D5518" w:rsidRPr="0050382F" w:rsidRDefault="002D5518" w:rsidP="00A52613">
            <w:pPr>
              <w:jc w:val="right"/>
              <w:rPr>
                <w:b/>
                <w:bCs/>
                <w:color w:val="000000"/>
                <w:sz w:val="20"/>
                <w:szCs w:val="20"/>
              </w:rPr>
            </w:pPr>
            <w:r w:rsidRPr="0050382F">
              <w:rPr>
                <w:b/>
                <w:bCs/>
                <w:color w:val="000000"/>
                <w:sz w:val="20"/>
                <w:szCs w:val="20"/>
              </w:rPr>
              <w:t>1 202 779</w:t>
            </w:r>
          </w:p>
        </w:tc>
        <w:tc>
          <w:tcPr>
            <w:tcW w:w="567" w:type="dxa"/>
            <w:tcBorders>
              <w:top w:val="nil"/>
              <w:left w:val="nil"/>
              <w:bottom w:val="single" w:sz="4" w:space="0" w:color="auto"/>
              <w:right w:val="single" w:sz="4" w:space="0" w:color="auto"/>
            </w:tcBorders>
            <w:shd w:val="clear" w:color="auto" w:fill="auto"/>
            <w:noWrap/>
            <w:vAlign w:val="bottom"/>
            <w:hideMark/>
          </w:tcPr>
          <w:p w:rsidR="002D5518" w:rsidRPr="0050382F" w:rsidRDefault="002D5518" w:rsidP="00A52613">
            <w:pPr>
              <w:jc w:val="right"/>
              <w:rPr>
                <w:b/>
                <w:bCs/>
                <w:color w:val="000000"/>
                <w:sz w:val="20"/>
                <w:szCs w:val="20"/>
              </w:rPr>
            </w:pPr>
            <w:r w:rsidRPr="0050382F">
              <w:rPr>
                <w:b/>
                <w:bCs/>
                <w:color w:val="000000"/>
                <w:sz w:val="20"/>
                <w:szCs w:val="20"/>
              </w:rPr>
              <w:t>100</w:t>
            </w:r>
          </w:p>
        </w:tc>
      </w:tr>
    </w:tbl>
    <w:p w:rsidR="008A4DC6" w:rsidRDefault="008A4DC6" w:rsidP="002D5518">
      <w:pPr>
        <w:widowControl w:val="0"/>
        <w:overflowPunct w:val="0"/>
        <w:autoSpaceDE w:val="0"/>
        <w:autoSpaceDN w:val="0"/>
        <w:adjustRightInd w:val="0"/>
        <w:ind w:firstLine="709"/>
        <w:jc w:val="both"/>
        <w:textAlignment w:val="baseline"/>
      </w:pPr>
    </w:p>
    <w:p w:rsidR="002D5518" w:rsidRPr="006A26D7" w:rsidRDefault="002D5518" w:rsidP="002D5518">
      <w:pPr>
        <w:widowControl w:val="0"/>
        <w:overflowPunct w:val="0"/>
        <w:autoSpaceDE w:val="0"/>
        <w:autoSpaceDN w:val="0"/>
        <w:adjustRightInd w:val="0"/>
        <w:ind w:firstLine="709"/>
        <w:jc w:val="both"/>
        <w:textAlignment w:val="baseline"/>
      </w:pPr>
      <w:r w:rsidRPr="006A26D7">
        <w:lastRenderedPageBreak/>
        <w:t>Наибольший объем бюджетных ассигнований на исполнение публичных нормативных обязательств в 2019 – 2021 годах по законопроекту предусматривается по разделу «Социальная политика», удельный вес которых составляет 98,8%.</w:t>
      </w:r>
    </w:p>
    <w:p w:rsidR="002D5518" w:rsidRPr="0040268B" w:rsidRDefault="002D5518" w:rsidP="002D5518">
      <w:pPr>
        <w:widowControl w:val="0"/>
        <w:overflowPunct w:val="0"/>
        <w:autoSpaceDE w:val="0"/>
        <w:autoSpaceDN w:val="0"/>
        <w:adjustRightInd w:val="0"/>
        <w:ind w:firstLine="709"/>
        <w:jc w:val="both"/>
        <w:textAlignment w:val="baseline"/>
      </w:pPr>
      <w:r w:rsidRPr="0040268B">
        <w:t>Расчет ассигнований республиканского бюджета на исполнение публичных нормативных обязательств на 2019 – 2021 годы произведен с учетом показателей численности населения Республики Хакасия, пользующихся социальными выплатами в соответствии с законодательством Российской Федерации и Республики Хакасия. При этом в пояснительной записке к законопроекту отсутствует информация о расчете ассигнований республиканского бюджета на исполнение публичных нормативных обязательств с учетом индексации.</w:t>
      </w:r>
    </w:p>
    <w:p w:rsidR="002D5518" w:rsidRDefault="002D5518" w:rsidP="002D5518">
      <w:pPr>
        <w:ind w:firstLine="708"/>
        <w:jc w:val="both"/>
        <w:rPr>
          <w:b/>
        </w:rPr>
      </w:pPr>
    </w:p>
    <w:p w:rsidR="00A52613" w:rsidRPr="00406518" w:rsidRDefault="00A52613" w:rsidP="00A52613">
      <w:pPr>
        <w:ind w:firstLine="708"/>
        <w:jc w:val="both"/>
        <w:rPr>
          <w:b/>
        </w:rPr>
      </w:pPr>
      <w:r>
        <w:rPr>
          <w:b/>
          <w:bCs/>
        </w:rPr>
        <w:t>6</w:t>
      </w:r>
      <w:r w:rsidRPr="00406518">
        <w:rPr>
          <w:b/>
          <w:bCs/>
        </w:rPr>
        <w:t>.</w:t>
      </w:r>
      <w:r>
        <w:rPr>
          <w:b/>
          <w:bCs/>
        </w:rPr>
        <w:t>6</w:t>
      </w:r>
      <w:r w:rsidRPr="00406518">
        <w:rPr>
          <w:b/>
          <w:bCs/>
        </w:rPr>
        <w:t>.</w:t>
      </w:r>
      <w:r>
        <w:rPr>
          <w:b/>
          <w:bCs/>
        </w:rPr>
        <w:t xml:space="preserve"> </w:t>
      </w:r>
      <w:r w:rsidRPr="00406518">
        <w:rPr>
          <w:b/>
        </w:rPr>
        <w:t>Р</w:t>
      </w:r>
      <w:r>
        <w:rPr>
          <w:b/>
        </w:rPr>
        <w:t>езультаты проверки и анализа планирования расходов рес</w:t>
      </w:r>
      <w:r w:rsidRPr="00406518">
        <w:rPr>
          <w:b/>
        </w:rPr>
        <w:t>публиканского бюджета</w:t>
      </w:r>
      <w:r>
        <w:rPr>
          <w:b/>
        </w:rPr>
        <w:t xml:space="preserve"> на д</w:t>
      </w:r>
      <w:r w:rsidRPr="00406518">
        <w:rPr>
          <w:b/>
        </w:rPr>
        <w:t>орожный фонд Республики Хакасия</w:t>
      </w:r>
    </w:p>
    <w:p w:rsidR="00A52613" w:rsidRDefault="00A52613" w:rsidP="00A52613">
      <w:pPr>
        <w:shd w:val="clear" w:color="auto" w:fill="FFFFFF" w:themeFill="background1"/>
        <w:autoSpaceDE w:val="0"/>
        <w:autoSpaceDN w:val="0"/>
        <w:adjustRightInd w:val="0"/>
        <w:ind w:firstLine="709"/>
        <w:jc w:val="both"/>
      </w:pPr>
      <w:proofErr w:type="gramStart"/>
      <w:r w:rsidRPr="00406518">
        <w:t>Согласно статье 5 законопроекта бюджетные ассигнования дорожного фонда Республики Хакасия на 201</w:t>
      </w:r>
      <w:r>
        <w:t>9</w:t>
      </w:r>
      <w:r w:rsidRPr="00406518">
        <w:t xml:space="preserve"> год установлены в объеме</w:t>
      </w:r>
      <w:r w:rsidRPr="00406518">
        <w:rPr>
          <w:bCs/>
        </w:rPr>
        <w:t xml:space="preserve"> </w:t>
      </w:r>
      <w:r w:rsidRPr="00406518">
        <w:t>1</w:t>
      </w:r>
      <w:r>
        <w:t xml:space="preserve"> 667 977 </w:t>
      </w:r>
      <w:r w:rsidRPr="00406518">
        <w:t xml:space="preserve">тыс. рублей, что на </w:t>
      </w:r>
      <w:r>
        <w:t>70 335</w:t>
      </w:r>
      <w:r w:rsidRPr="00406518">
        <w:t xml:space="preserve"> тыс. рублей, или на </w:t>
      </w:r>
      <w:r>
        <w:t>4,4</w:t>
      </w:r>
      <w:r w:rsidRPr="00406518">
        <w:t>% больше утвержденных ассигнований 201</w:t>
      </w:r>
      <w:r>
        <w:t>8</w:t>
      </w:r>
      <w:r w:rsidRPr="00406518">
        <w:t xml:space="preserve"> года, на 20</w:t>
      </w:r>
      <w:r>
        <w:t>20</w:t>
      </w:r>
      <w:r w:rsidRPr="00406518">
        <w:t xml:space="preserve"> год </w:t>
      </w:r>
      <w:r w:rsidRPr="0037665A">
        <w:rPr>
          <w:lang w:val="ru-MO"/>
        </w:rPr>
        <w:t>–</w:t>
      </w:r>
      <w:r w:rsidRPr="0037665A">
        <w:t xml:space="preserve"> </w:t>
      </w:r>
      <w:r w:rsidR="0037665A" w:rsidRPr="0037665A">
        <w:rPr>
          <w:color w:val="000000"/>
        </w:rPr>
        <w:t>1 793</w:t>
      </w:r>
      <w:r w:rsidR="008454D2">
        <w:rPr>
          <w:color w:val="000000"/>
        </w:rPr>
        <w:t> </w:t>
      </w:r>
      <w:r w:rsidR="0037665A" w:rsidRPr="0037665A">
        <w:rPr>
          <w:color w:val="000000"/>
        </w:rPr>
        <w:t>621</w:t>
      </w:r>
      <w:r w:rsidR="008454D2">
        <w:rPr>
          <w:color w:val="000000"/>
        </w:rPr>
        <w:t xml:space="preserve"> </w:t>
      </w:r>
      <w:r w:rsidR="0037665A">
        <w:rPr>
          <w:color w:val="000000"/>
        </w:rPr>
        <w:t xml:space="preserve">тыс. рублей </w:t>
      </w:r>
      <w:r w:rsidRPr="00406518">
        <w:t xml:space="preserve">(с ростом </w:t>
      </w:r>
      <w:r w:rsidR="0037665A" w:rsidRPr="00406518">
        <w:t xml:space="preserve"> </w:t>
      </w:r>
      <w:r w:rsidR="0037665A">
        <w:t xml:space="preserve">на 125 644 </w:t>
      </w:r>
      <w:r w:rsidR="0037665A" w:rsidRPr="00406518">
        <w:t>тыс. рублей</w:t>
      </w:r>
      <w:r w:rsidR="0037665A">
        <w:t>, или</w:t>
      </w:r>
      <w:r w:rsidR="0037665A" w:rsidRPr="00406518">
        <w:t xml:space="preserve"> </w:t>
      </w:r>
      <w:r w:rsidRPr="00406518">
        <w:t xml:space="preserve">на </w:t>
      </w:r>
      <w:r>
        <w:t>7,5</w:t>
      </w:r>
      <w:r w:rsidRPr="00406518">
        <w:t>% к уровню 201</w:t>
      </w:r>
      <w:r>
        <w:t>9</w:t>
      </w:r>
      <w:r w:rsidRPr="00406518">
        <w:t xml:space="preserve"> года), на 202</w:t>
      </w:r>
      <w:r>
        <w:t>1</w:t>
      </w:r>
      <w:r w:rsidRPr="00406518">
        <w:t xml:space="preserve"> год</w:t>
      </w:r>
      <w:proofErr w:type="gramEnd"/>
      <w:r w:rsidRPr="00406518">
        <w:t xml:space="preserve"> </w:t>
      </w:r>
      <w:r w:rsidRPr="00406518">
        <w:rPr>
          <w:lang w:val="ru-MO"/>
        </w:rPr>
        <w:t>–</w:t>
      </w:r>
      <w:r w:rsidRPr="00406518">
        <w:t xml:space="preserve"> 1</w:t>
      </w:r>
      <w:r>
        <w:t> 954 937</w:t>
      </w:r>
      <w:r w:rsidRPr="00406518">
        <w:t xml:space="preserve"> тыс. рублей (с ростом </w:t>
      </w:r>
      <w:r w:rsidR="0037665A">
        <w:t xml:space="preserve">на 161 316 тыс. рублей, или </w:t>
      </w:r>
      <w:r w:rsidRPr="00406518">
        <w:t xml:space="preserve">на </w:t>
      </w:r>
      <w:r>
        <w:t>9</w:t>
      </w:r>
      <w:r w:rsidRPr="00406518">
        <w:t>% к уровню 20</w:t>
      </w:r>
      <w:r>
        <w:t>20</w:t>
      </w:r>
      <w:r w:rsidRPr="00406518">
        <w:t xml:space="preserve"> года).</w:t>
      </w:r>
    </w:p>
    <w:p w:rsidR="00A52613" w:rsidRPr="00202727" w:rsidRDefault="00A52613" w:rsidP="00A52613">
      <w:pPr>
        <w:shd w:val="clear" w:color="auto" w:fill="FFFFFF" w:themeFill="background1"/>
        <w:autoSpaceDE w:val="0"/>
        <w:autoSpaceDN w:val="0"/>
        <w:adjustRightInd w:val="0"/>
        <w:ind w:firstLine="709"/>
        <w:jc w:val="both"/>
      </w:pPr>
      <w:r>
        <w:t xml:space="preserve">Объем бюджетных ассигнований дорожного фонда Республики Хакасия на 2019 год и плановый период 2020-2021 годов </w:t>
      </w:r>
      <w:r w:rsidRPr="00202727">
        <w:t>представлен в таблице № 4</w:t>
      </w:r>
      <w:r w:rsidR="00202727" w:rsidRPr="00202727">
        <w:t>5</w:t>
      </w:r>
      <w:r w:rsidRPr="00202727">
        <w:t>.</w:t>
      </w:r>
    </w:p>
    <w:p w:rsidR="00A52613" w:rsidRPr="00202727" w:rsidRDefault="00A52613" w:rsidP="00A52613">
      <w:pPr>
        <w:shd w:val="clear" w:color="auto" w:fill="FFFFFF" w:themeFill="background1"/>
        <w:autoSpaceDE w:val="0"/>
        <w:autoSpaceDN w:val="0"/>
        <w:adjustRightInd w:val="0"/>
        <w:ind w:firstLine="709"/>
        <w:jc w:val="right"/>
      </w:pPr>
      <w:r w:rsidRPr="00202727">
        <w:t>Таблица № 4</w:t>
      </w:r>
      <w:r w:rsidR="00202727" w:rsidRPr="00202727">
        <w:t>5</w:t>
      </w:r>
    </w:p>
    <w:p w:rsidR="00A52613" w:rsidRDefault="00A52613" w:rsidP="00A52613">
      <w:pPr>
        <w:shd w:val="clear" w:color="auto" w:fill="FFFFFF" w:themeFill="background1"/>
        <w:autoSpaceDE w:val="0"/>
        <w:autoSpaceDN w:val="0"/>
        <w:adjustRightInd w:val="0"/>
        <w:ind w:firstLine="709"/>
        <w:jc w:val="right"/>
      </w:pPr>
      <w:r w:rsidRPr="00202727">
        <w:t>тыс. рублей</w:t>
      </w:r>
    </w:p>
    <w:tbl>
      <w:tblPr>
        <w:tblW w:w="9369" w:type="dxa"/>
        <w:tblInd w:w="95" w:type="dxa"/>
        <w:tblLayout w:type="fixed"/>
        <w:tblLook w:val="04A0"/>
      </w:tblPr>
      <w:tblGrid>
        <w:gridCol w:w="1998"/>
        <w:gridCol w:w="1105"/>
        <w:gridCol w:w="1271"/>
        <w:gridCol w:w="1026"/>
        <w:gridCol w:w="709"/>
        <w:gridCol w:w="1456"/>
        <w:gridCol w:w="1095"/>
        <w:gridCol w:w="709"/>
      </w:tblGrid>
      <w:tr w:rsidR="00A52613" w:rsidRPr="00140F91" w:rsidTr="00A52613">
        <w:trPr>
          <w:trHeight w:val="216"/>
        </w:trPr>
        <w:tc>
          <w:tcPr>
            <w:tcW w:w="1998"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2613" w:rsidRPr="00140F91" w:rsidRDefault="00A52613" w:rsidP="00A52613">
            <w:pPr>
              <w:jc w:val="center"/>
              <w:rPr>
                <w:color w:val="000000"/>
                <w:sz w:val="20"/>
                <w:szCs w:val="20"/>
              </w:rPr>
            </w:pPr>
            <w:r w:rsidRPr="00140F91">
              <w:rPr>
                <w:color w:val="000000"/>
                <w:sz w:val="20"/>
                <w:szCs w:val="20"/>
              </w:rPr>
              <w:t> </w:t>
            </w:r>
          </w:p>
        </w:tc>
        <w:tc>
          <w:tcPr>
            <w:tcW w:w="5567" w:type="dxa"/>
            <w:gridSpan w:val="5"/>
            <w:tcBorders>
              <w:top w:val="single" w:sz="4" w:space="0" w:color="auto"/>
              <w:left w:val="nil"/>
              <w:bottom w:val="single" w:sz="4" w:space="0" w:color="auto"/>
              <w:right w:val="single" w:sz="4" w:space="0" w:color="auto"/>
            </w:tcBorders>
            <w:shd w:val="clear" w:color="auto" w:fill="auto"/>
            <w:vAlign w:val="center"/>
            <w:hideMark/>
          </w:tcPr>
          <w:p w:rsidR="00A52613" w:rsidRPr="00140F91" w:rsidRDefault="00A52613" w:rsidP="00A52613">
            <w:pPr>
              <w:jc w:val="center"/>
              <w:rPr>
                <w:b/>
                <w:bCs/>
                <w:color w:val="000000"/>
                <w:sz w:val="18"/>
                <w:szCs w:val="18"/>
              </w:rPr>
            </w:pPr>
            <w:r w:rsidRPr="00140F91">
              <w:rPr>
                <w:b/>
                <w:bCs/>
                <w:color w:val="000000"/>
                <w:sz w:val="18"/>
                <w:szCs w:val="18"/>
              </w:rPr>
              <w:t>объем дорожного фонда Республики Хакасия</w:t>
            </w:r>
          </w:p>
        </w:tc>
        <w:tc>
          <w:tcPr>
            <w:tcW w:w="180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52613" w:rsidRPr="00140F91" w:rsidRDefault="00A52613" w:rsidP="00A52613">
            <w:pPr>
              <w:jc w:val="center"/>
              <w:rPr>
                <w:b/>
                <w:bCs/>
                <w:color w:val="000000"/>
                <w:sz w:val="18"/>
                <w:szCs w:val="18"/>
              </w:rPr>
            </w:pPr>
            <w:r w:rsidRPr="00140F91">
              <w:rPr>
                <w:b/>
                <w:bCs/>
                <w:color w:val="000000"/>
                <w:sz w:val="18"/>
                <w:szCs w:val="18"/>
              </w:rPr>
              <w:t>отклонения плановых назначений к предыдущему году</w:t>
            </w:r>
          </w:p>
        </w:tc>
      </w:tr>
      <w:tr w:rsidR="00A52613" w:rsidRPr="00140F91" w:rsidTr="00A52613">
        <w:trPr>
          <w:trHeight w:val="559"/>
        </w:trPr>
        <w:tc>
          <w:tcPr>
            <w:tcW w:w="1998" w:type="dxa"/>
            <w:vMerge/>
            <w:tcBorders>
              <w:top w:val="single" w:sz="4" w:space="0" w:color="auto"/>
              <w:left w:val="single" w:sz="4" w:space="0" w:color="auto"/>
              <w:bottom w:val="single" w:sz="4" w:space="0" w:color="auto"/>
              <w:right w:val="single" w:sz="4" w:space="0" w:color="auto"/>
            </w:tcBorders>
            <w:vAlign w:val="center"/>
            <w:hideMark/>
          </w:tcPr>
          <w:p w:rsidR="00A52613" w:rsidRPr="00140F91" w:rsidRDefault="00A52613" w:rsidP="00A52613">
            <w:pPr>
              <w:rPr>
                <w:color w:val="000000"/>
                <w:sz w:val="20"/>
                <w:szCs w:val="20"/>
              </w:rPr>
            </w:pPr>
          </w:p>
        </w:tc>
        <w:tc>
          <w:tcPr>
            <w:tcW w:w="1105" w:type="dxa"/>
            <w:vMerge w:val="restart"/>
            <w:tcBorders>
              <w:top w:val="nil"/>
              <w:left w:val="single" w:sz="4" w:space="0" w:color="auto"/>
              <w:bottom w:val="single" w:sz="4" w:space="0" w:color="auto"/>
              <w:right w:val="single" w:sz="4" w:space="0" w:color="auto"/>
            </w:tcBorders>
            <w:shd w:val="clear" w:color="auto" w:fill="auto"/>
            <w:vAlign w:val="center"/>
            <w:hideMark/>
          </w:tcPr>
          <w:p w:rsidR="00A52613" w:rsidRPr="00140F91" w:rsidRDefault="00A52613" w:rsidP="00A52613">
            <w:pPr>
              <w:jc w:val="center"/>
              <w:rPr>
                <w:b/>
                <w:bCs/>
                <w:color w:val="000000"/>
                <w:sz w:val="18"/>
                <w:szCs w:val="18"/>
              </w:rPr>
            </w:pPr>
            <w:r w:rsidRPr="00140F91">
              <w:rPr>
                <w:b/>
                <w:bCs/>
                <w:color w:val="000000"/>
                <w:sz w:val="18"/>
                <w:szCs w:val="18"/>
              </w:rPr>
              <w:t>бюджет</w:t>
            </w:r>
          </w:p>
        </w:tc>
        <w:tc>
          <w:tcPr>
            <w:tcW w:w="1271" w:type="dxa"/>
            <w:vMerge w:val="restart"/>
            <w:tcBorders>
              <w:top w:val="nil"/>
              <w:left w:val="single" w:sz="4" w:space="0" w:color="auto"/>
              <w:bottom w:val="single" w:sz="4" w:space="0" w:color="auto"/>
              <w:right w:val="single" w:sz="4" w:space="0" w:color="auto"/>
            </w:tcBorders>
            <w:shd w:val="clear" w:color="auto" w:fill="auto"/>
            <w:vAlign w:val="center"/>
            <w:hideMark/>
          </w:tcPr>
          <w:p w:rsidR="00A52613" w:rsidRPr="00140F91" w:rsidRDefault="00A52613" w:rsidP="00A52613">
            <w:pPr>
              <w:jc w:val="center"/>
              <w:rPr>
                <w:b/>
                <w:bCs/>
                <w:color w:val="000000"/>
                <w:sz w:val="18"/>
                <w:szCs w:val="18"/>
              </w:rPr>
            </w:pPr>
            <w:r w:rsidRPr="00140F91">
              <w:rPr>
                <w:b/>
                <w:bCs/>
                <w:color w:val="000000"/>
                <w:sz w:val="18"/>
                <w:szCs w:val="18"/>
              </w:rPr>
              <w:t xml:space="preserve">исполнение </w:t>
            </w:r>
          </w:p>
        </w:tc>
        <w:tc>
          <w:tcPr>
            <w:tcW w:w="1735" w:type="dxa"/>
            <w:gridSpan w:val="2"/>
            <w:tcBorders>
              <w:top w:val="single" w:sz="4" w:space="0" w:color="auto"/>
              <w:left w:val="nil"/>
              <w:bottom w:val="nil"/>
              <w:right w:val="single" w:sz="4" w:space="0" w:color="000000"/>
            </w:tcBorders>
            <w:shd w:val="clear" w:color="auto" w:fill="auto"/>
            <w:vAlign w:val="center"/>
            <w:hideMark/>
          </w:tcPr>
          <w:p w:rsidR="00A52613" w:rsidRPr="00140F91" w:rsidRDefault="00A52613" w:rsidP="00A52613">
            <w:pPr>
              <w:jc w:val="center"/>
              <w:rPr>
                <w:b/>
                <w:bCs/>
                <w:color w:val="000000"/>
                <w:sz w:val="18"/>
                <w:szCs w:val="18"/>
              </w:rPr>
            </w:pPr>
            <w:r w:rsidRPr="00140F91">
              <w:rPr>
                <w:b/>
                <w:bCs/>
                <w:color w:val="000000"/>
                <w:sz w:val="18"/>
                <w:szCs w:val="18"/>
              </w:rPr>
              <w:t>отклонение исполнения от бюджета</w:t>
            </w:r>
          </w:p>
        </w:tc>
        <w:tc>
          <w:tcPr>
            <w:tcW w:w="1456" w:type="dxa"/>
            <w:vMerge w:val="restart"/>
            <w:tcBorders>
              <w:top w:val="nil"/>
              <w:left w:val="single" w:sz="4" w:space="0" w:color="auto"/>
              <w:bottom w:val="single" w:sz="4" w:space="0" w:color="auto"/>
              <w:right w:val="single" w:sz="4" w:space="0" w:color="auto"/>
            </w:tcBorders>
            <w:shd w:val="clear" w:color="auto" w:fill="auto"/>
            <w:vAlign w:val="center"/>
            <w:hideMark/>
          </w:tcPr>
          <w:p w:rsidR="00A52613" w:rsidRPr="00140F91" w:rsidRDefault="00A52613" w:rsidP="00A52613">
            <w:pPr>
              <w:jc w:val="center"/>
              <w:rPr>
                <w:b/>
                <w:bCs/>
                <w:color w:val="000000"/>
                <w:sz w:val="18"/>
                <w:szCs w:val="18"/>
              </w:rPr>
            </w:pPr>
            <w:r w:rsidRPr="00140F91">
              <w:rPr>
                <w:b/>
                <w:bCs/>
                <w:color w:val="000000"/>
                <w:sz w:val="18"/>
                <w:szCs w:val="18"/>
              </w:rPr>
              <w:t>законопроект</w:t>
            </w:r>
          </w:p>
        </w:tc>
        <w:tc>
          <w:tcPr>
            <w:tcW w:w="1804" w:type="dxa"/>
            <w:gridSpan w:val="2"/>
            <w:vMerge/>
            <w:tcBorders>
              <w:top w:val="nil"/>
              <w:left w:val="single" w:sz="4" w:space="0" w:color="auto"/>
              <w:bottom w:val="single" w:sz="4" w:space="0" w:color="auto"/>
              <w:right w:val="single" w:sz="4" w:space="0" w:color="auto"/>
            </w:tcBorders>
            <w:vAlign w:val="center"/>
            <w:hideMark/>
          </w:tcPr>
          <w:p w:rsidR="00A52613" w:rsidRPr="00140F91" w:rsidRDefault="00A52613" w:rsidP="00A52613">
            <w:pPr>
              <w:rPr>
                <w:b/>
                <w:bCs/>
                <w:color w:val="000000"/>
                <w:sz w:val="18"/>
                <w:szCs w:val="18"/>
              </w:rPr>
            </w:pPr>
          </w:p>
        </w:tc>
      </w:tr>
      <w:tr w:rsidR="00A52613" w:rsidRPr="00140F91" w:rsidTr="00A52613">
        <w:trPr>
          <w:trHeight w:val="71"/>
        </w:trPr>
        <w:tc>
          <w:tcPr>
            <w:tcW w:w="1998" w:type="dxa"/>
            <w:vMerge/>
            <w:tcBorders>
              <w:top w:val="single" w:sz="4" w:space="0" w:color="auto"/>
              <w:left w:val="single" w:sz="4" w:space="0" w:color="auto"/>
              <w:bottom w:val="single" w:sz="4" w:space="0" w:color="auto"/>
              <w:right w:val="single" w:sz="4" w:space="0" w:color="auto"/>
            </w:tcBorders>
            <w:vAlign w:val="center"/>
            <w:hideMark/>
          </w:tcPr>
          <w:p w:rsidR="00A52613" w:rsidRPr="00140F91" w:rsidRDefault="00A52613" w:rsidP="00A52613">
            <w:pPr>
              <w:rPr>
                <w:color w:val="000000"/>
                <w:sz w:val="20"/>
                <w:szCs w:val="20"/>
              </w:rPr>
            </w:pPr>
          </w:p>
        </w:tc>
        <w:tc>
          <w:tcPr>
            <w:tcW w:w="1105" w:type="dxa"/>
            <w:vMerge/>
            <w:tcBorders>
              <w:top w:val="nil"/>
              <w:left w:val="single" w:sz="4" w:space="0" w:color="auto"/>
              <w:bottom w:val="single" w:sz="4" w:space="0" w:color="auto"/>
              <w:right w:val="single" w:sz="4" w:space="0" w:color="auto"/>
            </w:tcBorders>
            <w:vAlign w:val="center"/>
            <w:hideMark/>
          </w:tcPr>
          <w:p w:rsidR="00A52613" w:rsidRPr="00140F91" w:rsidRDefault="00A52613" w:rsidP="00A52613">
            <w:pPr>
              <w:rPr>
                <w:b/>
                <w:bCs/>
                <w:color w:val="000000"/>
                <w:sz w:val="18"/>
                <w:szCs w:val="18"/>
              </w:rPr>
            </w:pPr>
          </w:p>
        </w:tc>
        <w:tc>
          <w:tcPr>
            <w:tcW w:w="1271" w:type="dxa"/>
            <w:vMerge/>
            <w:tcBorders>
              <w:top w:val="nil"/>
              <w:left w:val="single" w:sz="4" w:space="0" w:color="auto"/>
              <w:bottom w:val="single" w:sz="4" w:space="0" w:color="auto"/>
              <w:right w:val="single" w:sz="4" w:space="0" w:color="auto"/>
            </w:tcBorders>
            <w:vAlign w:val="center"/>
            <w:hideMark/>
          </w:tcPr>
          <w:p w:rsidR="00A52613" w:rsidRPr="00140F91" w:rsidRDefault="00A52613" w:rsidP="00A52613">
            <w:pPr>
              <w:rPr>
                <w:b/>
                <w:bCs/>
                <w:color w:val="000000"/>
                <w:sz w:val="18"/>
                <w:szCs w:val="18"/>
              </w:rPr>
            </w:pPr>
          </w:p>
        </w:tc>
        <w:tc>
          <w:tcPr>
            <w:tcW w:w="1026" w:type="dxa"/>
            <w:tcBorders>
              <w:top w:val="single" w:sz="4" w:space="0" w:color="auto"/>
              <w:left w:val="nil"/>
              <w:bottom w:val="single" w:sz="4" w:space="0" w:color="auto"/>
              <w:right w:val="single" w:sz="4" w:space="0" w:color="auto"/>
            </w:tcBorders>
            <w:shd w:val="clear" w:color="auto" w:fill="auto"/>
            <w:noWrap/>
            <w:vAlign w:val="center"/>
            <w:hideMark/>
          </w:tcPr>
          <w:p w:rsidR="00A52613" w:rsidRPr="00140F91" w:rsidRDefault="00A52613" w:rsidP="00A52613">
            <w:pPr>
              <w:jc w:val="center"/>
              <w:rPr>
                <w:b/>
                <w:bCs/>
                <w:color w:val="000000"/>
                <w:sz w:val="18"/>
                <w:szCs w:val="18"/>
              </w:rPr>
            </w:pPr>
            <w:r w:rsidRPr="00140F91">
              <w:rPr>
                <w:b/>
                <w:bCs/>
                <w:color w:val="000000"/>
                <w:sz w:val="18"/>
                <w:szCs w:val="18"/>
              </w:rPr>
              <w:t>сумма</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52613" w:rsidRPr="00140F91" w:rsidRDefault="00A52613" w:rsidP="00A52613">
            <w:pPr>
              <w:jc w:val="center"/>
              <w:rPr>
                <w:b/>
                <w:bCs/>
                <w:color w:val="000000"/>
                <w:sz w:val="18"/>
                <w:szCs w:val="18"/>
              </w:rPr>
            </w:pPr>
            <w:r w:rsidRPr="00140F91">
              <w:rPr>
                <w:b/>
                <w:bCs/>
                <w:color w:val="000000"/>
                <w:sz w:val="18"/>
                <w:szCs w:val="18"/>
              </w:rPr>
              <w:t>%</w:t>
            </w:r>
          </w:p>
        </w:tc>
        <w:tc>
          <w:tcPr>
            <w:tcW w:w="1456" w:type="dxa"/>
            <w:vMerge/>
            <w:tcBorders>
              <w:top w:val="nil"/>
              <w:left w:val="single" w:sz="4" w:space="0" w:color="auto"/>
              <w:bottom w:val="single" w:sz="4" w:space="0" w:color="auto"/>
              <w:right w:val="single" w:sz="4" w:space="0" w:color="auto"/>
            </w:tcBorders>
            <w:vAlign w:val="center"/>
            <w:hideMark/>
          </w:tcPr>
          <w:p w:rsidR="00A52613" w:rsidRPr="00140F91" w:rsidRDefault="00A52613" w:rsidP="00A52613">
            <w:pPr>
              <w:rPr>
                <w:b/>
                <w:bCs/>
                <w:color w:val="000000"/>
                <w:sz w:val="18"/>
                <w:szCs w:val="18"/>
              </w:rPr>
            </w:pPr>
          </w:p>
        </w:tc>
        <w:tc>
          <w:tcPr>
            <w:tcW w:w="1095" w:type="dxa"/>
            <w:tcBorders>
              <w:top w:val="nil"/>
              <w:left w:val="nil"/>
              <w:bottom w:val="single" w:sz="4" w:space="0" w:color="auto"/>
              <w:right w:val="single" w:sz="4" w:space="0" w:color="auto"/>
            </w:tcBorders>
            <w:shd w:val="clear" w:color="auto" w:fill="auto"/>
            <w:noWrap/>
            <w:vAlign w:val="center"/>
            <w:hideMark/>
          </w:tcPr>
          <w:p w:rsidR="00A52613" w:rsidRPr="00140F91" w:rsidRDefault="00A52613" w:rsidP="00A52613">
            <w:pPr>
              <w:jc w:val="center"/>
              <w:rPr>
                <w:b/>
                <w:bCs/>
                <w:color w:val="000000"/>
                <w:sz w:val="18"/>
                <w:szCs w:val="18"/>
              </w:rPr>
            </w:pPr>
            <w:r w:rsidRPr="00140F91">
              <w:rPr>
                <w:b/>
                <w:bCs/>
                <w:color w:val="000000"/>
                <w:sz w:val="18"/>
                <w:szCs w:val="18"/>
              </w:rPr>
              <w:t>сумма</w:t>
            </w:r>
          </w:p>
        </w:tc>
        <w:tc>
          <w:tcPr>
            <w:tcW w:w="709" w:type="dxa"/>
            <w:tcBorders>
              <w:top w:val="nil"/>
              <w:left w:val="nil"/>
              <w:bottom w:val="single" w:sz="4" w:space="0" w:color="auto"/>
              <w:right w:val="single" w:sz="4" w:space="0" w:color="auto"/>
            </w:tcBorders>
            <w:shd w:val="clear" w:color="auto" w:fill="auto"/>
            <w:vAlign w:val="center"/>
            <w:hideMark/>
          </w:tcPr>
          <w:p w:rsidR="00A52613" w:rsidRPr="00140F91" w:rsidRDefault="00A52613" w:rsidP="00A52613">
            <w:pPr>
              <w:jc w:val="center"/>
              <w:rPr>
                <w:b/>
                <w:bCs/>
                <w:color w:val="000000"/>
                <w:sz w:val="18"/>
                <w:szCs w:val="18"/>
              </w:rPr>
            </w:pPr>
            <w:r w:rsidRPr="00140F91">
              <w:rPr>
                <w:b/>
                <w:bCs/>
                <w:color w:val="000000"/>
                <w:sz w:val="18"/>
                <w:szCs w:val="18"/>
              </w:rPr>
              <w:t>%</w:t>
            </w:r>
          </w:p>
        </w:tc>
      </w:tr>
      <w:tr w:rsidR="00A52613" w:rsidRPr="00140F91" w:rsidTr="00A52613">
        <w:trPr>
          <w:trHeight w:val="60"/>
        </w:trPr>
        <w:tc>
          <w:tcPr>
            <w:tcW w:w="1998" w:type="dxa"/>
            <w:tcBorders>
              <w:top w:val="nil"/>
              <w:left w:val="single" w:sz="4" w:space="0" w:color="auto"/>
              <w:bottom w:val="single" w:sz="4" w:space="0" w:color="auto"/>
              <w:right w:val="single" w:sz="4" w:space="0" w:color="auto"/>
            </w:tcBorders>
            <w:shd w:val="clear" w:color="auto" w:fill="auto"/>
            <w:noWrap/>
            <w:vAlign w:val="bottom"/>
            <w:hideMark/>
          </w:tcPr>
          <w:p w:rsidR="00A52613" w:rsidRPr="00140F91" w:rsidRDefault="00A52613" w:rsidP="00A52613">
            <w:pPr>
              <w:jc w:val="center"/>
              <w:rPr>
                <w:color w:val="000000"/>
                <w:sz w:val="18"/>
                <w:szCs w:val="18"/>
              </w:rPr>
            </w:pPr>
            <w:r w:rsidRPr="00140F91">
              <w:rPr>
                <w:color w:val="000000"/>
                <w:sz w:val="18"/>
                <w:szCs w:val="18"/>
              </w:rPr>
              <w:t>А</w:t>
            </w:r>
          </w:p>
        </w:tc>
        <w:tc>
          <w:tcPr>
            <w:tcW w:w="1105" w:type="dxa"/>
            <w:tcBorders>
              <w:top w:val="nil"/>
              <w:left w:val="nil"/>
              <w:bottom w:val="single" w:sz="4" w:space="0" w:color="auto"/>
              <w:right w:val="single" w:sz="4" w:space="0" w:color="auto"/>
            </w:tcBorders>
            <w:shd w:val="clear" w:color="auto" w:fill="auto"/>
            <w:noWrap/>
            <w:vAlign w:val="bottom"/>
            <w:hideMark/>
          </w:tcPr>
          <w:p w:rsidR="00A52613" w:rsidRPr="00140F91" w:rsidRDefault="00A52613" w:rsidP="00A52613">
            <w:pPr>
              <w:jc w:val="center"/>
              <w:rPr>
                <w:color w:val="000000"/>
                <w:sz w:val="18"/>
                <w:szCs w:val="18"/>
              </w:rPr>
            </w:pPr>
            <w:r w:rsidRPr="00140F91">
              <w:rPr>
                <w:color w:val="000000"/>
                <w:sz w:val="18"/>
                <w:szCs w:val="18"/>
              </w:rPr>
              <w:t>1</w:t>
            </w:r>
          </w:p>
        </w:tc>
        <w:tc>
          <w:tcPr>
            <w:tcW w:w="1271" w:type="dxa"/>
            <w:tcBorders>
              <w:top w:val="nil"/>
              <w:left w:val="nil"/>
              <w:bottom w:val="single" w:sz="4" w:space="0" w:color="auto"/>
              <w:right w:val="single" w:sz="4" w:space="0" w:color="auto"/>
            </w:tcBorders>
            <w:shd w:val="clear" w:color="auto" w:fill="auto"/>
            <w:noWrap/>
            <w:vAlign w:val="bottom"/>
            <w:hideMark/>
          </w:tcPr>
          <w:p w:rsidR="00A52613" w:rsidRPr="00140F91" w:rsidRDefault="00A52613" w:rsidP="00A52613">
            <w:pPr>
              <w:jc w:val="center"/>
              <w:rPr>
                <w:color w:val="000000"/>
                <w:sz w:val="18"/>
                <w:szCs w:val="18"/>
              </w:rPr>
            </w:pPr>
            <w:r w:rsidRPr="00140F91">
              <w:rPr>
                <w:color w:val="000000"/>
                <w:sz w:val="18"/>
                <w:szCs w:val="18"/>
              </w:rPr>
              <w:t>2</w:t>
            </w:r>
          </w:p>
        </w:tc>
        <w:tc>
          <w:tcPr>
            <w:tcW w:w="1026" w:type="dxa"/>
            <w:tcBorders>
              <w:top w:val="nil"/>
              <w:left w:val="nil"/>
              <w:bottom w:val="single" w:sz="4" w:space="0" w:color="auto"/>
              <w:right w:val="single" w:sz="4" w:space="0" w:color="auto"/>
            </w:tcBorders>
            <w:shd w:val="clear" w:color="auto" w:fill="auto"/>
            <w:noWrap/>
            <w:vAlign w:val="bottom"/>
            <w:hideMark/>
          </w:tcPr>
          <w:p w:rsidR="00A52613" w:rsidRPr="00140F91" w:rsidRDefault="00A52613" w:rsidP="00A52613">
            <w:pPr>
              <w:jc w:val="center"/>
              <w:rPr>
                <w:color w:val="000000"/>
                <w:sz w:val="18"/>
                <w:szCs w:val="18"/>
              </w:rPr>
            </w:pPr>
            <w:r w:rsidRPr="00140F91">
              <w:rPr>
                <w:color w:val="000000"/>
                <w:sz w:val="18"/>
                <w:szCs w:val="18"/>
              </w:rPr>
              <w:t>3</w:t>
            </w:r>
          </w:p>
        </w:tc>
        <w:tc>
          <w:tcPr>
            <w:tcW w:w="709" w:type="dxa"/>
            <w:tcBorders>
              <w:top w:val="nil"/>
              <w:left w:val="nil"/>
              <w:bottom w:val="single" w:sz="4" w:space="0" w:color="auto"/>
              <w:right w:val="single" w:sz="4" w:space="0" w:color="auto"/>
            </w:tcBorders>
            <w:shd w:val="clear" w:color="auto" w:fill="auto"/>
            <w:noWrap/>
            <w:vAlign w:val="bottom"/>
            <w:hideMark/>
          </w:tcPr>
          <w:p w:rsidR="00A52613" w:rsidRPr="00140F91" w:rsidRDefault="00A52613" w:rsidP="00A52613">
            <w:pPr>
              <w:jc w:val="center"/>
              <w:rPr>
                <w:color w:val="000000"/>
                <w:sz w:val="18"/>
                <w:szCs w:val="18"/>
              </w:rPr>
            </w:pPr>
            <w:r w:rsidRPr="00140F91">
              <w:rPr>
                <w:color w:val="000000"/>
                <w:sz w:val="18"/>
                <w:szCs w:val="18"/>
              </w:rPr>
              <w:t>4</w:t>
            </w:r>
          </w:p>
        </w:tc>
        <w:tc>
          <w:tcPr>
            <w:tcW w:w="1456" w:type="dxa"/>
            <w:tcBorders>
              <w:top w:val="nil"/>
              <w:left w:val="nil"/>
              <w:bottom w:val="single" w:sz="4" w:space="0" w:color="auto"/>
              <w:right w:val="single" w:sz="4" w:space="0" w:color="auto"/>
            </w:tcBorders>
            <w:shd w:val="clear" w:color="auto" w:fill="auto"/>
            <w:noWrap/>
            <w:vAlign w:val="bottom"/>
            <w:hideMark/>
          </w:tcPr>
          <w:p w:rsidR="00A52613" w:rsidRPr="00140F91" w:rsidRDefault="00A52613" w:rsidP="00A52613">
            <w:pPr>
              <w:jc w:val="center"/>
              <w:rPr>
                <w:color w:val="000000"/>
                <w:sz w:val="18"/>
                <w:szCs w:val="18"/>
              </w:rPr>
            </w:pPr>
            <w:r w:rsidRPr="00140F91">
              <w:rPr>
                <w:color w:val="000000"/>
                <w:sz w:val="18"/>
                <w:szCs w:val="18"/>
              </w:rPr>
              <w:t>5</w:t>
            </w:r>
          </w:p>
        </w:tc>
        <w:tc>
          <w:tcPr>
            <w:tcW w:w="1095" w:type="dxa"/>
            <w:tcBorders>
              <w:top w:val="nil"/>
              <w:left w:val="nil"/>
              <w:bottom w:val="single" w:sz="4" w:space="0" w:color="auto"/>
              <w:right w:val="single" w:sz="4" w:space="0" w:color="auto"/>
            </w:tcBorders>
            <w:shd w:val="clear" w:color="auto" w:fill="auto"/>
            <w:noWrap/>
            <w:vAlign w:val="bottom"/>
            <w:hideMark/>
          </w:tcPr>
          <w:p w:rsidR="00A52613" w:rsidRPr="00140F91" w:rsidRDefault="00A52613" w:rsidP="00A52613">
            <w:pPr>
              <w:jc w:val="center"/>
              <w:rPr>
                <w:color w:val="000000"/>
                <w:sz w:val="18"/>
                <w:szCs w:val="18"/>
              </w:rPr>
            </w:pPr>
            <w:r w:rsidRPr="00140F91">
              <w:rPr>
                <w:color w:val="000000"/>
                <w:sz w:val="18"/>
                <w:szCs w:val="18"/>
              </w:rPr>
              <w:t>6</w:t>
            </w:r>
          </w:p>
        </w:tc>
        <w:tc>
          <w:tcPr>
            <w:tcW w:w="709" w:type="dxa"/>
            <w:tcBorders>
              <w:top w:val="nil"/>
              <w:left w:val="nil"/>
              <w:bottom w:val="single" w:sz="4" w:space="0" w:color="auto"/>
              <w:right w:val="single" w:sz="4" w:space="0" w:color="auto"/>
            </w:tcBorders>
            <w:shd w:val="clear" w:color="auto" w:fill="auto"/>
            <w:noWrap/>
            <w:vAlign w:val="bottom"/>
            <w:hideMark/>
          </w:tcPr>
          <w:p w:rsidR="00A52613" w:rsidRPr="00140F91" w:rsidRDefault="00A52613" w:rsidP="00A52613">
            <w:pPr>
              <w:jc w:val="center"/>
              <w:rPr>
                <w:color w:val="000000"/>
                <w:sz w:val="18"/>
                <w:szCs w:val="18"/>
              </w:rPr>
            </w:pPr>
            <w:r w:rsidRPr="00140F91">
              <w:rPr>
                <w:color w:val="000000"/>
                <w:sz w:val="18"/>
                <w:szCs w:val="18"/>
              </w:rPr>
              <w:t>7</w:t>
            </w:r>
          </w:p>
        </w:tc>
      </w:tr>
      <w:tr w:rsidR="00A52613" w:rsidRPr="00140F91" w:rsidTr="00A52613">
        <w:trPr>
          <w:trHeight w:val="255"/>
        </w:trPr>
        <w:tc>
          <w:tcPr>
            <w:tcW w:w="1998" w:type="dxa"/>
            <w:tcBorders>
              <w:top w:val="nil"/>
              <w:left w:val="single" w:sz="4" w:space="0" w:color="auto"/>
              <w:bottom w:val="single" w:sz="4" w:space="0" w:color="auto"/>
              <w:right w:val="single" w:sz="4" w:space="0" w:color="auto"/>
            </w:tcBorders>
            <w:shd w:val="clear" w:color="auto" w:fill="auto"/>
            <w:noWrap/>
            <w:vAlign w:val="bottom"/>
            <w:hideMark/>
          </w:tcPr>
          <w:p w:rsidR="00A52613" w:rsidRPr="00140F91" w:rsidRDefault="00A52613" w:rsidP="00A52613">
            <w:pPr>
              <w:rPr>
                <w:color w:val="000000"/>
                <w:sz w:val="20"/>
                <w:szCs w:val="20"/>
              </w:rPr>
            </w:pPr>
            <w:r w:rsidRPr="00140F91">
              <w:rPr>
                <w:color w:val="000000"/>
                <w:sz w:val="20"/>
                <w:szCs w:val="20"/>
              </w:rPr>
              <w:t xml:space="preserve">2016 год </w:t>
            </w:r>
          </w:p>
        </w:tc>
        <w:tc>
          <w:tcPr>
            <w:tcW w:w="1105" w:type="dxa"/>
            <w:tcBorders>
              <w:top w:val="nil"/>
              <w:left w:val="nil"/>
              <w:bottom w:val="single" w:sz="4" w:space="0" w:color="auto"/>
              <w:right w:val="single" w:sz="4" w:space="0" w:color="auto"/>
            </w:tcBorders>
            <w:shd w:val="clear" w:color="auto" w:fill="auto"/>
            <w:noWrap/>
            <w:vAlign w:val="bottom"/>
            <w:hideMark/>
          </w:tcPr>
          <w:p w:rsidR="00A52613" w:rsidRPr="00140F91" w:rsidRDefault="00A52613" w:rsidP="00A52613">
            <w:pPr>
              <w:jc w:val="right"/>
              <w:rPr>
                <w:color w:val="000000"/>
                <w:sz w:val="20"/>
                <w:szCs w:val="20"/>
              </w:rPr>
            </w:pPr>
            <w:r w:rsidRPr="00140F91">
              <w:rPr>
                <w:color w:val="000000"/>
                <w:sz w:val="20"/>
                <w:szCs w:val="20"/>
              </w:rPr>
              <w:t>1 276 771</w:t>
            </w:r>
          </w:p>
        </w:tc>
        <w:tc>
          <w:tcPr>
            <w:tcW w:w="1271" w:type="dxa"/>
            <w:tcBorders>
              <w:top w:val="nil"/>
              <w:left w:val="nil"/>
              <w:bottom w:val="single" w:sz="4" w:space="0" w:color="auto"/>
              <w:right w:val="single" w:sz="4" w:space="0" w:color="auto"/>
            </w:tcBorders>
            <w:shd w:val="clear" w:color="auto" w:fill="auto"/>
            <w:vAlign w:val="bottom"/>
            <w:hideMark/>
          </w:tcPr>
          <w:p w:rsidR="00A52613" w:rsidRPr="00140F91" w:rsidRDefault="00A52613" w:rsidP="00A52613">
            <w:pPr>
              <w:jc w:val="center"/>
              <w:rPr>
                <w:color w:val="000000"/>
                <w:sz w:val="20"/>
                <w:szCs w:val="20"/>
              </w:rPr>
            </w:pPr>
            <w:r>
              <w:rPr>
                <w:color w:val="000000"/>
                <w:sz w:val="20"/>
                <w:szCs w:val="20"/>
              </w:rPr>
              <w:t xml:space="preserve">     </w:t>
            </w:r>
            <w:r w:rsidRPr="00140F91">
              <w:rPr>
                <w:color w:val="000000"/>
                <w:sz w:val="20"/>
                <w:szCs w:val="20"/>
              </w:rPr>
              <w:t>996 802</w:t>
            </w:r>
          </w:p>
        </w:tc>
        <w:tc>
          <w:tcPr>
            <w:tcW w:w="1026" w:type="dxa"/>
            <w:tcBorders>
              <w:top w:val="nil"/>
              <w:left w:val="nil"/>
              <w:bottom w:val="single" w:sz="4" w:space="0" w:color="auto"/>
              <w:right w:val="single" w:sz="4" w:space="0" w:color="auto"/>
            </w:tcBorders>
            <w:shd w:val="clear" w:color="auto" w:fill="auto"/>
            <w:vAlign w:val="bottom"/>
            <w:hideMark/>
          </w:tcPr>
          <w:p w:rsidR="00A52613" w:rsidRPr="00140F91" w:rsidRDefault="00A52613" w:rsidP="00A52613">
            <w:pPr>
              <w:jc w:val="right"/>
              <w:rPr>
                <w:color w:val="000000"/>
                <w:sz w:val="20"/>
                <w:szCs w:val="20"/>
              </w:rPr>
            </w:pPr>
            <w:r w:rsidRPr="00140F91">
              <w:rPr>
                <w:color w:val="000000"/>
                <w:sz w:val="20"/>
                <w:szCs w:val="20"/>
              </w:rPr>
              <w:t>-279 969</w:t>
            </w:r>
          </w:p>
        </w:tc>
        <w:tc>
          <w:tcPr>
            <w:tcW w:w="709" w:type="dxa"/>
            <w:tcBorders>
              <w:top w:val="nil"/>
              <w:left w:val="nil"/>
              <w:bottom w:val="single" w:sz="4" w:space="0" w:color="auto"/>
              <w:right w:val="single" w:sz="4" w:space="0" w:color="auto"/>
            </w:tcBorders>
            <w:shd w:val="clear" w:color="auto" w:fill="auto"/>
            <w:vAlign w:val="bottom"/>
            <w:hideMark/>
          </w:tcPr>
          <w:p w:rsidR="00A52613" w:rsidRPr="00140F91" w:rsidRDefault="00A52613" w:rsidP="00A52613">
            <w:pPr>
              <w:jc w:val="center"/>
              <w:rPr>
                <w:color w:val="000000"/>
                <w:sz w:val="20"/>
                <w:szCs w:val="20"/>
              </w:rPr>
            </w:pPr>
            <w:r w:rsidRPr="00140F91">
              <w:rPr>
                <w:color w:val="000000"/>
                <w:sz w:val="20"/>
                <w:szCs w:val="20"/>
              </w:rPr>
              <w:t>78,1</w:t>
            </w:r>
          </w:p>
        </w:tc>
        <w:tc>
          <w:tcPr>
            <w:tcW w:w="1456" w:type="dxa"/>
            <w:tcBorders>
              <w:top w:val="nil"/>
              <w:left w:val="nil"/>
              <w:bottom w:val="single" w:sz="4" w:space="0" w:color="auto"/>
              <w:right w:val="single" w:sz="4" w:space="0" w:color="auto"/>
            </w:tcBorders>
            <w:shd w:val="clear" w:color="auto" w:fill="auto"/>
            <w:noWrap/>
            <w:vAlign w:val="bottom"/>
            <w:hideMark/>
          </w:tcPr>
          <w:p w:rsidR="00A52613" w:rsidRPr="00140F91" w:rsidRDefault="00A52613" w:rsidP="00A52613">
            <w:pPr>
              <w:jc w:val="right"/>
              <w:rPr>
                <w:color w:val="000000"/>
                <w:sz w:val="20"/>
                <w:szCs w:val="20"/>
              </w:rPr>
            </w:pPr>
            <w:r w:rsidRPr="00140F91">
              <w:rPr>
                <w:color w:val="000000"/>
                <w:sz w:val="20"/>
                <w:szCs w:val="20"/>
              </w:rPr>
              <w:t>х</w:t>
            </w:r>
          </w:p>
        </w:tc>
        <w:tc>
          <w:tcPr>
            <w:tcW w:w="1095" w:type="dxa"/>
            <w:tcBorders>
              <w:top w:val="nil"/>
              <w:left w:val="nil"/>
              <w:bottom w:val="single" w:sz="4" w:space="0" w:color="auto"/>
              <w:right w:val="single" w:sz="4" w:space="0" w:color="auto"/>
            </w:tcBorders>
            <w:shd w:val="clear" w:color="auto" w:fill="auto"/>
            <w:noWrap/>
            <w:vAlign w:val="bottom"/>
            <w:hideMark/>
          </w:tcPr>
          <w:p w:rsidR="00A52613" w:rsidRPr="00140F91" w:rsidRDefault="00A52613" w:rsidP="00A52613">
            <w:pPr>
              <w:jc w:val="center"/>
              <w:rPr>
                <w:color w:val="000000"/>
                <w:sz w:val="20"/>
                <w:szCs w:val="20"/>
              </w:rPr>
            </w:pPr>
            <w:r w:rsidRPr="00140F91">
              <w:rPr>
                <w:color w:val="000000"/>
                <w:sz w:val="20"/>
                <w:szCs w:val="20"/>
              </w:rPr>
              <w:t>х</w:t>
            </w:r>
          </w:p>
        </w:tc>
        <w:tc>
          <w:tcPr>
            <w:tcW w:w="709" w:type="dxa"/>
            <w:tcBorders>
              <w:top w:val="nil"/>
              <w:left w:val="nil"/>
              <w:bottom w:val="single" w:sz="4" w:space="0" w:color="auto"/>
              <w:right w:val="single" w:sz="4" w:space="0" w:color="auto"/>
            </w:tcBorders>
            <w:shd w:val="clear" w:color="auto" w:fill="auto"/>
            <w:noWrap/>
            <w:vAlign w:val="bottom"/>
            <w:hideMark/>
          </w:tcPr>
          <w:p w:rsidR="00A52613" w:rsidRPr="00140F91" w:rsidRDefault="00A52613" w:rsidP="00A52613">
            <w:pPr>
              <w:jc w:val="center"/>
              <w:rPr>
                <w:color w:val="000000"/>
                <w:sz w:val="20"/>
                <w:szCs w:val="20"/>
              </w:rPr>
            </w:pPr>
            <w:r w:rsidRPr="00140F91">
              <w:rPr>
                <w:color w:val="000000"/>
                <w:sz w:val="20"/>
                <w:szCs w:val="20"/>
              </w:rPr>
              <w:t>х</w:t>
            </w:r>
          </w:p>
        </w:tc>
      </w:tr>
      <w:tr w:rsidR="00A52613" w:rsidRPr="00140F91" w:rsidTr="00A52613">
        <w:trPr>
          <w:trHeight w:val="255"/>
        </w:trPr>
        <w:tc>
          <w:tcPr>
            <w:tcW w:w="1998" w:type="dxa"/>
            <w:tcBorders>
              <w:top w:val="nil"/>
              <w:left w:val="single" w:sz="4" w:space="0" w:color="auto"/>
              <w:bottom w:val="single" w:sz="4" w:space="0" w:color="auto"/>
              <w:right w:val="single" w:sz="4" w:space="0" w:color="auto"/>
            </w:tcBorders>
            <w:shd w:val="clear" w:color="auto" w:fill="auto"/>
            <w:noWrap/>
            <w:vAlign w:val="bottom"/>
            <w:hideMark/>
          </w:tcPr>
          <w:p w:rsidR="00A52613" w:rsidRPr="00140F91" w:rsidRDefault="00A52613" w:rsidP="00A52613">
            <w:pPr>
              <w:rPr>
                <w:color w:val="000000"/>
                <w:sz w:val="20"/>
                <w:szCs w:val="20"/>
              </w:rPr>
            </w:pPr>
            <w:r w:rsidRPr="00140F91">
              <w:rPr>
                <w:color w:val="000000"/>
                <w:sz w:val="20"/>
                <w:szCs w:val="20"/>
              </w:rPr>
              <w:t xml:space="preserve">2017 год </w:t>
            </w:r>
          </w:p>
        </w:tc>
        <w:tc>
          <w:tcPr>
            <w:tcW w:w="1105" w:type="dxa"/>
            <w:tcBorders>
              <w:top w:val="nil"/>
              <w:left w:val="nil"/>
              <w:bottom w:val="single" w:sz="4" w:space="0" w:color="auto"/>
              <w:right w:val="single" w:sz="4" w:space="0" w:color="auto"/>
            </w:tcBorders>
            <w:shd w:val="clear" w:color="auto" w:fill="auto"/>
            <w:noWrap/>
            <w:vAlign w:val="bottom"/>
            <w:hideMark/>
          </w:tcPr>
          <w:p w:rsidR="00A52613" w:rsidRPr="00140F91" w:rsidRDefault="00A52613" w:rsidP="00A52613">
            <w:pPr>
              <w:jc w:val="right"/>
              <w:rPr>
                <w:color w:val="000000"/>
                <w:sz w:val="20"/>
                <w:szCs w:val="20"/>
              </w:rPr>
            </w:pPr>
            <w:r w:rsidRPr="00140F91">
              <w:rPr>
                <w:color w:val="000000"/>
                <w:sz w:val="20"/>
                <w:szCs w:val="20"/>
              </w:rPr>
              <w:t>1 201 729</w:t>
            </w:r>
          </w:p>
        </w:tc>
        <w:tc>
          <w:tcPr>
            <w:tcW w:w="1271" w:type="dxa"/>
            <w:tcBorders>
              <w:top w:val="nil"/>
              <w:left w:val="nil"/>
              <w:bottom w:val="single" w:sz="4" w:space="0" w:color="auto"/>
              <w:right w:val="single" w:sz="4" w:space="0" w:color="auto"/>
            </w:tcBorders>
            <w:shd w:val="clear" w:color="auto" w:fill="auto"/>
            <w:noWrap/>
            <w:vAlign w:val="bottom"/>
            <w:hideMark/>
          </w:tcPr>
          <w:p w:rsidR="00A52613" w:rsidRPr="00140F91" w:rsidRDefault="00A52613" w:rsidP="00A52613">
            <w:pPr>
              <w:jc w:val="center"/>
              <w:rPr>
                <w:color w:val="000000"/>
                <w:sz w:val="20"/>
                <w:szCs w:val="20"/>
              </w:rPr>
            </w:pPr>
            <w:r>
              <w:rPr>
                <w:color w:val="000000"/>
                <w:sz w:val="20"/>
                <w:szCs w:val="20"/>
              </w:rPr>
              <w:t xml:space="preserve">     </w:t>
            </w:r>
            <w:r w:rsidRPr="00140F91">
              <w:rPr>
                <w:color w:val="000000"/>
                <w:sz w:val="20"/>
                <w:szCs w:val="20"/>
              </w:rPr>
              <w:t>525 895</w:t>
            </w:r>
          </w:p>
        </w:tc>
        <w:tc>
          <w:tcPr>
            <w:tcW w:w="1026" w:type="dxa"/>
            <w:tcBorders>
              <w:top w:val="nil"/>
              <w:left w:val="nil"/>
              <w:bottom w:val="single" w:sz="4" w:space="0" w:color="auto"/>
              <w:right w:val="single" w:sz="4" w:space="0" w:color="auto"/>
            </w:tcBorders>
            <w:shd w:val="clear" w:color="auto" w:fill="auto"/>
            <w:vAlign w:val="bottom"/>
            <w:hideMark/>
          </w:tcPr>
          <w:p w:rsidR="00A52613" w:rsidRPr="00140F91" w:rsidRDefault="00A52613" w:rsidP="00A52613">
            <w:pPr>
              <w:jc w:val="right"/>
              <w:rPr>
                <w:color w:val="000000"/>
                <w:sz w:val="20"/>
                <w:szCs w:val="20"/>
              </w:rPr>
            </w:pPr>
            <w:r w:rsidRPr="00140F91">
              <w:rPr>
                <w:color w:val="000000"/>
                <w:sz w:val="20"/>
                <w:szCs w:val="20"/>
              </w:rPr>
              <w:t>-675 834</w:t>
            </w:r>
          </w:p>
        </w:tc>
        <w:tc>
          <w:tcPr>
            <w:tcW w:w="709" w:type="dxa"/>
            <w:tcBorders>
              <w:top w:val="nil"/>
              <w:left w:val="nil"/>
              <w:bottom w:val="single" w:sz="4" w:space="0" w:color="auto"/>
              <w:right w:val="single" w:sz="4" w:space="0" w:color="auto"/>
            </w:tcBorders>
            <w:shd w:val="clear" w:color="auto" w:fill="auto"/>
            <w:vAlign w:val="bottom"/>
            <w:hideMark/>
          </w:tcPr>
          <w:p w:rsidR="00A52613" w:rsidRPr="00140F91" w:rsidRDefault="00A52613" w:rsidP="00A52613">
            <w:pPr>
              <w:jc w:val="center"/>
              <w:rPr>
                <w:color w:val="000000"/>
                <w:sz w:val="20"/>
                <w:szCs w:val="20"/>
              </w:rPr>
            </w:pPr>
            <w:r w:rsidRPr="00140F91">
              <w:rPr>
                <w:color w:val="000000"/>
                <w:sz w:val="20"/>
                <w:szCs w:val="20"/>
              </w:rPr>
              <w:t>43,8</w:t>
            </w:r>
          </w:p>
        </w:tc>
        <w:tc>
          <w:tcPr>
            <w:tcW w:w="1456" w:type="dxa"/>
            <w:tcBorders>
              <w:top w:val="nil"/>
              <w:left w:val="nil"/>
              <w:bottom w:val="single" w:sz="4" w:space="0" w:color="auto"/>
              <w:right w:val="single" w:sz="4" w:space="0" w:color="auto"/>
            </w:tcBorders>
            <w:shd w:val="clear" w:color="auto" w:fill="auto"/>
            <w:noWrap/>
            <w:vAlign w:val="bottom"/>
            <w:hideMark/>
          </w:tcPr>
          <w:p w:rsidR="00A52613" w:rsidRPr="00140F91" w:rsidRDefault="00A52613" w:rsidP="00A52613">
            <w:pPr>
              <w:jc w:val="right"/>
              <w:rPr>
                <w:color w:val="000000"/>
                <w:sz w:val="20"/>
                <w:szCs w:val="20"/>
              </w:rPr>
            </w:pPr>
            <w:r w:rsidRPr="00140F91">
              <w:rPr>
                <w:color w:val="000000"/>
                <w:sz w:val="20"/>
                <w:szCs w:val="20"/>
              </w:rPr>
              <w:t>х</w:t>
            </w:r>
          </w:p>
        </w:tc>
        <w:tc>
          <w:tcPr>
            <w:tcW w:w="1095" w:type="dxa"/>
            <w:tcBorders>
              <w:top w:val="nil"/>
              <w:left w:val="nil"/>
              <w:bottom w:val="single" w:sz="4" w:space="0" w:color="auto"/>
              <w:right w:val="single" w:sz="4" w:space="0" w:color="auto"/>
            </w:tcBorders>
            <w:shd w:val="clear" w:color="auto" w:fill="auto"/>
            <w:noWrap/>
            <w:vAlign w:val="bottom"/>
            <w:hideMark/>
          </w:tcPr>
          <w:p w:rsidR="00A52613" w:rsidRPr="00140F91" w:rsidRDefault="00A52613" w:rsidP="00A52613">
            <w:pPr>
              <w:jc w:val="right"/>
              <w:rPr>
                <w:color w:val="000000"/>
                <w:sz w:val="20"/>
                <w:szCs w:val="20"/>
              </w:rPr>
            </w:pPr>
            <w:r w:rsidRPr="00140F91">
              <w:rPr>
                <w:color w:val="000000"/>
                <w:sz w:val="20"/>
                <w:szCs w:val="20"/>
              </w:rPr>
              <w:t>-75 042</w:t>
            </w:r>
          </w:p>
        </w:tc>
        <w:tc>
          <w:tcPr>
            <w:tcW w:w="709" w:type="dxa"/>
            <w:tcBorders>
              <w:top w:val="nil"/>
              <w:left w:val="nil"/>
              <w:bottom w:val="single" w:sz="4" w:space="0" w:color="auto"/>
              <w:right w:val="single" w:sz="4" w:space="0" w:color="auto"/>
            </w:tcBorders>
            <w:shd w:val="clear" w:color="auto" w:fill="auto"/>
            <w:noWrap/>
            <w:vAlign w:val="bottom"/>
            <w:hideMark/>
          </w:tcPr>
          <w:p w:rsidR="00A52613" w:rsidRPr="00140F91" w:rsidRDefault="00A52613" w:rsidP="00A52613">
            <w:pPr>
              <w:jc w:val="right"/>
              <w:rPr>
                <w:color w:val="000000"/>
                <w:sz w:val="20"/>
                <w:szCs w:val="20"/>
              </w:rPr>
            </w:pPr>
            <w:r w:rsidRPr="00140F91">
              <w:rPr>
                <w:color w:val="000000"/>
                <w:sz w:val="20"/>
                <w:szCs w:val="20"/>
              </w:rPr>
              <w:t>94,1</w:t>
            </w:r>
          </w:p>
        </w:tc>
      </w:tr>
      <w:tr w:rsidR="00A52613" w:rsidRPr="00140F91" w:rsidTr="00A52613">
        <w:trPr>
          <w:trHeight w:val="255"/>
        </w:trPr>
        <w:tc>
          <w:tcPr>
            <w:tcW w:w="1998" w:type="dxa"/>
            <w:tcBorders>
              <w:top w:val="nil"/>
              <w:left w:val="single" w:sz="4" w:space="0" w:color="auto"/>
              <w:bottom w:val="single" w:sz="4" w:space="0" w:color="auto"/>
              <w:right w:val="single" w:sz="4" w:space="0" w:color="auto"/>
            </w:tcBorders>
            <w:shd w:val="clear" w:color="auto" w:fill="auto"/>
            <w:noWrap/>
            <w:vAlign w:val="bottom"/>
            <w:hideMark/>
          </w:tcPr>
          <w:p w:rsidR="00A52613" w:rsidRPr="00140F91" w:rsidRDefault="00A52613" w:rsidP="00A52613">
            <w:pPr>
              <w:rPr>
                <w:color w:val="000000"/>
                <w:sz w:val="20"/>
                <w:szCs w:val="20"/>
              </w:rPr>
            </w:pPr>
            <w:r w:rsidRPr="00140F91">
              <w:rPr>
                <w:color w:val="000000"/>
                <w:sz w:val="20"/>
                <w:szCs w:val="20"/>
              </w:rPr>
              <w:t>2018 год (оценка)</w:t>
            </w:r>
          </w:p>
        </w:tc>
        <w:tc>
          <w:tcPr>
            <w:tcW w:w="1105" w:type="dxa"/>
            <w:tcBorders>
              <w:top w:val="nil"/>
              <w:left w:val="nil"/>
              <w:bottom w:val="single" w:sz="4" w:space="0" w:color="auto"/>
              <w:right w:val="single" w:sz="4" w:space="0" w:color="auto"/>
            </w:tcBorders>
            <w:shd w:val="clear" w:color="auto" w:fill="auto"/>
            <w:noWrap/>
            <w:vAlign w:val="bottom"/>
            <w:hideMark/>
          </w:tcPr>
          <w:p w:rsidR="00A52613" w:rsidRPr="00140F91" w:rsidRDefault="00A52613" w:rsidP="00A52613">
            <w:pPr>
              <w:jc w:val="right"/>
              <w:rPr>
                <w:color w:val="000000"/>
                <w:sz w:val="20"/>
                <w:szCs w:val="20"/>
              </w:rPr>
            </w:pPr>
            <w:r w:rsidRPr="00140F91">
              <w:rPr>
                <w:color w:val="000000"/>
                <w:sz w:val="20"/>
                <w:szCs w:val="20"/>
              </w:rPr>
              <w:t>1 597 642</w:t>
            </w:r>
          </w:p>
        </w:tc>
        <w:tc>
          <w:tcPr>
            <w:tcW w:w="1271" w:type="dxa"/>
            <w:tcBorders>
              <w:top w:val="nil"/>
              <w:left w:val="nil"/>
              <w:bottom w:val="single" w:sz="4" w:space="0" w:color="auto"/>
              <w:right w:val="single" w:sz="4" w:space="0" w:color="auto"/>
            </w:tcBorders>
            <w:shd w:val="clear" w:color="auto" w:fill="auto"/>
            <w:noWrap/>
            <w:vAlign w:val="bottom"/>
            <w:hideMark/>
          </w:tcPr>
          <w:p w:rsidR="00A52613" w:rsidRPr="00140F91" w:rsidRDefault="00A52613" w:rsidP="00A52613">
            <w:pPr>
              <w:jc w:val="right"/>
              <w:rPr>
                <w:color w:val="000000"/>
                <w:sz w:val="20"/>
                <w:szCs w:val="20"/>
              </w:rPr>
            </w:pPr>
            <w:r w:rsidRPr="00140F91">
              <w:rPr>
                <w:color w:val="000000"/>
                <w:sz w:val="20"/>
                <w:szCs w:val="20"/>
              </w:rPr>
              <w:t>684</w:t>
            </w:r>
            <w:r>
              <w:rPr>
                <w:color w:val="000000"/>
                <w:sz w:val="20"/>
                <w:szCs w:val="20"/>
              </w:rPr>
              <w:t> </w:t>
            </w:r>
            <w:r w:rsidRPr="00140F91">
              <w:rPr>
                <w:color w:val="000000"/>
                <w:sz w:val="20"/>
                <w:szCs w:val="20"/>
              </w:rPr>
              <w:t>652</w:t>
            </w:r>
            <w:r>
              <w:rPr>
                <w:color w:val="000000"/>
                <w:sz w:val="20"/>
                <w:szCs w:val="20"/>
              </w:rPr>
              <w:t>*</w:t>
            </w:r>
          </w:p>
        </w:tc>
        <w:tc>
          <w:tcPr>
            <w:tcW w:w="1026" w:type="dxa"/>
            <w:tcBorders>
              <w:top w:val="nil"/>
              <w:left w:val="nil"/>
              <w:bottom w:val="single" w:sz="4" w:space="0" w:color="auto"/>
              <w:right w:val="single" w:sz="4" w:space="0" w:color="auto"/>
            </w:tcBorders>
            <w:shd w:val="clear" w:color="auto" w:fill="auto"/>
            <w:vAlign w:val="bottom"/>
            <w:hideMark/>
          </w:tcPr>
          <w:p w:rsidR="00A52613" w:rsidRPr="00140F91" w:rsidRDefault="00A52613" w:rsidP="00A52613">
            <w:pPr>
              <w:jc w:val="right"/>
              <w:rPr>
                <w:color w:val="000000"/>
                <w:sz w:val="20"/>
                <w:szCs w:val="20"/>
              </w:rPr>
            </w:pPr>
            <w:r w:rsidRPr="00140F91">
              <w:rPr>
                <w:color w:val="000000"/>
                <w:sz w:val="20"/>
                <w:szCs w:val="20"/>
              </w:rPr>
              <w:t>-912 990</w:t>
            </w:r>
          </w:p>
        </w:tc>
        <w:tc>
          <w:tcPr>
            <w:tcW w:w="709" w:type="dxa"/>
            <w:tcBorders>
              <w:top w:val="nil"/>
              <w:left w:val="nil"/>
              <w:bottom w:val="single" w:sz="4" w:space="0" w:color="auto"/>
              <w:right w:val="single" w:sz="4" w:space="0" w:color="auto"/>
            </w:tcBorders>
            <w:shd w:val="clear" w:color="auto" w:fill="auto"/>
            <w:vAlign w:val="bottom"/>
            <w:hideMark/>
          </w:tcPr>
          <w:p w:rsidR="00A52613" w:rsidRPr="00140F91" w:rsidRDefault="00A52613" w:rsidP="00A52613">
            <w:pPr>
              <w:jc w:val="right"/>
              <w:rPr>
                <w:color w:val="000000"/>
                <w:sz w:val="20"/>
                <w:szCs w:val="20"/>
              </w:rPr>
            </w:pPr>
            <w:r w:rsidRPr="00140F91">
              <w:rPr>
                <w:color w:val="000000"/>
                <w:sz w:val="20"/>
                <w:szCs w:val="20"/>
              </w:rPr>
              <w:t>42,9</w:t>
            </w:r>
            <w:r>
              <w:rPr>
                <w:color w:val="000000"/>
                <w:sz w:val="20"/>
                <w:szCs w:val="20"/>
              </w:rPr>
              <w:t>*</w:t>
            </w:r>
          </w:p>
        </w:tc>
        <w:tc>
          <w:tcPr>
            <w:tcW w:w="1456" w:type="dxa"/>
            <w:tcBorders>
              <w:top w:val="nil"/>
              <w:left w:val="nil"/>
              <w:bottom w:val="single" w:sz="4" w:space="0" w:color="auto"/>
              <w:right w:val="single" w:sz="4" w:space="0" w:color="auto"/>
            </w:tcBorders>
            <w:shd w:val="clear" w:color="auto" w:fill="auto"/>
            <w:noWrap/>
            <w:vAlign w:val="bottom"/>
            <w:hideMark/>
          </w:tcPr>
          <w:p w:rsidR="00A52613" w:rsidRPr="00140F91" w:rsidRDefault="00A52613" w:rsidP="00A52613">
            <w:pPr>
              <w:jc w:val="right"/>
              <w:rPr>
                <w:color w:val="000000"/>
                <w:sz w:val="20"/>
                <w:szCs w:val="20"/>
              </w:rPr>
            </w:pPr>
            <w:r w:rsidRPr="00140F91">
              <w:rPr>
                <w:color w:val="000000"/>
                <w:sz w:val="20"/>
                <w:szCs w:val="20"/>
              </w:rPr>
              <w:t>х</w:t>
            </w:r>
          </w:p>
        </w:tc>
        <w:tc>
          <w:tcPr>
            <w:tcW w:w="1095" w:type="dxa"/>
            <w:tcBorders>
              <w:top w:val="nil"/>
              <w:left w:val="nil"/>
              <w:bottom w:val="single" w:sz="4" w:space="0" w:color="auto"/>
              <w:right w:val="single" w:sz="4" w:space="0" w:color="auto"/>
            </w:tcBorders>
            <w:shd w:val="clear" w:color="auto" w:fill="auto"/>
            <w:noWrap/>
            <w:vAlign w:val="bottom"/>
            <w:hideMark/>
          </w:tcPr>
          <w:p w:rsidR="00A52613" w:rsidRPr="00140F91" w:rsidRDefault="00A52613" w:rsidP="00A52613">
            <w:pPr>
              <w:jc w:val="right"/>
              <w:rPr>
                <w:color w:val="000000"/>
                <w:sz w:val="20"/>
                <w:szCs w:val="20"/>
              </w:rPr>
            </w:pPr>
            <w:r w:rsidRPr="00140F91">
              <w:rPr>
                <w:color w:val="000000"/>
                <w:sz w:val="20"/>
                <w:szCs w:val="20"/>
              </w:rPr>
              <w:t>395 913</w:t>
            </w:r>
          </w:p>
        </w:tc>
        <w:tc>
          <w:tcPr>
            <w:tcW w:w="709" w:type="dxa"/>
            <w:tcBorders>
              <w:top w:val="nil"/>
              <w:left w:val="nil"/>
              <w:bottom w:val="single" w:sz="4" w:space="0" w:color="auto"/>
              <w:right w:val="single" w:sz="4" w:space="0" w:color="auto"/>
            </w:tcBorders>
            <w:shd w:val="clear" w:color="auto" w:fill="auto"/>
            <w:noWrap/>
            <w:vAlign w:val="bottom"/>
            <w:hideMark/>
          </w:tcPr>
          <w:p w:rsidR="00A52613" w:rsidRPr="00140F91" w:rsidRDefault="00A52613" w:rsidP="00A52613">
            <w:pPr>
              <w:jc w:val="right"/>
              <w:rPr>
                <w:color w:val="000000"/>
                <w:sz w:val="20"/>
                <w:szCs w:val="20"/>
              </w:rPr>
            </w:pPr>
            <w:r w:rsidRPr="00140F91">
              <w:rPr>
                <w:color w:val="000000"/>
                <w:sz w:val="20"/>
                <w:szCs w:val="20"/>
              </w:rPr>
              <w:t>132,9</w:t>
            </w:r>
          </w:p>
        </w:tc>
      </w:tr>
      <w:tr w:rsidR="00A52613" w:rsidRPr="00140F91" w:rsidTr="00A52613">
        <w:trPr>
          <w:trHeight w:val="255"/>
        </w:trPr>
        <w:tc>
          <w:tcPr>
            <w:tcW w:w="1998" w:type="dxa"/>
            <w:tcBorders>
              <w:top w:val="nil"/>
              <w:left w:val="single" w:sz="4" w:space="0" w:color="auto"/>
              <w:bottom w:val="single" w:sz="4" w:space="0" w:color="auto"/>
              <w:right w:val="single" w:sz="4" w:space="0" w:color="auto"/>
            </w:tcBorders>
            <w:shd w:val="clear" w:color="auto" w:fill="auto"/>
            <w:noWrap/>
            <w:vAlign w:val="bottom"/>
            <w:hideMark/>
          </w:tcPr>
          <w:p w:rsidR="00A52613" w:rsidRPr="00140F91" w:rsidRDefault="00A52613" w:rsidP="00A52613">
            <w:pPr>
              <w:rPr>
                <w:color w:val="000000"/>
                <w:sz w:val="20"/>
                <w:szCs w:val="20"/>
              </w:rPr>
            </w:pPr>
            <w:r w:rsidRPr="00140F91">
              <w:rPr>
                <w:color w:val="000000"/>
                <w:sz w:val="20"/>
                <w:szCs w:val="20"/>
              </w:rPr>
              <w:t>2019 год (прогноз)</w:t>
            </w:r>
          </w:p>
        </w:tc>
        <w:tc>
          <w:tcPr>
            <w:tcW w:w="1105" w:type="dxa"/>
            <w:tcBorders>
              <w:top w:val="nil"/>
              <w:left w:val="nil"/>
              <w:bottom w:val="single" w:sz="4" w:space="0" w:color="auto"/>
              <w:right w:val="single" w:sz="4" w:space="0" w:color="auto"/>
            </w:tcBorders>
            <w:shd w:val="clear" w:color="auto" w:fill="auto"/>
            <w:noWrap/>
            <w:vAlign w:val="bottom"/>
            <w:hideMark/>
          </w:tcPr>
          <w:p w:rsidR="00A52613" w:rsidRPr="00140F91" w:rsidRDefault="00A52613" w:rsidP="00A52613">
            <w:pPr>
              <w:jc w:val="right"/>
              <w:rPr>
                <w:color w:val="000000"/>
                <w:sz w:val="20"/>
                <w:szCs w:val="20"/>
              </w:rPr>
            </w:pPr>
            <w:r w:rsidRPr="00140F91">
              <w:rPr>
                <w:color w:val="000000"/>
                <w:sz w:val="20"/>
                <w:szCs w:val="20"/>
              </w:rPr>
              <w:t>х</w:t>
            </w:r>
          </w:p>
        </w:tc>
        <w:tc>
          <w:tcPr>
            <w:tcW w:w="1271" w:type="dxa"/>
            <w:tcBorders>
              <w:top w:val="nil"/>
              <w:left w:val="nil"/>
              <w:bottom w:val="single" w:sz="4" w:space="0" w:color="auto"/>
              <w:right w:val="single" w:sz="4" w:space="0" w:color="auto"/>
            </w:tcBorders>
            <w:shd w:val="clear" w:color="auto" w:fill="auto"/>
            <w:noWrap/>
            <w:vAlign w:val="bottom"/>
            <w:hideMark/>
          </w:tcPr>
          <w:p w:rsidR="00A52613" w:rsidRPr="00140F91" w:rsidRDefault="00A52613" w:rsidP="00A52613">
            <w:pPr>
              <w:jc w:val="right"/>
              <w:rPr>
                <w:color w:val="000000"/>
                <w:sz w:val="20"/>
                <w:szCs w:val="20"/>
              </w:rPr>
            </w:pPr>
            <w:r w:rsidRPr="00140F91">
              <w:rPr>
                <w:color w:val="000000"/>
                <w:sz w:val="20"/>
                <w:szCs w:val="20"/>
              </w:rPr>
              <w:t>х</w:t>
            </w:r>
          </w:p>
        </w:tc>
        <w:tc>
          <w:tcPr>
            <w:tcW w:w="1026" w:type="dxa"/>
            <w:tcBorders>
              <w:top w:val="nil"/>
              <w:left w:val="nil"/>
              <w:bottom w:val="single" w:sz="4" w:space="0" w:color="auto"/>
              <w:right w:val="single" w:sz="4" w:space="0" w:color="auto"/>
            </w:tcBorders>
            <w:shd w:val="clear" w:color="auto" w:fill="auto"/>
            <w:noWrap/>
            <w:vAlign w:val="bottom"/>
            <w:hideMark/>
          </w:tcPr>
          <w:p w:rsidR="00A52613" w:rsidRPr="00140F91" w:rsidRDefault="00A52613" w:rsidP="00A52613">
            <w:pPr>
              <w:jc w:val="right"/>
              <w:rPr>
                <w:color w:val="000000"/>
                <w:sz w:val="20"/>
                <w:szCs w:val="20"/>
              </w:rPr>
            </w:pPr>
            <w:r w:rsidRPr="00140F91">
              <w:rPr>
                <w:color w:val="000000"/>
                <w:sz w:val="20"/>
                <w:szCs w:val="20"/>
              </w:rPr>
              <w:t>х</w:t>
            </w:r>
          </w:p>
        </w:tc>
        <w:tc>
          <w:tcPr>
            <w:tcW w:w="709" w:type="dxa"/>
            <w:tcBorders>
              <w:top w:val="nil"/>
              <w:left w:val="nil"/>
              <w:bottom w:val="single" w:sz="4" w:space="0" w:color="auto"/>
              <w:right w:val="single" w:sz="4" w:space="0" w:color="auto"/>
            </w:tcBorders>
            <w:shd w:val="clear" w:color="auto" w:fill="auto"/>
            <w:noWrap/>
            <w:vAlign w:val="bottom"/>
            <w:hideMark/>
          </w:tcPr>
          <w:p w:rsidR="00A52613" w:rsidRPr="00140F91" w:rsidRDefault="00A52613" w:rsidP="00A52613">
            <w:pPr>
              <w:jc w:val="right"/>
              <w:rPr>
                <w:color w:val="000000"/>
                <w:sz w:val="20"/>
                <w:szCs w:val="20"/>
              </w:rPr>
            </w:pPr>
            <w:r w:rsidRPr="00140F91">
              <w:rPr>
                <w:color w:val="000000"/>
                <w:sz w:val="20"/>
                <w:szCs w:val="20"/>
              </w:rPr>
              <w:t>х</w:t>
            </w:r>
          </w:p>
        </w:tc>
        <w:tc>
          <w:tcPr>
            <w:tcW w:w="1456" w:type="dxa"/>
            <w:tcBorders>
              <w:top w:val="nil"/>
              <w:left w:val="nil"/>
              <w:bottom w:val="single" w:sz="4" w:space="0" w:color="auto"/>
              <w:right w:val="single" w:sz="4" w:space="0" w:color="auto"/>
            </w:tcBorders>
            <w:shd w:val="clear" w:color="auto" w:fill="auto"/>
            <w:noWrap/>
            <w:vAlign w:val="bottom"/>
            <w:hideMark/>
          </w:tcPr>
          <w:p w:rsidR="00A52613" w:rsidRPr="00140F91" w:rsidRDefault="00A52613" w:rsidP="00A52613">
            <w:pPr>
              <w:jc w:val="right"/>
              <w:rPr>
                <w:color w:val="000000"/>
                <w:sz w:val="20"/>
                <w:szCs w:val="20"/>
              </w:rPr>
            </w:pPr>
            <w:r w:rsidRPr="00140F91">
              <w:rPr>
                <w:color w:val="000000"/>
                <w:sz w:val="20"/>
                <w:szCs w:val="20"/>
              </w:rPr>
              <w:t>1 667 977</w:t>
            </w:r>
          </w:p>
        </w:tc>
        <w:tc>
          <w:tcPr>
            <w:tcW w:w="1095" w:type="dxa"/>
            <w:tcBorders>
              <w:top w:val="nil"/>
              <w:left w:val="nil"/>
              <w:bottom w:val="single" w:sz="4" w:space="0" w:color="auto"/>
              <w:right w:val="single" w:sz="4" w:space="0" w:color="auto"/>
            </w:tcBorders>
            <w:shd w:val="clear" w:color="auto" w:fill="auto"/>
            <w:noWrap/>
            <w:vAlign w:val="bottom"/>
            <w:hideMark/>
          </w:tcPr>
          <w:p w:rsidR="00A52613" w:rsidRPr="00140F91" w:rsidRDefault="00A52613" w:rsidP="00A52613">
            <w:pPr>
              <w:jc w:val="right"/>
              <w:rPr>
                <w:color w:val="000000"/>
                <w:sz w:val="20"/>
                <w:szCs w:val="20"/>
              </w:rPr>
            </w:pPr>
            <w:r w:rsidRPr="00140F91">
              <w:rPr>
                <w:color w:val="000000"/>
                <w:sz w:val="20"/>
                <w:szCs w:val="20"/>
              </w:rPr>
              <w:t>70 335</w:t>
            </w:r>
          </w:p>
        </w:tc>
        <w:tc>
          <w:tcPr>
            <w:tcW w:w="709" w:type="dxa"/>
            <w:tcBorders>
              <w:top w:val="nil"/>
              <w:left w:val="nil"/>
              <w:bottom w:val="single" w:sz="4" w:space="0" w:color="auto"/>
              <w:right w:val="single" w:sz="4" w:space="0" w:color="auto"/>
            </w:tcBorders>
            <w:shd w:val="clear" w:color="auto" w:fill="auto"/>
            <w:noWrap/>
            <w:vAlign w:val="bottom"/>
            <w:hideMark/>
          </w:tcPr>
          <w:p w:rsidR="00A52613" w:rsidRPr="00140F91" w:rsidRDefault="00A52613" w:rsidP="00A52613">
            <w:pPr>
              <w:jc w:val="right"/>
              <w:rPr>
                <w:color w:val="000000"/>
                <w:sz w:val="20"/>
                <w:szCs w:val="20"/>
              </w:rPr>
            </w:pPr>
            <w:r w:rsidRPr="00140F91">
              <w:rPr>
                <w:color w:val="000000"/>
                <w:sz w:val="20"/>
                <w:szCs w:val="20"/>
              </w:rPr>
              <w:t>104,4</w:t>
            </w:r>
          </w:p>
        </w:tc>
      </w:tr>
      <w:tr w:rsidR="00A52613" w:rsidRPr="00140F91" w:rsidTr="00A52613">
        <w:trPr>
          <w:trHeight w:val="255"/>
        </w:trPr>
        <w:tc>
          <w:tcPr>
            <w:tcW w:w="1998" w:type="dxa"/>
            <w:tcBorders>
              <w:top w:val="nil"/>
              <w:left w:val="single" w:sz="4" w:space="0" w:color="auto"/>
              <w:bottom w:val="single" w:sz="4" w:space="0" w:color="auto"/>
              <w:right w:val="single" w:sz="4" w:space="0" w:color="auto"/>
            </w:tcBorders>
            <w:shd w:val="clear" w:color="auto" w:fill="auto"/>
            <w:noWrap/>
            <w:vAlign w:val="bottom"/>
            <w:hideMark/>
          </w:tcPr>
          <w:p w:rsidR="00A52613" w:rsidRPr="00140F91" w:rsidRDefault="00A52613" w:rsidP="00A52613">
            <w:pPr>
              <w:rPr>
                <w:color w:val="000000"/>
                <w:sz w:val="20"/>
                <w:szCs w:val="20"/>
              </w:rPr>
            </w:pPr>
            <w:r w:rsidRPr="00140F91">
              <w:rPr>
                <w:color w:val="000000"/>
                <w:sz w:val="20"/>
                <w:szCs w:val="20"/>
              </w:rPr>
              <w:t>2020 год (прогноз)</w:t>
            </w:r>
          </w:p>
        </w:tc>
        <w:tc>
          <w:tcPr>
            <w:tcW w:w="1105" w:type="dxa"/>
            <w:tcBorders>
              <w:top w:val="nil"/>
              <w:left w:val="nil"/>
              <w:bottom w:val="single" w:sz="4" w:space="0" w:color="auto"/>
              <w:right w:val="single" w:sz="4" w:space="0" w:color="auto"/>
            </w:tcBorders>
            <w:shd w:val="clear" w:color="auto" w:fill="auto"/>
            <w:noWrap/>
            <w:vAlign w:val="bottom"/>
            <w:hideMark/>
          </w:tcPr>
          <w:p w:rsidR="00A52613" w:rsidRPr="00140F91" w:rsidRDefault="00A52613" w:rsidP="00A52613">
            <w:pPr>
              <w:jc w:val="right"/>
              <w:rPr>
                <w:color w:val="000000"/>
                <w:sz w:val="20"/>
                <w:szCs w:val="20"/>
              </w:rPr>
            </w:pPr>
            <w:r w:rsidRPr="00140F91">
              <w:rPr>
                <w:color w:val="000000"/>
                <w:sz w:val="20"/>
                <w:szCs w:val="20"/>
              </w:rPr>
              <w:t>х</w:t>
            </w:r>
          </w:p>
        </w:tc>
        <w:tc>
          <w:tcPr>
            <w:tcW w:w="1271" w:type="dxa"/>
            <w:tcBorders>
              <w:top w:val="nil"/>
              <w:left w:val="nil"/>
              <w:bottom w:val="single" w:sz="4" w:space="0" w:color="auto"/>
              <w:right w:val="single" w:sz="4" w:space="0" w:color="auto"/>
            </w:tcBorders>
            <w:shd w:val="clear" w:color="auto" w:fill="auto"/>
            <w:noWrap/>
            <w:vAlign w:val="bottom"/>
            <w:hideMark/>
          </w:tcPr>
          <w:p w:rsidR="00A52613" w:rsidRPr="00140F91" w:rsidRDefault="00A52613" w:rsidP="00A52613">
            <w:pPr>
              <w:jc w:val="right"/>
              <w:rPr>
                <w:color w:val="000000"/>
                <w:sz w:val="20"/>
                <w:szCs w:val="20"/>
              </w:rPr>
            </w:pPr>
            <w:r w:rsidRPr="00140F91">
              <w:rPr>
                <w:color w:val="000000"/>
                <w:sz w:val="20"/>
                <w:szCs w:val="20"/>
              </w:rPr>
              <w:t>х</w:t>
            </w:r>
          </w:p>
        </w:tc>
        <w:tc>
          <w:tcPr>
            <w:tcW w:w="1026" w:type="dxa"/>
            <w:tcBorders>
              <w:top w:val="nil"/>
              <w:left w:val="nil"/>
              <w:bottom w:val="single" w:sz="4" w:space="0" w:color="auto"/>
              <w:right w:val="single" w:sz="4" w:space="0" w:color="auto"/>
            </w:tcBorders>
            <w:shd w:val="clear" w:color="auto" w:fill="auto"/>
            <w:noWrap/>
            <w:vAlign w:val="bottom"/>
            <w:hideMark/>
          </w:tcPr>
          <w:p w:rsidR="00A52613" w:rsidRPr="00140F91" w:rsidRDefault="00A52613" w:rsidP="00A52613">
            <w:pPr>
              <w:jc w:val="right"/>
              <w:rPr>
                <w:color w:val="000000"/>
                <w:sz w:val="20"/>
                <w:szCs w:val="20"/>
              </w:rPr>
            </w:pPr>
            <w:r w:rsidRPr="00140F91">
              <w:rPr>
                <w:color w:val="000000"/>
                <w:sz w:val="20"/>
                <w:szCs w:val="20"/>
              </w:rPr>
              <w:t>х</w:t>
            </w:r>
          </w:p>
        </w:tc>
        <w:tc>
          <w:tcPr>
            <w:tcW w:w="709" w:type="dxa"/>
            <w:tcBorders>
              <w:top w:val="nil"/>
              <w:left w:val="nil"/>
              <w:bottom w:val="single" w:sz="4" w:space="0" w:color="auto"/>
              <w:right w:val="single" w:sz="4" w:space="0" w:color="auto"/>
            </w:tcBorders>
            <w:shd w:val="clear" w:color="auto" w:fill="auto"/>
            <w:noWrap/>
            <w:vAlign w:val="bottom"/>
            <w:hideMark/>
          </w:tcPr>
          <w:p w:rsidR="00A52613" w:rsidRPr="00140F91" w:rsidRDefault="00A52613" w:rsidP="00A52613">
            <w:pPr>
              <w:jc w:val="right"/>
              <w:rPr>
                <w:color w:val="000000"/>
                <w:sz w:val="20"/>
                <w:szCs w:val="20"/>
              </w:rPr>
            </w:pPr>
            <w:r w:rsidRPr="00140F91">
              <w:rPr>
                <w:color w:val="000000"/>
                <w:sz w:val="20"/>
                <w:szCs w:val="20"/>
              </w:rPr>
              <w:t>х</w:t>
            </w:r>
          </w:p>
        </w:tc>
        <w:tc>
          <w:tcPr>
            <w:tcW w:w="1456" w:type="dxa"/>
            <w:tcBorders>
              <w:top w:val="nil"/>
              <w:left w:val="nil"/>
              <w:bottom w:val="single" w:sz="4" w:space="0" w:color="auto"/>
              <w:right w:val="single" w:sz="4" w:space="0" w:color="auto"/>
            </w:tcBorders>
            <w:shd w:val="clear" w:color="auto" w:fill="auto"/>
            <w:noWrap/>
            <w:vAlign w:val="bottom"/>
            <w:hideMark/>
          </w:tcPr>
          <w:p w:rsidR="00A52613" w:rsidRPr="00140F91" w:rsidRDefault="00A52613" w:rsidP="00A52613">
            <w:pPr>
              <w:jc w:val="right"/>
              <w:rPr>
                <w:color w:val="000000"/>
                <w:sz w:val="20"/>
                <w:szCs w:val="20"/>
              </w:rPr>
            </w:pPr>
            <w:r w:rsidRPr="00140F91">
              <w:rPr>
                <w:color w:val="000000"/>
                <w:sz w:val="20"/>
                <w:szCs w:val="20"/>
              </w:rPr>
              <w:t>1 793 621</w:t>
            </w:r>
          </w:p>
        </w:tc>
        <w:tc>
          <w:tcPr>
            <w:tcW w:w="1095" w:type="dxa"/>
            <w:tcBorders>
              <w:top w:val="nil"/>
              <w:left w:val="nil"/>
              <w:bottom w:val="single" w:sz="4" w:space="0" w:color="auto"/>
              <w:right w:val="single" w:sz="4" w:space="0" w:color="auto"/>
            </w:tcBorders>
            <w:shd w:val="clear" w:color="auto" w:fill="auto"/>
            <w:noWrap/>
            <w:vAlign w:val="bottom"/>
            <w:hideMark/>
          </w:tcPr>
          <w:p w:rsidR="00A52613" w:rsidRPr="00140F91" w:rsidRDefault="00A52613" w:rsidP="00A52613">
            <w:pPr>
              <w:jc w:val="right"/>
              <w:rPr>
                <w:color w:val="000000"/>
                <w:sz w:val="20"/>
                <w:szCs w:val="20"/>
              </w:rPr>
            </w:pPr>
            <w:r w:rsidRPr="00140F91">
              <w:rPr>
                <w:color w:val="000000"/>
                <w:sz w:val="20"/>
                <w:szCs w:val="20"/>
              </w:rPr>
              <w:t>125 644</w:t>
            </w:r>
          </w:p>
        </w:tc>
        <w:tc>
          <w:tcPr>
            <w:tcW w:w="709" w:type="dxa"/>
            <w:tcBorders>
              <w:top w:val="nil"/>
              <w:left w:val="nil"/>
              <w:bottom w:val="single" w:sz="4" w:space="0" w:color="auto"/>
              <w:right w:val="single" w:sz="4" w:space="0" w:color="auto"/>
            </w:tcBorders>
            <w:shd w:val="clear" w:color="auto" w:fill="auto"/>
            <w:noWrap/>
            <w:vAlign w:val="bottom"/>
            <w:hideMark/>
          </w:tcPr>
          <w:p w:rsidR="00A52613" w:rsidRPr="00140F91" w:rsidRDefault="00A52613" w:rsidP="00A52613">
            <w:pPr>
              <w:jc w:val="right"/>
              <w:rPr>
                <w:color w:val="000000"/>
                <w:sz w:val="20"/>
                <w:szCs w:val="20"/>
              </w:rPr>
            </w:pPr>
            <w:r w:rsidRPr="00140F91">
              <w:rPr>
                <w:color w:val="000000"/>
                <w:sz w:val="20"/>
                <w:szCs w:val="20"/>
              </w:rPr>
              <w:t>107,5</w:t>
            </w:r>
          </w:p>
        </w:tc>
      </w:tr>
      <w:tr w:rsidR="00A52613" w:rsidRPr="00140F91" w:rsidTr="00A52613">
        <w:trPr>
          <w:trHeight w:val="255"/>
        </w:trPr>
        <w:tc>
          <w:tcPr>
            <w:tcW w:w="1998" w:type="dxa"/>
            <w:tcBorders>
              <w:top w:val="nil"/>
              <w:left w:val="single" w:sz="4" w:space="0" w:color="auto"/>
              <w:bottom w:val="single" w:sz="4" w:space="0" w:color="auto"/>
              <w:right w:val="single" w:sz="4" w:space="0" w:color="auto"/>
            </w:tcBorders>
            <w:shd w:val="clear" w:color="auto" w:fill="auto"/>
            <w:noWrap/>
            <w:vAlign w:val="bottom"/>
            <w:hideMark/>
          </w:tcPr>
          <w:p w:rsidR="00A52613" w:rsidRPr="00140F91" w:rsidRDefault="00A52613" w:rsidP="00A52613">
            <w:pPr>
              <w:rPr>
                <w:color w:val="000000"/>
                <w:sz w:val="20"/>
                <w:szCs w:val="20"/>
              </w:rPr>
            </w:pPr>
            <w:r w:rsidRPr="00140F91">
              <w:rPr>
                <w:color w:val="000000"/>
                <w:sz w:val="20"/>
                <w:szCs w:val="20"/>
              </w:rPr>
              <w:t>2021 год (прогноз)</w:t>
            </w:r>
          </w:p>
        </w:tc>
        <w:tc>
          <w:tcPr>
            <w:tcW w:w="1105" w:type="dxa"/>
            <w:tcBorders>
              <w:top w:val="nil"/>
              <w:left w:val="nil"/>
              <w:bottom w:val="single" w:sz="4" w:space="0" w:color="auto"/>
              <w:right w:val="single" w:sz="4" w:space="0" w:color="auto"/>
            </w:tcBorders>
            <w:shd w:val="clear" w:color="auto" w:fill="auto"/>
            <w:noWrap/>
            <w:vAlign w:val="bottom"/>
            <w:hideMark/>
          </w:tcPr>
          <w:p w:rsidR="00A52613" w:rsidRPr="00140F91" w:rsidRDefault="00A52613" w:rsidP="00A52613">
            <w:pPr>
              <w:jc w:val="right"/>
              <w:rPr>
                <w:color w:val="000000"/>
                <w:sz w:val="20"/>
                <w:szCs w:val="20"/>
              </w:rPr>
            </w:pPr>
            <w:r w:rsidRPr="00140F91">
              <w:rPr>
                <w:color w:val="000000"/>
                <w:sz w:val="20"/>
                <w:szCs w:val="20"/>
              </w:rPr>
              <w:t>х</w:t>
            </w:r>
          </w:p>
        </w:tc>
        <w:tc>
          <w:tcPr>
            <w:tcW w:w="1271" w:type="dxa"/>
            <w:tcBorders>
              <w:top w:val="nil"/>
              <w:left w:val="nil"/>
              <w:bottom w:val="single" w:sz="4" w:space="0" w:color="auto"/>
              <w:right w:val="single" w:sz="4" w:space="0" w:color="auto"/>
            </w:tcBorders>
            <w:shd w:val="clear" w:color="auto" w:fill="auto"/>
            <w:noWrap/>
            <w:vAlign w:val="bottom"/>
            <w:hideMark/>
          </w:tcPr>
          <w:p w:rsidR="00A52613" w:rsidRPr="00140F91" w:rsidRDefault="00A52613" w:rsidP="00A52613">
            <w:pPr>
              <w:jc w:val="right"/>
              <w:rPr>
                <w:color w:val="000000"/>
                <w:sz w:val="20"/>
                <w:szCs w:val="20"/>
              </w:rPr>
            </w:pPr>
            <w:r w:rsidRPr="00140F91">
              <w:rPr>
                <w:color w:val="000000"/>
                <w:sz w:val="20"/>
                <w:szCs w:val="20"/>
              </w:rPr>
              <w:t>х</w:t>
            </w:r>
          </w:p>
        </w:tc>
        <w:tc>
          <w:tcPr>
            <w:tcW w:w="1026" w:type="dxa"/>
            <w:tcBorders>
              <w:top w:val="nil"/>
              <w:left w:val="nil"/>
              <w:bottom w:val="single" w:sz="4" w:space="0" w:color="auto"/>
              <w:right w:val="single" w:sz="4" w:space="0" w:color="auto"/>
            </w:tcBorders>
            <w:shd w:val="clear" w:color="auto" w:fill="auto"/>
            <w:noWrap/>
            <w:vAlign w:val="bottom"/>
            <w:hideMark/>
          </w:tcPr>
          <w:p w:rsidR="00A52613" w:rsidRPr="00140F91" w:rsidRDefault="00A52613" w:rsidP="00A52613">
            <w:pPr>
              <w:jc w:val="right"/>
              <w:rPr>
                <w:color w:val="000000"/>
                <w:sz w:val="20"/>
                <w:szCs w:val="20"/>
              </w:rPr>
            </w:pPr>
            <w:r w:rsidRPr="00140F91">
              <w:rPr>
                <w:color w:val="000000"/>
                <w:sz w:val="20"/>
                <w:szCs w:val="20"/>
              </w:rPr>
              <w:t>х</w:t>
            </w:r>
          </w:p>
        </w:tc>
        <w:tc>
          <w:tcPr>
            <w:tcW w:w="709" w:type="dxa"/>
            <w:tcBorders>
              <w:top w:val="nil"/>
              <w:left w:val="nil"/>
              <w:bottom w:val="single" w:sz="4" w:space="0" w:color="auto"/>
              <w:right w:val="single" w:sz="4" w:space="0" w:color="auto"/>
            </w:tcBorders>
            <w:shd w:val="clear" w:color="auto" w:fill="auto"/>
            <w:noWrap/>
            <w:vAlign w:val="bottom"/>
            <w:hideMark/>
          </w:tcPr>
          <w:p w:rsidR="00A52613" w:rsidRPr="00140F91" w:rsidRDefault="00A52613" w:rsidP="00A52613">
            <w:pPr>
              <w:jc w:val="right"/>
              <w:rPr>
                <w:color w:val="000000"/>
                <w:sz w:val="20"/>
                <w:szCs w:val="20"/>
              </w:rPr>
            </w:pPr>
            <w:r w:rsidRPr="00140F91">
              <w:rPr>
                <w:color w:val="000000"/>
                <w:sz w:val="20"/>
                <w:szCs w:val="20"/>
              </w:rPr>
              <w:t>х</w:t>
            </w:r>
          </w:p>
        </w:tc>
        <w:tc>
          <w:tcPr>
            <w:tcW w:w="1456" w:type="dxa"/>
            <w:tcBorders>
              <w:top w:val="nil"/>
              <w:left w:val="nil"/>
              <w:bottom w:val="single" w:sz="4" w:space="0" w:color="auto"/>
              <w:right w:val="single" w:sz="4" w:space="0" w:color="auto"/>
            </w:tcBorders>
            <w:shd w:val="clear" w:color="auto" w:fill="auto"/>
            <w:noWrap/>
            <w:vAlign w:val="bottom"/>
            <w:hideMark/>
          </w:tcPr>
          <w:p w:rsidR="00A52613" w:rsidRPr="00140F91" w:rsidRDefault="00A52613" w:rsidP="00A52613">
            <w:pPr>
              <w:jc w:val="right"/>
              <w:rPr>
                <w:color w:val="000000"/>
                <w:sz w:val="20"/>
                <w:szCs w:val="20"/>
              </w:rPr>
            </w:pPr>
            <w:r w:rsidRPr="00140F91">
              <w:rPr>
                <w:color w:val="000000"/>
                <w:sz w:val="20"/>
                <w:szCs w:val="20"/>
              </w:rPr>
              <w:t>1 954 937</w:t>
            </w:r>
          </w:p>
        </w:tc>
        <w:tc>
          <w:tcPr>
            <w:tcW w:w="1095" w:type="dxa"/>
            <w:tcBorders>
              <w:top w:val="nil"/>
              <w:left w:val="nil"/>
              <w:bottom w:val="single" w:sz="4" w:space="0" w:color="auto"/>
              <w:right w:val="single" w:sz="4" w:space="0" w:color="auto"/>
            </w:tcBorders>
            <w:shd w:val="clear" w:color="auto" w:fill="auto"/>
            <w:noWrap/>
            <w:vAlign w:val="bottom"/>
            <w:hideMark/>
          </w:tcPr>
          <w:p w:rsidR="00A52613" w:rsidRPr="00140F91" w:rsidRDefault="00A52613" w:rsidP="00A52613">
            <w:pPr>
              <w:jc w:val="right"/>
              <w:rPr>
                <w:color w:val="000000"/>
                <w:sz w:val="20"/>
                <w:szCs w:val="20"/>
              </w:rPr>
            </w:pPr>
            <w:r w:rsidRPr="00140F91">
              <w:rPr>
                <w:color w:val="000000"/>
                <w:sz w:val="20"/>
                <w:szCs w:val="20"/>
              </w:rPr>
              <w:t>161 316</w:t>
            </w:r>
          </w:p>
        </w:tc>
        <w:tc>
          <w:tcPr>
            <w:tcW w:w="709" w:type="dxa"/>
            <w:tcBorders>
              <w:top w:val="nil"/>
              <w:left w:val="nil"/>
              <w:bottom w:val="single" w:sz="4" w:space="0" w:color="auto"/>
              <w:right w:val="single" w:sz="4" w:space="0" w:color="auto"/>
            </w:tcBorders>
            <w:shd w:val="clear" w:color="auto" w:fill="auto"/>
            <w:noWrap/>
            <w:vAlign w:val="bottom"/>
            <w:hideMark/>
          </w:tcPr>
          <w:p w:rsidR="00A52613" w:rsidRPr="00140F91" w:rsidRDefault="00A52613" w:rsidP="00A52613">
            <w:pPr>
              <w:jc w:val="right"/>
              <w:rPr>
                <w:color w:val="000000"/>
                <w:sz w:val="20"/>
                <w:szCs w:val="20"/>
              </w:rPr>
            </w:pPr>
            <w:r w:rsidRPr="00140F91">
              <w:rPr>
                <w:color w:val="000000"/>
                <w:sz w:val="20"/>
                <w:szCs w:val="20"/>
              </w:rPr>
              <w:t>109,0</w:t>
            </w:r>
          </w:p>
        </w:tc>
      </w:tr>
    </w:tbl>
    <w:p w:rsidR="00A52613" w:rsidRPr="009469DF" w:rsidRDefault="00A52613" w:rsidP="00A52613">
      <w:pPr>
        <w:shd w:val="clear" w:color="auto" w:fill="FFFFFF" w:themeFill="background1"/>
        <w:autoSpaceDE w:val="0"/>
        <w:autoSpaceDN w:val="0"/>
        <w:adjustRightInd w:val="0"/>
        <w:jc w:val="both"/>
        <w:rPr>
          <w:sz w:val="20"/>
          <w:szCs w:val="20"/>
        </w:rPr>
      </w:pPr>
      <w:r w:rsidRPr="009469DF">
        <w:rPr>
          <w:sz w:val="20"/>
          <w:szCs w:val="20"/>
        </w:rPr>
        <w:t>*исполнение за 9 месяцев 2018 года</w:t>
      </w:r>
    </w:p>
    <w:p w:rsidR="00A52613" w:rsidRPr="00406518" w:rsidRDefault="00A52613" w:rsidP="00A52613">
      <w:pPr>
        <w:shd w:val="clear" w:color="auto" w:fill="FFFFFF" w:themeFill="background1"/>
        <w:autoSpaceDE w:val="0"/>
        <w:autoSpaceDN w:val="0"/>
        <w:adjustRightInd w:val="0"/>
        <w:ind w:firstLine="709"/>
        <w:jc w:val="both"/>
      </w:pPr>
    </w:p>
    <w:p w:rsidR="00A52613" w:rsidRDefault="00A52613" w:rsidP="00A52613">
      <w:pPr>
        <w:autoSpaceDE w:val="0"/>
        <w:autoSpaceDN w:val="0"/>
        <w:adjustRightInd w:val="0"/>
        <w:ind w:firstLine="708"/>
        <w:jc w:val="both"/>
        <w:rPr>
          <w:bCs/>
        </w:rPr>
      </w:pPr>
      <w:r>
        <w:rPr>
          <w:bCs/>
        </w:rPr>
        <w:t xml:space="preserve">Анализ исполнения бюджетных назначений по дорожному фонду Республики Хакасия за предыдущие периоды показал, что неисполнение за 2016 год составило 21,9% бюджетных назначений, или 279 969 тыс. рублей, в 2017 году </w:t>
      </w:r>
      <w:r w:rsidRPr="00406518">
        <w:rPr>
          <w:lang w:val="ru-MO"/>
        </w:rPr>
        <w:t>–</w:t>
      </w:r>
      <w:r>
        <w:rPr>
          <w:lang w:val="ru-MO"/>
        </w:rPr>
        <w:t xml:space="preserve"> </w:t>
      </w:r>
      <w:r>
        <w:rPr>
          <w:bCs/>
        </w:rPr>
        <w:t xml:space="preserve">56,2%, или 675 834 тыс. рублей, за 9 месяцев 2018 года </w:t>
      </w:r>
      <w:proofErr w:type="spellStart"/>
      <w:r>
        <w:rPr>
          <w:bCs/>
        </w:rPr>
        <w:t>неосвоено</w:t>
      </w:r>
      <w:proofErr w:type="spellEnd"/>
      <w:r>
        <w:rPr>
          <w:bCs/>
        </w:rPr>
        <w:t xml:space="preserve"> 57,1% бюджетных назначений (912 990 тыс. рублей).</w:t>
      </w:r>
    </w:p>
    <w:p w:rsidR="00A52613" w:rsidRPr="00F6095F" w:rsidRDefault="00A52613" w:rsidP="00A52613">
      <w:pPr>
        <w:autoSpaceDE w:val="0"/>
        <w:autoSpaceDN w:val="0"/>
        <w:adjustRightInd w:val="0"/>
        <w:ind w:firstLine="708"/>
        <w:jc w:val="both"/>
        <w:rPr>
          <w:rFonts w:eastAsiaTheme="minorHAnsi"/>
          <w:lang w:eastAsia="en-US"/>
        </w:rPr>
      </w:pPr>
      <w:r>
        <w:t xml:space="preserve">В соответствии с частью 2 статьи 3 </w:t>
      </w:r>
      <w:r w:rsidRPr="00F6095F">
        <w:t>Закона Республики Хакасия от 08.11.2011 № 93-ЗРХ «О дорожном фонде Республики Хакасия»</w:t>
      </w:r>
      <w:r>
        <w:t xml:space="preserve"> </w:t>
      </w:r>
      <w:r w:rsidRPr="00F6095F">
        <w:rPr>
          <w:b/>
        </w:rPr>
        <w:t>б</w:t>
      </w:r>
      <w:r w:rsidRPr="00F6095F">
        <w:rPr>
          <w:rFonts w:eastAsiaTheme="minorHAnsi"/>
          <w:b/>
          <w:lang w:eastAsia="en-US"/>
        </w:rPr>
        <w:t>юджетные ассигнования дорожного фонда, не использованные в текущем финансовом году, направляются на увеличение бюджетных ассигнований дорожного фонда в очередном финансовом году.</w:t>
      </w:r>
    </w:p>
    <w:p w:rsidR="00A52613" w:rsidRDefault="00A52613" w:rsidP="00A52613">
      <w:pPr>
        <w:autoSpaceDE w:val="0"/>
        <w:autoSpaceDN w:val="0"/>
        <w:adjustRightInd w:val="0"/>
        <w:ind w:firstLine="708"/>
        <w:jc w:val="both"/>
      </w:pPr>
      <w:r w:rsidRPr="00F6095F">
        <w:rPr>
          <w:bCs/>
        </w:rPr>
        <w:t xml:space="preserve">В нарушение части 2 статьи 3 </w:t>
      </w:r>
      <w:r w:rsidRPr="00F6095F">
        <w:t>Закона Республики Хакасия от 08.11.2011 № 93-ЗРХ «О дорожном фонде Республики Хакасия» бюджетные ассигнования дорожного фонда, не использованные</w:t>
      </w:r>
      <w:r>
        <w:t xml:space="preserve"> в </w:t>
      </w:r>
      <w:r w:rsidRPr="00F6095F">
        <w:rPr>
          <w:rFonts w:eastAsiaTheme="minorHAnsi"/>
          <w:lang w:eastAsia="en-US"/>
        </w:rPr>
        <w:t xml:space="preserve">текущем финансовом году, </w:t>
      </w:r>
      <w:r>
        <w:rPr>
          <w:rFonts w:eastAsiaTheme="minorHAnsi"/>
          <w:lang w:eastAsia="en-US"/>
        </w:rPr>
        <w:t xml:space="preserve">не </w:t>
      </w:r>
      <w:r w:rsidRPr="00F6095F">
        <w:rPr>
          <w:rFonts w:eastAsiaTheme="minorHAnsi"/>
          <w:lang w:eastAsia="en-US"/>
        </w:rPr>
        <w:t>направл</w:t>
      </w:r>
      <w:r>
        <w:rPr>
          <w:rFonts w:eastAsiaTheme="minorHAnsi"/>
          <w:lang w:eastAsia="en-US"/>
        </w:rPr>
        <w:t>ены</w:t>
      </w:r>
      <w:r w:rsidRPr="00F6095F">
        <w:rPr>
          <w:rFonts w:eastAsiaTheme="minorHAnsi"/>
          <w:lang w:eastAsia="en-US"/>
        </w:rPr>
        <w:t xml:space="preserve"> на увеличение бюджетных ассигнований дорожного фо</w:t>
      </w:r>
      <w:r>
        <w:rPr>
          <w:rFonts w:eastAsiaTheme="minorHAnsi"/>
          <w:lang w:eastAsia="en-US"/>
        </w:rPr>
        <w:t xml:space="preserve">нда в очередном финансовом году. Так </w:t>
      </w:r>
      <w:r w:rsidRPr="00F6095F">
        <w:t>в 2017 году</w:t>
      </w:r>
      <w:r>
        <w:t xml:space="preserve"> </w:t>
      </w:r>
      <w:r w:rsidRPr="00F6095F">
        <w:t>бюджетны</w:t>
      </w:r>
      <w:r>
        <w:t>е</w:t>
      </w:r>
      <w:r w:rsidRPr="00F6095F">
        <w:t xml:space="preserve"> ассигновани</w:t>
      </w:r>
      <w:r>
        <w:t>я</w:t>
      </w:r>
      <w:r w:rsidRPr="00F6095F">
        <w:t xml:space="preserve"> дорожного фонда</w:t>
      </w:r>
      <w:r>
        <w:t xml:space="preserve"> не увеличены на </w:t>
      </w:r>
      <w:r w:rsidRPr="00F6095F">
        <w:t>сумм</w:t>
      </w:r>
      <w:r>
        <w:t>у</w:t>
      </w:r>
      <w:r w:rsidRPr="00F6095F">
        <w:t xml:space="preserve"> 279 969 тыс. рублей</w:t>
      </w:r>
      <w:r>
        <w:t xml:space="preserve"> (неисполнение за </w:t>
      </w:r>
      <w:r w:rsidRPr="00F6095F">
        <w:t>2016 год</w:t>
      </w:r>
      <w:r>
        <w:t>),</w:t>
      </w:r>
      <w:r w:rsidRPr="00F6095F">
        <w:t xml:space="preserve"> в 201</w:t>
      </w:r>
      <w:r>
        <w:t>8</w:t>
      </w:r>
      <w:r w:rsidRPr="00F6095F">
        <w:t xml:space="preserve"> году </w:t>
      </w:r>
      <w:r>
        <w:t xml:space="preserve">на </w:t>
      </w:r>
      <w:r w:rsidRPr="00F6095F">
        <w:t>сумм</w:t>
      </w:r>
      <w:r>
        <w:t>у 675 834 тыс. рублей</w:t>
      </w:r>
      <w:r w:rsidRPr="00F6095F">
        <w:t xml:space="preserve"> </w:t>
      </w:r>
      <w:r>
        <w:t xml:space="preserve">(неисполнение за </w:t>
      </w:r>
      <w:r w:rsidRPr="00F6095F">
        <w:t>201</w:t>
      </w:r>
      <w:r>
        <w:t>7</w:t>
      </w:r>
      <w:r w:rsidRPr="00F6095F">
        <w:t xml:space="preserve"> год</w:t>
      </w:r>
      <w:r>
        <w:t>).</w:t>
      </w:r>
    </w:p>
    <w:p w:rsidR="00A52613" w:rsidRPr="00F6095F" w:rsidRDefault="00A52613" w:rsidP="00A52613">
      <w:pPr>
        <w:autoSpaceDE w:val="0"/>
        <w:autoSpaceDN w:val="0"/>
        <w:adjustRightInd w:val="0"/>
        <w:ind w:firstLine="709"/>
        <w:jc w:val="both"/>
      </w:pPr>
      <w:r>
        <w:lastRenderedPageBreak/>
        <w:t>Исходя из процента неосвоенных бюджетных ассигнований по дорожному фонду Республики Хакасия за 9 месяцев 2018 года в размере 57,1% (912 990 тыс. рублей) следует ожидать неполное освоение бюджетных ассигнований дорожного фонда и за 2018 год.</w:t>
      </w:r>
    </w:p>
    <w:p w:rsidR="00A52613" w:rsidRDefault="00A52613" w:rsidP="00A52613">
      <w:pPr>
        <w:autoSpaceDE w:val="0"/>
        <w:autoSpaceDN w:val="0"/>
        <w:adjustRightInd w:val="0"/>
        <w:ind w:firstLine="708"/>
        <w:jc w:val="both"/>
        <w:rPr>
          <w:rFonts w:eastAsiaTheme="minorHAnsi"/>
          <w:lang w:eastAsia="en-US"/>
        </w:rPr>
      </w:pPr>
      <w:proofErr w:type="gramStart"/>
      <w:r>
        <w:rPr>
          <w:bCs/>
        </w:rPr>
        <w:t xml:space="preserve">Кроме того, в </w:t>
      </w:r>
      <w:r>
        <w:t xml:space="preserve">соответствии с частью 2.1 статьи 3 </w:t>
      </w:r>
      <w:r w:rsidRPr="00F6095F">
        <w:t>Закона Республики Хакасия от 08.11.2011 № 93-ЗРХ «О дорожном фонде Республики Хакасия»</w:t>
      </w:r>
      <w:r>
        <w:t xml:space="preserve"> о</w:t>
      </w:r>
      <w:r>
        <w:rPr>
          <w:rFonts w:eastAsiaTheme="minorHAnsi"/>
          <w:lang w:eastAsia="en-US"/>
        </w:rPr>
        <w:t xml:space="preserve">бъем бюджетных ассигнований дорожного фонда </w:t>
      </w:r>
      <w:r w:rsidRPr="00813A18">
        <w:rPr>
          <w:rFonts w:eastAsiaTheme="minorHAnsi"/>
          <w:b/>
          <w:lang w:eastAsia="en-US"/>
        </w:rPr>
        <w:t>подлежит увеличению в текущем финансовом году и (или) очередном финансовом году на положительную разницу между фактически поступившим и прогнозировавшимся объемом доходов республиканского бюджета Республики Хакасия, учитываемых при формировании дорожного фонда</w:t>
      </w:r>
      <w:r>
        <w:rPr>
          <w:rFonts w:eastAsiaTheme="minorHAnsi"/>
          <w:lang w:eastAsia="en-US"/>
        </w:rPr>
        <w:t>.</w:t>
      </w:r>
      <w:proofErr w:type="gramEnd"/>
    </w:p>
    <w:p w:rsidR="00A52613" w:rsidRDefault="00A52613" w:rsidP="00A52613">
      <w:pPr>
        <w:autoSpaceDE w:val="0"/>
        <w:autoSpaceDN w:val="0"/>
        <w:adjustRightInd w:val="0"/>
        <w:ind w:firstLine="709"/>
        <w:jc w:val="both"/>
      </w:pPr>
      <w:proofErr w:type="gramStart"/>
      <w:r w:rsidRPr="000D696E">
        <w:rPr>
          <w:bCs/>
        </w:rPr>
        <w:t>В нарушение част</w:t>
      </w:r>
      <w:r>
        <w:rPr>
          <w:bCs/>
        </w:rPr>
        <w:t>и</w:t>
      </w:r>
      <w:r w:rsidRPr="000D696E">
        <w:rPr>
          <w:bCs/>
        </w:rPr>
        <w:t xml:space="preserve"> 2.1 статьи 3 </w:t>
      </w:r>
      <w:r w:rsidRPr="000D696E">
        <w:t>Закона Республики Хакасия от 08.11.2011 № 93-ЗРХ «О дорожном фонде Республики Хакасия» положительн</w:t>
      </w:r>
      <w:r>
        <w:t>ая</w:t>
      </w:r>
      <w:r w:rsidRPr="000D696E">
        <w:t xml:space="preserve"> разниц</w:t>
      </w:r>
      <w:r>
        <w:t>а</w:t>
      </w:r>
      <w:r w:rsidRPr="000D696E">
        <w:t xml:space="preserve"> между фактически поступившим и прогнозировавшимся объемом доходов республиканского бюджета, учитываемых при формировании дорожного фонда в 2017 году, в сумме 83 045 тыс. рублей не направлен</w:t>
      </w:r>
      <w:r w:rsidR="005159E3">
        <w:t>а</w:t>
      </w:r>
      <w:r w:rsidRPr="000D696E">
        <w:t xml:space="preserve"> на увеличение бюджетных ассигнований дорожного фонда в 2018 году</w:t>
      </w:r>
      <w:r>
        <w:t>.</w:t>
      </w:r>
      <w:r w:rsidRPr="000D696E">
        <w:t xml:space="preserve"> </w:t>
      </w:r>
      <w:proofErr w:type="gramEnd"/>
    </w:p>
    <w:p w:rsidR="00A52613" w:rsidRPr="00205642" w:rsidRDefault="00A52613" w:rsidP="00A52613">
      <w:pPr>
        <w:autoSpaceDE w:val="0"/>
        <w:autoSpaceDN w:val="0"/>
        <w:adjustRightInd w:val="0"/>
        <w:ind w:firstLine="708"/>
        <w:jc w:val="both"/>
      </w:pPr>
      <w:r w:rsidRPr="00205642">
        <w:t>Согласно реестру источников доходов республиканского бюджета на 2019 год и плановый период 2020 и 2021 годов, представленному одновременно с</w:t>
      </w:r>
      <w:r w:rsidRPr="00205642">
        <w:rPr>
          <w:bCs/>
        </w:rPr>
        <w:t xml:space="preserve"> законопроектом, объем бюджетных ассигнований дорожного фонда Республики Хакасия сформирован в соответствии с прогнозируемым объемом доходов республиканского бюджета </w:t>
      </w:r>
      <w:r w:rsidRPr="00205642">
        <w:t>по 8-ми доходным источникам формирования дорожного фонда.</w:t>
      </w:r>
      <w:r w:rsidRPr="00205642">
        <w:rPr>
          <w:bCs/>
        </w:rPr>
        <w:t xml:space="preserve"> </w:t>
      </w:r>
    </w:p>
    <w:p w:rsidR="00A52613" w:rsidRPr="00205642" w:rsidRDefault="00A52613" w:rsidP="00A52613">
      <w:pPr>
        <w:ind w:firstLine="708"/>
        <w:jc w:val="both"/>
        <w:rPr>
          <w:lang w:val="ru-MO"/>
        </w:rPr>
      </w:pPr>
      <w:proofErr w:type="gramStart"/>
      <w:r w:rsidRPr="00205642">
        <w:rPr>
          <w:lang w:val="ru-MO"/>
        </w:rPr>
        <w:t xml:space="preserve">Основную долю </w:t>
      </w:r>
      <w:r w:rsidRPr="00205642">
        <w:t>доходных источников формирования дорожного фонда (87,9</w:t>
      </w:r>
      <w:r w:rsidRPr="00205642">
        <w:rPr>
          <w:lang w:val="ru-MO"/>
        </w:rPr>
        <w:t xml:space="preserve">%) </w:t>
      </w:r>
      <w:r w:rsidRPr="00205642">
        <w:t xml:space="preserve">на 2019 год </w:t>
      </w:r>
      <w:r w:rsidRPr="00205642">
        <w:rPr>
          <w:lang w:val="ru-MO"/>
        </w:rPr>
        <w:t xml:space="preserve">составляют два источника, в том числе </w:t>
      </w:r>
      <w:r w:rsidRPr="00205642">
        <w:t>доходы от акцизов на автомобильный бензин, прямогонный бензин, дизельное топливо, моторные масла для дизельных и (или) карбюраторных (</w:t>
      </w:r>
      <w:proofErr w:type="spellStart"/>
      <w:r w:rsidRPr="00205642">
        <w:t>инжекторных</w:t>
      </w:r>
      <w:proofErr w:type="spellEnd"/>
      <w:r w:rsidRPr="00205642">
        <w:t xml:space="preserve">) двигателей, производимые на территории Российской Федерации, подлежащих зачислению в республиканский бюджет </w:t>
      </w:r>
      <w:r w:rsidRPr="00205642">
        <w:rPr>
          <w:lang w:val="ru-MO"/>
        </w:rPr>
        <w:t>– 67,4% и транспортный налог – 20,6%.</w:t>
      </w:r>
      <w:proofErr w:type="gramEnd"/>
    </w:p>
    <w:p w:rsidR="00A52613" w:rsidRPr="00205642" w:rsidRDefault="00A52613" w:rsidP="00A52613">
      <w:pPr>
        <w:overflowPunct w:val="0"/>
        <w:autoSpaceDE w:val="0"/>
        <w:autoSpaceDN w:val="0"/>
        <w:adjustRightInd w:val="0"/>
        <w:ind w:right="-1" w:firstLine="709"/>
        <w:jc w:val="both"/>
        <w:textAlignment w:val="baseline"/>
        <w:rPr>
          <w:bCs/>
        </w:rPr>
      </w:pPr>
      <w:r w:rsidRPr="00205642">
        <w:t>Бюджетные ассигнования дорожного фонда</w:t>
      </w:r>
      <w:r w:rsidRPr="00205642">
        <w:rPr>
          <w:b/>
        </w:rPr>
        <w:t xml:space="preserve"> </w:t>
      </w:r>
      <w:r w:rsidRPr="00205642">
        <w:t>Республики Хакасия предусмотрены по двум разделам, подразделам классификации р</w:t>
      </w:r>
      <w:r w:rsidRPr="00205642">
        <w:rPr>
          <w:bCs/>
        </w:rPr>
        <w:t>асходов республиканского бюджета - 0409 «Дорожное хозяйство (дорожные фонды)» и 1301 «Обслуживание государственного внутреннего и муниципального долга».</w:t>
      </w:r>
    </w:p>
    <w:p w:rsidR="00A52613" w:rsidRPr="00D9743D" w:rsidRDefault="00A52613" w:rsidP="00A52613">
      <w:pPr>
        <w:overflowPunct w:val="0"/>
        <w:autoSpaceDE w:val="0"/>
        <w:autoSpaceDN w:val="0"/>
        <w:adjustRightInd w:val="0"/>
        <w:ind w:right="-1" w:firstLine="709"/>
        <w:jc w:val="both"/>
        <w:textAlignment w:val="baseline"/>
        <w:rPr>
          <w:bCs/>
        </w:rPr>
      </w:pPr>
      <w:r w:rsidRPr="00D9743D">
        <w:rPr>
          <w:bCs/>
        </w:rPr>
        <w:t xml:space="preserve">По подразделу 0409 «Дорожное хозяйство (дорожные фонды)» законопроектом </w:t>
      </w:r>
      <w:r w:rsidRPr="00D9743D">
        <w:t xml:space="preserve">на 2019 год </w:t>
      </w:r>
      <w:r w:rsidRPr="00D9743D">
        <w:rPr>
          <w:bCs/>
        </w:rPr>
        <w:t>предусмотрены расходы в объеме 1 667 500 тыс. рублей (рост на 4,4% к уровню прошлого года), на 2020 год – 1 793 144 тыс. рублей (на 7,5%), на 2021 год – 1 954 460 тыс. рублей (</w:t>
      </w:r>
      <w:proofErr w:type="gramStart"/>
      <w:r w:rsidRPr="00D9743D">
        <w:rPr>
          <w:bCs/>
        </w:rPr>
        <w:t>на</w:t>
      </w:r>
      <w:proofErr w:type="gramEnd"/>
      <w:r w:rsidRPr="00D9743D">
        <w:rPr>
          <w:bCs/>
        </w:rPr>
        <w:t xml:space="preserve"> 9%). </w:t>
      </w:r>
    </w:p>
    <w:p w:rsidR="00A52613" w:rsidRPr="00F63009" w:rsidRDefault="00A52613" w:rsidP="00A52613">
      <w:pPr>
        <w:shd w:val="clear" w:color="auto" w:fill="FFFFFF" w:themeFill="background1"/>
        <w:ind w:firstLine="708"/>
        <w:jc w:val="both"/>
        <w:rPr>
          <w:bCs/>
        </w:rPr>
      </w:pPr>
      <w:r w:rsidRPr="00F63009">
        <w:t xml:space="preserve">Основной объем средств дорожного фонда </w:t>
      </w:r>
      <w:r w:rsidRPr="00F63009">
        <w:rPr>
          <w:bCs/>
        </w:rPr>
        <w:t>(99,5</w:t>
      </w:r>
      <w:r>
        <w:rPr>
          <w:bCs/>
        </w:rPr>
        <w:t>%</w:t>
      </w:r>
      <w:r w:rsidRPr="00F63009">
        <w:rPr>
          <w:bCs/>
        </w:rPr>
        <w:t xml:space="preserve">) </w:t>
      </w:r>
      <w:r w:rsidRPr="00F63009">
        <w:t>в 2019 году планируется в рамках подпрограммы «</w:t>
      </w:r>
      <w:r w:rsidRPr="00F63009">
        <w:rPr>
          <w:bCs/>
        </w:rPr>
        <w:t xml:space="preserve">Дорожное хозяйство» </w:t>
      </w:r>
      <w:r w:rsidRPr="00F63009">
        <w:t xml:space="preserve">госпрограммы </w:t>
      </w:r>
      <w:r w:rsidRPr="00F63009">
        <w:rPr>
          <w:bCs/>
        </w:rPr>
        <w:t xml:space="preserve">«Развитие транспортной системы </w:t>
      </w:r>
      <w:r w:rsidRPr="00F63009">
        <w:rPr>
          <w:rFonts w:eastAsiaTheme="minorHAnsi"/>
          <w:lang w:eastAsia="en-US"/>
        </w:rPr>
        <w:t>Республики Хакасия</w:t>
      </w:r>
      <w:r w:rsidRPr="00F63009">
        <w:rPr>
          <w:bCs/>
        </w:rPr>
        <w:t xml:space="preserve">» - 1 659 270 тыс. рублей, в том числе </w:t>
      </w:r>
      <w:proofErr w:type="gramStart"/>
      <w:r w:rsidRPr="00F63009">
        <w:rPr>
          <w:bCs/>
        </w:rPr>
        <w:t>на</w:t>
      </w:r>
      <w:proofErr w:type="gramEnd"/>
      <w:r w:rsidRPr="00F63009">
        <w:rPr>
          <w:bCs/>
        </w:rPr>
        <w:t>:</w:t>
      </w:r>
    </w:p>
    <w:p w:rsidR="00A52613" w:rsidRPr="00F63009" w:rsidRDefault="00A52613" w:rsidP="00A52613">
      <w:pPr>
        <w:shd w:val="clear" w:color="auto" w:fill="FFFFFF" w:themeFill="background1"/>
        <w:ind w:firstLine="708"/>
        <w:jc w:val="both"/>
      </w:pPr>
      <w:r w:rsidRPr="00F63009">
        <w:t>строительство и реконструкцию, содержание, ремонт, капитальный ремонт автомобильных дорог общего пользования регионального и межмуниципального значения – 1 045 891 тыс. рублей;</w:t>
      </w:r>
    </w:p>
    <w:p w:rsidR="00A52613" w:rsidRPr="00F63009" w:rsidRDefault="00A52613" w:rsidP="00A52613">
      <w:pPr>
        <w:shd w:val="clear" w:color="auto" w:fill="FFFFFF" w:themeFill="background1"/>
        <w:ind w:firstLine="708"/>
        <w:jc w:val="both"/>
      </w:pPr>
      <w:r w:rsidRPr="00F63009">
        <w:t>строительство и реконструкцию, содержание, ремонт, капитальный ремонт  автомобильных дорог общего пользования местного значения – 302 000 тыс. рублей;</w:t>
      </w:r>
    </w:p>
    <w:p w:rsidR="00A52613" w:rsidRPr="00F63009" w:rsidRDefault="00A52613" w:rsidP="00A52613">
      <w:pPr>
        <w:shd w:val="clear" w:color="auto" w:fill="FFFFFF" w:themeFill="background1"/>
        <w:ind w:firstLine="708"/>
        <w:jc w:val="both"/>
      </w:pPr>
      <w:r w:rsidRPr="00F63009">
        <w:t>обеспечение деятельности подведомственных учреждений (в сфере дорожного хозяйства) – 148 537 тыс. рублей;</w:t>
      </w:r>
    </w:p>
    <w:p w:rsidR="00A52613" w:rsidRPr="00F63009" w:rsidRDefault="00A52613" w:rsidP="00A52613">
      <w:pPr>
        <w:shd w:val="clear" w:color="auto" w:fill="FFFFFF" w:themeFill="background1"/>
        <w:ind w:firstLine="708"/>
        <w:jc w:val="both"/>
      </w:pPr>
      <w:r w:rsidRPr="00F63009">
        <w:t>мероприятия по подготовке и оформлению правоустанавливающей документации на автомобильные дороги регионального и межмуниципальн</w:t>
      </w:r>
      <w:r w:rsidR="00AA5586">
        <w:t>ого значения - 4000 тыс. рублей;</w:t>
      </w:r>
    </w:p>
    <w:p w:rsidR="00A52613" w:rsidRPr="00F870F1" w:rsidRDefault="00A52613" w:rsidP="00A52613">
      <w:pPr>
        <w:shd w:val="clear" w:color="auto" w:fill="FFFFFF" w:themeFill="background1"/>
        <w:ind w:firstLine="708"/>
        <w:jc w:val="both"/>
      </w:pPr>
      <w:proofErr w:type="gramStart"/>
      <w:r w:rsidRPr="00F63009">
        <w:t xml:space="preserve">реализацию мероприятий </w:t>
      </w:r>
      <w:r w:rsidRPr="00F870F1">
        <w:rPr>
          <w:b/>
        </w:rPr>
        <w:t>Регионального проекта «Дорожная сеть»</w:t>
      </w:r>
      <w:r w:rsidRPr="00F63009">
        <w:t xml:space="preserve"> </w:t>
      </w:r>
      <w:r>
        <w:t xml:space="preserve">в </w:t>
      </w:r>
      <w:r w:rsidRPr="00F870F1">
        <w:rPr>
          <w:rFonts w:eastAsia="Calibri"/>
          <w:lang w:eastAsia="en-US"/>
        </w:rPr>
        <w:t>целях  исполнения Указа Президента Рос</w:t>
      </w:r>
      <w:r w:rsidR="00AA5586">
        <w:rPr>
          <w:rFonts w:eastAsia="Calibri"/>
          <w:lang w:eastAsia="en-US"/>
        </w:rPr>
        <w:t>сийской Федерации от 07.05.2018</w:t>
      </w:r>
      <w:r w:rsidRPr="00F870F1">
        <w:rPr>
          <w:rFonts w:eastAsia="Calibri"/>
          <w:lang w:eastAsia="en-US"/>
        </w:rPr>
        <w:t xml:space="preserve"> № 204 «О национальных целях и стратегических задачах развития Российской Федерации на период до 2024 года» для </w:t>
      </w:r>
      <w:r w:rsidRPr="00F870F1">
        <w:t>софинансирования с федеральным бюджетом</w:t>
      </w:r>
      <w:r>
        <w:t xml:space="preserve"> </w:t>
      </w:r>
      <w:r w:rsidRPr="00F63009">
        <w:t>– 158 842 тыс. рублей</w:t>
      </w:r>
      <w:r>
        <w:t xml:space="preserve">, в том числе </w:t>
      </w:r>
      <w:r w:rsidRPr="00F870F1">
        <w:t xml:space="preserve">на проведение ремонта покрытия проезжей части на автомобильных дорогах </w:t>
      </w:r>
      <w:r w:rsidRPr="00F870F1">
        <w:lastRenderedPageBreak/>
        <w:t xml:space="preserve">регионального и межмуниципального значения планируется предусмотреть </w:t>
      </w:r>
      <w:r w:rsidRPr="00F63009">
        <w:t>–</w:t>
      </w:r>
      <w:r>
        <w:t xml:space="preserve"> </w:t>
      </w:r>
      <w:r w:rsidRPr="00F870F1">
        <w:t>125 242 тыс</w:t>
      </w:r>
      <w:proofErr w:type="gramEnd"/>
      <w:r w:rsidRPr="00F870F1">
        <w:t xml:space="preserve">. рублей </w:t>
      </w:r>
      <w:r>
        <w:t xml:space="preserve">и </w:t>
      </w:r>
      <w:r w:rsidRPr="00F870F1">
        <w:t xml:space="preserve">на приведение в нормативное состояние автомобильных дорог </w:t>
      </w:r>
      <w:proofErr w:type="spellStart"/>
      <w:r w:rsidRPr="00F870F1">
        <w:t>Абакано</w:t>
      </w:r>
      <w:proofErr w:type="spellEnd"/>
      <w:r w:rsidRPr="00F870F1">
        <w:t xml:space="preserve"> - Черногорской агломерации</w:t>
      </w:r>
      <w:r>
        <w:t xml:space="preserve"> </w:t>
      </w:r>
      <w:r w:rsidRPr="00F63009">
        <w:t>–</w:t>
      </w:r>
      <w:r>
        <w:t xml:space="preserve"> </w:t>
      </w:r>
      <w:r w:rsidRPr="00F870F1">
        <w:t>33 600 тыс. рублей.</w:t>
      </w:r>
    </w:p>
    <w:p w:rsidR="00A52613" w:rsidRDefault="00A52613" w:rsidP="00A52613">
      <w:pPr>
        <w:overflowPunct w:val="0"/>
        <w:autoSpaceDE w:val="0"/>
        <w:autoSpaceDN w:val="0"/>
        <w:adjustRightInd w:val="0"/>
        <w:ind w:right="-1" w:firstLine="709"/>
        <w:jc w:val="both"/>
        <w:textAlignment w:val="baseline"/>
      </w:pPr>
      <w:r>
        <w:t>На плановый период</w:t>
      </w:r>
      <w:r w:rsidRPr="00F63009">
        <w:t xml:space="preserve"> 20</w:t>
      </w:r>
      <w:r>
        <w:t>20-2021</w:t>
      </w:r>
      <w:r w:rsidRPr="00F63009">
        <w:t xml:space="preserve"> год</w:t>
      </w:r>
      <w:r>
        <w:t>ов</w:t>
      </w:r>
      <w:r w:rsidRPr="00F63009">
        <w:t xml:space="preserve"> в рамках подпрограммы «</w:t>
      </w:r>
      <w:r w:rsidRPr="00F63009">
        <w:rPr>
          <w:bCs/>
        </w:rPr>
        <w:t xml:space="preserve">Дорожное хозяйство» </w:t>
      </w:r>
      <w:r w:rsidRPr="00F63009">
        <w:t xml:space="preserve">госпрограммы </w:t>
      </w:r>
      <w:r w:rsidRPr="00F63009">
        <w:rPr>
          <w:bCs/>
        </w:rPr>
        <w:t xml:space="preserve">«Развитие транспортной системы </w:t>
      </w:r>
      <w:r w:rsidRPr="00F63009">
        <w:rPr>
          <w:rFonts w:eastAsiaTheme="minorHAnsi"/>
          <w:lang w:eastAsia="en-US"/>
        </w:rPr>
        <w:t>Республики Хакасия</w:t>
      </w:r>
      <w:r w:rsidRPr="00F63009">
        <w:rPr>
          <w:bCs/>
        </w:rPr>
        <w:t xml:space="preserve">» </w:t>
      </w:r>
      <w:r w:rsidRPr="00F63009">
        <w:t>планируется</w:t>
      </w:r>
      <w:r w:rsidRPr="00F63009">
        <w:rPr>
          <w:bCs/>
        </w:rPr>
        <w:t xml:space="preserve"> 1</w:t>
      </w:r>
      <w:r>
        <w:rPr>
          <w:bCs/>
        </w:rPr>
        <w:t> 773 204</w:t>
      </w:r>
      <w:r w:rsidRPr="00F63009">
        <w:rPr>
          <w:bCs/>
        </w:rPr>
        <w:t xml:space="preserve"> тыс. рублей</w:t>
      </w:r>
      <w:r>
        <w:rPr>
          <w:bCs/>
        </w:rPr>
        <w:t xml:space="preserve"> и 1 954 460 тыс. рублей соответственно.</w:t>
      </w:r>
    </w:p>
    <w:p w:rsidR="00A52613" w:rsidRPr="00F870F1" w:rsidRDefault="00A52613" w:rsidP="00A52613">
      <w:pPr>
        <w:overflowPunct w:val="0"/>
        <w:autoSpaceDE w:val="0"/>
        <w:autoSpaceDN w:val="0"/>
        <w:adjustRightInd w:val="0"/>
        <w:ind w:right="-1" w:firstLine="709"/>
        <w:jc w:val="both"/>
        <w:textAlignment w:val="baseline"/>
      </w:pPr>
      <w:proofErr w:type="gramStart"/>
      <w:r w:rsidRPr="00F870F1">
        <w:t>В рамках подпрограммы «Устойчивое развитие сельских территорий» госпрограммы «Развитие агропромышленного комплекса Республики Хакасия и социальной сферы на селе» в 2019 году в целях софинансирования с федеральным бюджетом запланированы расходы на реализацию мероприятий по устойчивому развитию сельских территорий в части обустройства населенных пунктов, расположенных в сельской местности, автомобильными дорогами, в сумме 8230 тыс. рублей (0,5% от объемов дорожного фонда).</w:t>
      </w:r>
      <w:proofErr w:type="gramEnd"/>
    </w:p>
    <w:p w:rsidR="00A52613" w:rsidRDefault="00A52613" w:rsidP="00A52613">
      <w:pPr>
        <w:overflowPunct w:val="0"/>
        <w:autoSpaceDE w:val="0"/>
        <w:autoSpaceDN w:val="0"/>
        <w:adjustRightInd w:val="0"/>
        <w:ind w:right="-1" w:firstLine="709"/>
        <w:jc w:val="both"/>
        <w:textAlignment w:val="baseline"/>
      </w:pPr>
      <w:r>
        <w:t>На плановый период</w:t>
      </w:r>
      <w:r w:rsidRPr="00F63009">
        <w:t xml:space="preserve"> 20</w:t>
      </w:r>
      <w:r>
        <w:t>20-2021</w:t>
      </w:r>
      <w:r w:rsidRPr="00F63009">
        <w:t xml:space="preserve"> год</w:t>
      </w:r>
      <w:r>
        <w:t>ов</w:t>
      </w:r>
      <w:r w:rsidRPr="00F63009">
        <w:t xml:space="preserve"> в рамках подпрограммы</w:t>
      </w:r>
      <w:r>
        <w:t xml:space="preserve"> </w:t>
      </w:r>
      <w:r w:rsidRPr="00F870F1">
        <w:t>«Устойчивое развитие сельских территорий» госпрограммы «Развитие агропромышленного комплекса Республики Хакасия и социальной сферы на селе»</w:t>
      </w:r>
      <w:r w:rsidRPr="008D42B8">
        <w:t xml:space="preserve"> </w:t>
      </w:r>
      <w:r w:rsidRPr="00F63009">
        <w:t>планиру</w:t>
      </w:r>
      <w:r w:rsidR="000E74D6">
        <w:t>ю</w:t>
      </w:r>
      <w:r w:rsidRPr="00F63009">
        <w:t>тся</w:t>
      </w:r>
      <w:r>
        <w:t xml:space="preserve"> средства в сумме 19 940</w:t>
      </w:r>
      <w:r w:rsidRPr="00F63009">
        <w:rPr>
          <w:bCs/>
        </w:rPr>
        <w:t xml:space="preserve"> тыс. рублей</w:t>
      </w:r>
      <w:r>
        <w:rPr>
          <w:bCs/>
        </w:rPr>
        <w:t xml:space="preserve"> на 2020 год, на 2021 год расходы не предусмотрены.</w:t>
      </w:r>
    </w:p>
    <w:p w:rsidR="00A52613" w:rsidRPr="00406518" w:rsidRDefault="00A52613" w:rsidP="00A52613">
      <w:pPr>
        <w:shd w:val="clear" w:color="auto" w:fill="FFFFFF" w:themeFill="background1"/>
        <w:ind w:firstLine="709"/>
        <w:jc w:val="both"/>
        <w:rPr>
          <w:bCs/>
        </w:rPr>
      </w:pPr>
      <w:r w:rsidRPr="00DD7802">
        <w:rPr>
          <w:bCs/>
        </w:rPr>
        <w:t>По подразделу 1301 «Обслуживание государственного внутреннего и муниципального долга»</w:t>
      </w:r>
      <w:r w:rsidRPr="00DD7802">
        <w:t xml:space="preserve"> по </w:t>
      </w:r>
      <w:r w:rsidRPr="00DD7802">
        <w:rPr>
          <w:bCs/>
        </w:rPr>
        <w:t>Министерству финансов Республики Хакасия за счет средств дорожного фонда предусмотрены</w:t>
      </w:r>
      <w:r w:rsidRPr="00DD7802">
        <w:t xml:space="preserve"> процентные платежи, связанные с использованием кредитов на строительство (реконструкцию), капитальный ремонт, ремонт и содержание автомобильных дорог общего пользования на 2019-2021 годы по 477 тыс. рублей ежегодно</w:t>
      </w:r>
      <w:r w:rsidRPr="00DD7802">
        <w:rPr>
          <w:bCs/>
        </w:rPr>
        <w:t>.</w:t>
      </w:r>
    </w:p>
    <w:p w:rsidR="00A52613" w:rsidRDefault="00A52613" w:rsidP="002D5518">
      <w:pPr>
        <w:ind w:firstLine="708"/>
        <w:jc w:val="both"/>
        <w:rPr>
          <w:b/>
        </w:rPr>
      </w:pPr>
    </w:p>
    <w:p w:rsidR="00760B7E" w:rsidRPr="00406518" w:rsidRDefault="00A52613" w:rsidP="00760B7E">
      <w:pPr>
        <w:ind w:firstLine="708"/>
        <w:jc w:val="both"/>
        <w:rPr>
          <w:b/>
        </w:rPr>
      </w:pPr>
      <w:r>
        <w:rPr>
          <w:b/>
          <w:bCs/>
        </w:rPr>
        <w:t>6</w:t>
      </w:r>
      <w:r w:rsidR="00760B7E" w:rsidRPr="00406518">
        <w:rPr>
          <w:b/>
          <w:bCs/>
        </w:rPr>
        <w:t>.</w:t>
      </w:r>
      <w:r>
        <w:rPr>
          <w:b/>
          <w:bCs/>
        </w:rPr>
        <w:t>7</w:t>
      </w:r>
      <w:r w:rsidR="00760B7E" w:rsidRPr="00406518">
        <w:rPr>
          <w:b/>
          <w:bCs/>
        </w:rPr>
        <w:t>.</w:t>
      </w:r>
      <w:r w:rsidR="00760B7E">
        <w:rPr>
          <w:b/>
          <w:bCs/>
        </w:rPr>
        <w:t xml:space="preserve"> </w:t>
      </w:r>
      <w:r w:rsidR="00760B7E" w:rsidRPr="00406518">
        <w:rPr>
          <w:b/>
        </w:rPr>
        <w:t>Р</w:t>
      </w:r>
      <w:r w:rsidR="00760B7E">
        <w:rPr>
          <w:b/>
        </w:rPr>
        <w:t>езультаты проверки и анализа планирования расходов рес</w:t>
      </w:r>
      <w:r w:rsidR="00760B7E" w:rsidRPr="00406518">
        <w:rPr>
          <w:b/>
        </w:rPr>
        <w:t>публиканского бюджета</w:t>
      </w:r>
      <w:r w:rsidR="00760B7E">
        <w:rPr>
          <w:b/>
        </w:rPr>
        <w:t xml:space="preserve"> на Региональные проекты</w:t>
      </w:r>
      <w:r w:rsidR="00760B7E" w:rsidRPr="00406518">
        <w:rPr>
          <w:b/>
        </w:rPr>
        <w:t xml:space="preserve"> Республики Хакасия</w:t>
      </w:r>
    </w:p>
    <w:p w:rsidR="00BA3F83" w:rsidRPr="00690DDE" w:rsidRDefault="00BA3F83" w:rsidP="00BA3F83">
      <w:pPr>
        <w:ind w:firstLine="708"/>
        <w:jc w:val="both"/>
      </w:pPr>
      <w:proofErr w:type="gramStart"/>
      <w:r w:rsidRPr="00690DDE">
        <w:t xml:space="preserve">Указ Президента  Российской Федерации от 07.05.2018 № 204 </w:t>
      </w:r>
      <w:r w:rsidRPr="00690DDE">
        <w:rPr>
          <w:rFonts w:eastAsia="Calibri"/>
          <w:lang w:eastAsia="en-US"/>
        </w:rPr>
        <w:t xml:space="preserve">«О национальных целях и стратегических задачах развития Российской Федерации на период до 2024 года»  </w:t>
      </w:r>
      <w:r w:rsidRPr="00690DDE">
        <w:t>определяет национальные цели, задачи и соответствующие целевые показатели развития на ближайшие 6 лет по 12</w:t>
      </w:r>
      <w:r>
        <w:t>-ти</w:t>
      </w:r>
      <w:r w:rsidRPr="00690DDE">
        <w:t xml:space="preserve"> стратегическим направлениям.</w:t>
      </w:r>
      <w:proofErr w:type="gramEnd"/>
      <w:r w:rsidRPr="00690DDE">
        <w:t xml:space="preserve"> Реализация положений данного Указа  предполагается в рамках национальных проектов и программ и входящих в их состав федеральных проектов в качестве структурных элементов государственных программ Российской Федерации.</w:t>
      </w:r>
    </w:p>
    <w:p w:rsidR="00BA3F83" w:rsidRPr="002538AB" w:rsidRDefault="00BA3F83" w:rsidP="00BA3F83">
      <w:pPr>
        <w:ind w:firstLine="708"/>
        <w:jc w:val="both"/>
      </w:pPr>
      <w:proofErr w:type="gramStart"/>
      <w:r w:rsidRPr="002538AB">
        <w:t xml:space="preserve">В настоящее время на федеральном уровне разработаны паспорта 12 национальных проектов и программ, которые утверждены </w:t>
      </w:r>
      <w:r w:rsidR="00FF499D">
        <w:t>П</w:t>
      </w:r>
      <w:r w:rsidRPr="002538AB">
        <w:t>резидиумом Совета при  Президенте  Российской  Федерации по стратегическому развитию и национальным проектам:</w:t>
      </w:r>
      <w:r w:rsidRPr="002538AB">
        <w:rPr>
          <w:rFonts w:eastAsia="Calibri"/>
        </w:rPr>
        <w:t xml:space="preserve"> демография, здравоохранение, образование, жилье и городская среда, экология, безопасные и качественные автомобильные дороги, производительность труда и поддержка занятости, наука, цифровая экономика, культура, малое и среднее предпринимательство и поддержка индивидуальной предпринимательской инициативы, международная кооперация</w:t>
      </w:r>
      <w:proofErr w:type="gramEnd"/>
      <w:r w:rsidRPr="002538AB">
        <w:rPr>
          <w:rFonts w:eastAsia="Calibri"/>
        </w:rPr>
        <w:t xml:space="preserve"> и экспорт.</w:t>
      </w:r>
    </w:p>
    <w:p w:rsidR="00BA3F83" w:rsidRDefault="00BA3F83" w:rsidP="00BA3F83">
      <w:pPr>
        <w:ind w:firstLine="709"/>
        <w:contextualSpacing/>
        <w:jc w:val="both"/>
        <w:outlineLvl w:val="0"/>
      </w:pPr>
      <w:r w:rsidRPr="00644DA3">
        <w:rPr>
          <w:rFonts w:eastAsia="Calibri"/>
          <w:lang w:eastAsia="en-US"/>
        </w:rPr>
        <w:t>В целях  исполнения Указа Президента Российской Федерации от 07.05.2018 № 204 «О национальных целях и стратегических задачах развития Российской Федерации на период до 2024 года»  з</w:t>
      </w:r>
      <w:r w:rsidRPr="00644DA3">
        <w:t xml:space="preserve">аконопроектом </w:t>
      </w:r>
      <w:r>
        <w:t xml:space="preserve">на </w:t>
      </w:r>
      <w:r w:rsidRPr="00EF0937">
        <w:t xml:space="preserve">реализацию  </w:t>
      </w:r>
      <w:r>
        <w:t>Р</w:t>
      </w:r>
      <w:r w:rsidRPr="00EF0937">
        <w:t xml:space="preserve">егиональных проектов </w:t>
      </w:r>
      <w:r w:rsidRPr="00644DA3">
        <w:t>запланировано софинансирование с федеральным бюджетом</w:t>
      </w:r>
      <w:r>
        <w:t xml:space="preserve"> в размере 1% </w:t>
      </w:r>
      <w:r w:rsidRPr="00644DA3">
        <w:t xml:space="preserve">из </w:t>
      </w:r>
      <w:r>
        <w:t xml:space="preserve">средств </w:t>
      </w:r>
      <w:r w:rsidRPr="00644DA3">
        <w:t>республиканского бюджета Республики Хакасия</w:t>
      </w:r>
      <w:r>
        <w:t>.</w:t>
      </w:r>
    </w:p>
    <w:p w:rsidR="00BA3F83" w:rsidRPr="00D73F03" w:rsidRDefault="00BA3F83" w:rsidP="00BA3F83">
      <w:pPr>
        <w:ind w:firstLine="709"/>
        <w:jc w:val="both"/>
      </w:pPr>
      <w:r>
        <w:t xml:space="preserve"> </w:t>
      </w:r>
      <w:r w:rsidRPr="00D73F03">
        <w:t>Внесены изменения в организацию проектной деятельности в Республике Хакасия в части возложения функции регионального проектного офиса на Министерство экономического развития Республики Хакасия и утверждения нового Положения об организации проектной деятельности в Правительстве Республики Хакасия. Кроме того, закреплена персональная ответственность за реализацию Указа.</w:t>
      </w:r>
    </w:p>
    <w:p w:rsidR="00BA3F83" w:rsidRPr="00D73F03" w:rsidRDefault="00BA3F83" w:rsidP="00BA3F83">
      <w:pPr>
        <w:ind w:firstLine="708"/>
        <w:jc w:val="both"/>
      </w:pPr>
      <w:r w:rsidRPr="00D73F03">
        <w:lastRenderedPageBreak/>
        <w:t>В 2018 году Республика Хакасия участвует  в 9-ти приоритетных проектах и программах Р</w:t>
      </w:r>
      <w:r>
        <w:t xml:space="preserve">оссийской </w:t>
      </w:r>
      <w:r w:rsidRPr="00D73F03">
        <w:t>Ф</w:t>
      </w:r>
      <w:r>
        <w:t xml:space="preserve">едерации </w:t>
      </w:r>
      <w:r w:rsidRPr="00D73F03">
        <w:t>по 5-ти направлениям стратегического развития Р</w:t>
      </w:r>
      <w:r>
        <w:t xml:space="preserve">оссийской </w:t>
      </w:r>
      <w:r w:rsidRPr="00D73F03">
        <w:t>Ф</w:t>
      </w:r>
      <w:r>
        <w:t>едерации</w:t>
      </w:r>
      <w:r w:rsidRPr="00D73F03">
        <w:t>. С</w:t>
      </w:r>
      <w:r w:rsidRPr="00D73F03">
        <w:rPr>
          <w:bCs/>
        </w:rPr>
        <w:t xml:space="preserve">огласно распоряжениям Правительства </w:t>
      </w:r>
      <w:r w:rsidRPr="00D73F03">
        <w:t>Р</w:t>
      </w:r>
      <w:r>
        <w:t xml:space="preserve">оссийской </w:t>
      </w:r>
      <w:r w:rsidRPr="00D73F03">
        <w:t>Ф</w:t>
      </w:r>
      <w:r>
        <w:t xml:space="preserve">едерации </w:t>
      </w:r>
      <w:r w:rsidRPr="00D73F03">
        <w:rPr>
          <w:bCs/>
        </w:rPr>
        <w:t>Республике Хакасия в 2018 году распределены субсидии по 3-м направлениям стратегического развития – «Образование», «Здравоохранение», «ЖКХ и городская среда». И</w:t>
      </w:r>
      <w:r w:rsidRPr="00D73F03">
        <w:t>з них 4 приоритетных проекта выделены в государственных программах Республики Хакасия в виде обособленных структурных элементов (подпрограмм или основных мероприятий) по целевым статьям расходов республиканского бюджета.</w:t>
      </w:r>
    </w:p>
    <w:p w:rsidR="00760B7E" w:rsidRDefault="00760B7E" w:rsidP="00760B7E">
      <w:pPr>
        <w:ind w:firstLine="708"/>
        <w:jc w:val="both"/>
      </w:pPr>
      <w:r w:rsidRPr="00406518">
        <w:t>В приложении № </w:t>
      </w:r>
      <w:r>
        <w:t>6</w:t>
      </w:r>
      <w:r w:rsidRPr="00406518">
        <w:t xml:space="preserve"> к заключению Контрольно-счетной палаты представлена аналитическая информация о расходах республиканского бюджета по </w:t>
      </w:r>
      <w:r>
        <w:t>Р</w:t>
      </w:r>
      <w:r w:rsidRPr="00EF0937">
        <w:t>егиональны</w:t>
      </w:r>
      <w:r>
        <w:t>м</w:t>
      </w:r>
      <w:r w:rsidRPr="00EF0937">
        <w:t xml:space="preserve"> проект</w:t>
      </w:r>
      <w:r>
        <w:t>ам Республики Хакасия</w:t>
      </w:r>
      <w:r w:rsidRPr="00834C76">
        <w:t xml:space="preserve"> </w:t>
      </w:r>
      <w:r w:rsidRPr="00406518">
        <w:t>на 201</w:t>
      </w:r>
      <w:r>
        <w:t>9</w:t>
      </w:r>
      <w:r w:rsidRPr="00406518">
        <w:rPr>
          <w:b/>
        </w:rPr>
        <w:t>-</w:t>
      </w:r>
      <w:r w:rsidRPr="00406518">
        <w:t>202</w:t>
      </w:r>
      <w:r>
        <w:t>1</w:t>
      </w:r>
      <w:r w:rsidRPr="00406518">
        <w:t xml:space="preserve"> годы.</w:t>
      </w:r>
    </w:p>
    <w:p w:rsidR="00760B7E" w:rsidRPr="00644DA3" w:rsidRDefault="00760B7E" w:rsidP="00760B7E">
      <w:pPr>
        <w:ind w:firstLine="709"/>
        <w:contextualSpacing/>
        <w:jc w:val="both"/>
        <w:outlineLvl w:val="0"/>
      </w:pPr>
      <w:r>
        <w:t xml:space="preserve">На 2019 год законопроектом </w:t>
      </w:r>
      <w:r w:rsidRPr="00EF0937">
        <w:t>предусмотрены</w:t>
      </w:r>
      <w:r>
        <w:t xml:space="preserve"> </w:t>
      </w:r>
      <w:r w:rsidRPr="00644DA3">
        <w:t>средств</w:t>
      </w:r>
      <w:r>
        <w:t>а</w:t>
      </w:r>
      <w:r w:rsidRPr="00644DA3">
        <w:t xml:space="preserve"> республиканского бюджета на реализацию мероприятий 37 </w:t>
      </w:r>
      <w:r>
        <w:t>Р</w:t>
      </w:r>
      <w:r w:rsidRPr="00EF0937">
        <w:t>егиональных проектов</w:t>
      </w:r>
      <w:r>
        <w:t xml:space="preserve"> </w:t>
      </w:r>
      <w:r w:rsidRPr="00644DA3">
        <w:t xml:space="preserve">с общим объемом финансирования  591 451 тыс. рублей, на 2020 год – 37 </w:t>
      </w:r>
      <w:r>
        <w:t>Р</w:t>
      </w:r>
      <w:r w:rsidRPr="00EF0937">
        <w:t>егиональных проектов</w:t>
      </w:r>
      <w:r>
        <w:t xml:space="preserve"> </w:t>
      </w:r>
      <w:r w:rsidRPr="00644DA3">
        <w:t>на сумму 636 840 тыс. рублей, на 2021 год – 40 Региональных проектов на сумму 487 198 тыс. рублей.</w:t>
      </w:r>
    </w:p>
    <w:p w:rsidR="00760B7E" w:rsidRPr="00760B7E" w:rsidRDefault="00760B7E" w:rsidP="00760B7E">
      <w:pPr>
        <w:widowControl w:val="0"/>
        <w:overflowPunct w:val="0"/>
        <w:autoSpaceDE w:val="0"/>
        <w:autoSpaceDN w:val="0"/>
        <w:adjustRightInd w:val="0"/>
        <w:ind w:firstLine="709"/>
        <w:jc w:val="both"/>
        <w:textAlignment w:val="baseline"/>
      </w:pPr>
      <w:r w:rsidRPr="006A26D7">
        <w:t xml:space="preserve">Бюджетные ассигнования </w:t>
      </w:r>
      <w:r w:rsidRPr="00DD5CAB">
        <w:t xml:space="preserve">республиканского бюджета на исполнение Региональных проектов Республики Хакасия </w:t>
      </w:r>
      <w:r>
        <w:t xml:space="preserve">на 2019-2021 годы </w:t>
      </w:r>
      <w:r w:rsidRPr="00DD5CAB">
        <w:t xml:space="preserve">по разделам классификации расходов </w:t>
      </w:r>
      <w:r w:rsidRPr="00760B7E">
        <w:t>представлены в таблице № 4</w:t>
      </w:r>
      <w:r w:rsidR="00202727">
        <w:t>6</w:t>
      </w:r>
      <w:r w:rsidRPr="00760B7E">
        <w:t>.</w:t>
      </w:r>
    </w:p>
    <w:p w:rsidR="00760B7E" w:rsidRPr="00760B7E" w:rsidRDefault="00760B7E" w:rsidP="00760B7E">
      <w:pPr>
        <w:widowControl w:val="0"/>
        <w:overflowPunct w:val="0"/>
        <w:autoSpaceDE w:val="0"/>
        <w:autoSpaceDN w:val="0"/>
        <w:adjustRightInd w:val="0"/>
        <w:ind w:firstLine="709"/>
        <w:jc w:val="right"/>
        <w:textAlignment w:val="baseline"/>
      </w:pPr>
      <w:r w:rsidRPr="00760B7E">
        <w:t>Таблица № 4</w:t>
      </w:r>
      <w:r w:rsidR="00202727">
        <w:t>6</w:t>
      </w:r>
    </w:p>
    <w:p w:rsidR="00760B7E" w:rsidRDefault="00760B7E" w:rsidP="00760B7E">
      <w:pPr>
        <w:pStyle w:val="a6"/>
        <w:spacing w:after="0"/>
        <w:ind w:firstLine="708"/>
        <w:jc w:val="right"/>
      </w:pPr>
      <w:r w:rsidRPr="00760B7E">
        <w:t>тыс. рублей</w:t>
      </w:r>
    </w:p>
    <w:tbl>
      <w:tblPr>
        <w:tblW w:w="9453" w:type="dxa"/>
        <w:tblInd w:w="94" w:type="dxa"/>
        <w:tblLayout w:type="fixed"/>
        <w:tblLook w:val="04A0"/>
      </w:tblPr>
      <w:tblGrid>
        <w:gridCol w:w="3558"/>
        <w:gridCol w:w="992"/>
        <w:gridCol w:w="979"/>
        <w:gridCol w:w="1005"/>
        <w:gridCol w:w="1027"/>
        <w:gridCol w:w="958"/>
        <w:gridCol w:w="934"/>
      </w:tblGrid>
      <w:tr w:rsidR="00760B7E" w:rsidRPr="00834C76" w:rsidTr="006D280D">
        <w:trPr>
          <w:trHeight w:val="213"/>
          <w:tblHeader/>
        </w:trPr>
        <w:tc>
          <w:tcPr>
            <w:tcW w:w="35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0B7E" w:rsidRPr="00834C76" w:rsidRDefault="00760B7E" w:rsidP="00202727">
            <w:pPr>
              <w:jc w:val="center"/>
              <w:rPr>
                <w:b/>
                <w:bCs/>
                <w:color w:val="000000"/>
                <w:sz w:val="20"/>
                <w:szCs w:val="20"/>
              </w:rPr>
            </w:pPr>
            <w:r w:rsidRPr="00834C76">
              <w:rPr>
                <w:b/>
                <w:bCs/>
                <w:color w:val="000000"/>
                <w:sz w:val="20"/>
                <w:szCs w:val="20"/>
              </w:rPr>
              <w:t>Код и наименование раздела бюджетной классификации</w:t>
            </w:r>
          </w:p>
        </w:tc>
        <w:tc>
          <w:tcPr>
            <w:tcW w:w="5895" w:type="dxa"/>
            <w:gridSpan w:val="6"/>
            <w:tcBorders>
              <w:top w:val="single" w:sz="4" w:space="0" w:color="auto"/>
              <w:left w:val="nil"/>
              <w:bottom w:val="single" w:sz="4" w:space="0" w:color="auto"/>
              <w:right w:val="single" w:sz="4" w:space="0" w:color="auto"/>
            </w:tcBorders>
            <w:shd w:val="clear" w:color="auto" w:fill="auto"/>
            <w:vAlign w:val="center"/>
            <w:hideMark/>
          </w:tcPr>
          <w:p w:rsidR="00760B7E" w:rsidRPr="00834C76" w:rsidRDefault="00760B7E" w:rsidP="00202727">
            <w:pPr>
              <w:jc w:val="center"/>
              <w:rPr>
                <w:b/>
                <w:bCs/>
                <w:color w:val="000000"/>
                <w:sz w:val="20"/>
                <w:szCs w:val="20"/>
              </w:rPr>
            </w:pPr>
            <w:r w:rsidRPr="00834C76">
              <w:rPr>
                <w:b/>
                <w:bCs/>
                <w:color w:val="000000"/>
                <w:sz w:val="20"/>
                <w:szCs w:val="20"/>
              </w:rPr>
              <w:t>Законопроект</w:t>
            </w:r>
          </w:p>
        </w:tc>
      </w:tr>
      <w:tr w:rsidR="00760B7E" w:rsidRPr="00834C76" w:rsidTr="006D280D">
        <w:trPr>
          <w:trHeight w:val="255"/>
          <w:tblHeader/>
        </w:trPr>
        <w:tc>
          <w:tcPr>
            <w:tcW w:w="3558" w:type="dxa"/>
            <w:vMerge/>
            <w:tcBorders>
              <w:top w:val="single" w:sz="4" w:space="0" w:color="auto"/>
              <w:left w:val="single" w:sz="4" w:space="0" w:color="auto"/>
              <w:bottom w:val="single" w:sz="4" w:space="0" w:color="auto"/>
              <w:right w:val="single" w:sz="4" w:space="0" w:color="auto"/>
            </w:tcBorders>
            <w:vAlign w:val="center"/>
            <w:hideMark/>
          </w:tcPr>
          <w:p w:rsidR="00760B7E" w:rsidRPr="00834C76" w:rsidRDefault="00760B7E" w:rsidP="00202727">
            <w:pPr>
              <w:jc w:val="center"/>
              <w:rPr>
                <w:b/>
                <w:bCs/>
                <w:color w:val="000000"/>
                <w:sz w:val="20"/>
                <w:szCs w:val="20"/>
              </w:rPr>
            </w:pPr>
          </w:p>
        </w:tc>
        <w:tc>
          <w:tcPr>
            <w:tcW w:w="1971" w:type="dxa"/>
            <w:gridSpan w:val="2"/>
            <w:tcBorders>
              <w:top w:val="single" w:sz="4" w:space="0" w:color="auto"/>
              <w:left w:val="nil"/>
              <w:bottom w:val="single" w:sz="4" w:space="0" w:color="auto"/>
              <w:right w:val="single" w:sz="4" w:space="0" w:color="auto"/>
            </w:tcBorders>
            <w:shd w:val="clear" w:color="auto" w:fill="auto"/>
            <w:vAlign w:val="center"/>
            <w:hideMark/>
          </w:tcPr>
          <w:p w:rsidR="00760B7E" w:rsidRPr="00834C76" w:rsidRDefault="00760B7E" w:rsidP="00202727">
            <w:pPr>
              <w:jc w:val="center"/>
              <w:rPr>
                <w:b/>
                <w:bCs/>
                <w:color w:val="000000"/>
                <w:sz w:val="20"/>
                <w:szCs w:val="20"/>
              </w:rPr>
            </w:pPr>
            <w:r w:rsidRPr="00834C76">
              <w:rPr>
                <w:b/>
                <w:bCs/>
                <w:color w:val="000000"/>
                <w:sz w:val="20"/>
                <w:szCs w:val="20"/>
              </w:rPr>
              <w:t>2019 год</w:t>
            </w:r>
          </w:p>
        </w:tc>
        <w:tc>
          <w:tcPr>
            <w:tcW w:w="2032" w:type="dxa"/>
            <w:gridSpan w:val="2"/>
            <w:tcBorders>
              <w:top w:val="single" w:sz="4" w:space="0" w:color="auto"/>
              <w:left w:val="nil"/>
              <w:bottom w:val="single" w:sz="4" w:space="0" w:color="auto"/>
              <w:right w:val="single" w:sz="4" w:space="0" w:color="auto"/>
            </w:tcBorders>
            <w:shd w:val="clear" w:color="auto" w:fill="auto"/>
            <w:vAlign w:val="center"/>
            <w:hideMark/>
          </w:tcPr>
          <w:p w:rsidR="00760B7E" w:rsidRPr="00834C76" w:rsidRDefault="00760B7E" w:rsidP="00202727">
            <w:pPr>
              <w:jc w:val="center"/>
              <w:rPr>
                <w:b/>
                <w:bCs/>
                <w:color w:val="000000"/>
                <w:sz w:val="20"/>
                <w:szCs w:val="20"/>
              </w:rPr>
            </w:pPr>
            <w:r w:rsidRPr="00834C76">
              <w:rPr>
                <w:b/>
                <w:bCs/>
                <w:color w:val="000000"/>
                <w:sz w:val="20"/>
                <w:szCs w:val="20"/>
              </w:rPr>
              <w:t>2020 год</w:t>
            </w:r>
          </w:p>
        </w:tc>
        <w:tc>
          <w:tcPr>
            <w:tcW w:w="1892" w:type="dxa"/>
            <w:gridSpan w:val="2"/>
            <w:tcBorders>
              <w:top w:val="single" w:sz="4" w:space="0" w:color="auto"/>
              <w:left w:val="nil"/>
              <w:bottom w:val="single" w:sz="4" w:space="0" w:color="auto"/>
              <w:right w:val="single" w:sz="4" w:space="0" w:color="auto"/>
            </w:tcBorders>
            <w:shd w:val="clear" w:color="auto" w:fill="auto"/>
            <w:vAlign w:val="center"/>
            <w:hideMark/>
          </w:tcPr>
          <w:p w:rsidR="00760B7E" w:rsidRPr="00834C76" w:rsidRDefault="00760B7E" w:rsidP="00202727">
            <w:pPr>
              <w:jc w:val="center"/>
              <w:rPr>
                <w:b/>
                <w:bCs/>
                <w:color w:val="000000"/>
                <w:sz w:val="20"/>
                <w:szCs w:val="20"/>
              </w:rPr>
            </w:pPr>
            <w:r w:rsidRPr="00834C76">
              <w:rPr>
                <w:b/>
                <w:bCs/>
                <w:color w:val="000000"/>
                <w:sz w:val="20"/>
                <w:szCs w:val="20"/>
              </w:rPr>
              <w:t>2021 год</w:t>
            </w:r>
          </w:p>
        </w:tc>
      </w:tr>
      <w:tr w:rsidR="00760B7E" w:rsidRPr="00834C76" w:rsidTr="006D280D">
        <w:trPr>
          <w:trHeight w:val="495"/>
          <w:tblHeader/>
        </w:trPr>
        <w:tc>
          <w:tcPr>
            <w:tcW w:w="3558" w:type="dxa"/>
            <w:vMerge/>
            <w:tcBorders>
              <w:top w:val="single" w:sz="4" w:space="0" w:color="auto"/>
              <w:left w:val="single" w:sz="4" w:space="0" w:color="auto"/>
              <w:bottom w:val="single" w:sz="4" w:space="0" w:color="auto"/>
              <w:right w:val="single" w:sz="4" w:space="0" w:color="auto"/>
            </w:tcBorders>
            <w:vAlign w:val="center"/>
            <w:hideMark/>
          </w:tcPr>
          <w:p w:rsidR="00760B7E" w:rsidRPr="00834C76" w:rsidRDefault="00760B7E" w:rsidP="00202727">
            <w:pPr>
              <w:jc w:val="center"/>
              <w:rPr>
                <w:b/>
                <w:bCs/>
                <w:color w:val="000000"/>
                <w:sz w:val="20"/>
                <w:szCs w:val="20"/>
              </w:rPr>
            </w:pPr>
          </w:p>
        </w:tc>
        <w:tc>
          <w:tcPr>
            <w:tcW w:w="992" w:type="dxa"/>
            <w:tcBorders>
              <w:top w:val="nil"/>
              <w:left w:val="nil"/>
              <w:bottom w:val="single" w:sz="4" w:space="0" w:color="auto"/>
              <w:right w:val="single" w:sz="4" w:space="0" w:color="auto"/>
            </w:tcBorders>
            <w:shd w:val="clear" w:color="auto" w:fill="auto"/>
            <w:noWrap/>
            <w:vAlign w:val="center"/>
            <w:hideMark/>
          </w:tcPr>
          <w:p w:rsidR="00760B7E" w:rsidRPr="00834C76" w:rsidRDefault="00760B7E" w:rsidP="00202727">
            <w:pPr>
              <w:jc w:val="center"/>
              <w:rPr>
                <w:b/>
                <w:bCs/>
                <w:color w:val="000000"/>
                <w:sz w:val="20"/>
                <w:szCs w:val="20"/>
              </w:rPr>
            </w:pPr>
            <w:r w:rsidRPr="00834C76">
              <w:rPr>
                <w:b/>
                <w:bCs/>
                <w:color w:val="000000"/>
                <w:sz w:val="20"/>
                <w:szCs w:val="20"/>
              </w:rPr>
              <w:t>сумма</w:t>
            </w:r>
          </w:p>
        </w:tc>
        <w:tc>
          <w:tcPr>
            <w:tcW w:w="979" w:type="dxa"/>
            <w:tcBorders>
              <w:top w:val="nil"/>
              <w:left w:val="nil"/>
              <w:bottom w:val="single" w:sz="4" w:space="0" w:color="auto"/>
              <w:right w:val="single" w:sz="4" w:space="0" w:color="auto"/>
            </w:tcBorders>
            <w:shd w:val="clear" w:color="auto" w:fill="auto"/>
            <w:vAlign w:val="center"/>
            <w:hideMark/>
          </w:tcPr>
          <w:p w:rsidR="00760B7E" w:rsidRPr="00DD5CAB" w:rsidRDefault="00760B7E" w:rsidP="00202727">
            <w:pPr>
              <w:jc w:val="center"/>
              <w:rPr>
                <w:b/>
                <w:bCs/>
                <w:color w:val="000000"/>
                <w:sz w:val="16"/>
                <w:szCs w:val="16"/>
              </w:rPr>
            </w:pPr>
            <w:r w:rsidRPr="00DD5CAB">
              <w:rPr>
                <w:b/>
                <w:bCs/>
                <w:color w:val="000000"/>
                <w:sz w:val="16"/>
                <w:szCs w:val="16"/>
              </w:rPr>
              <w:t>удельный вес, %</w:t>
            </w:r>
          </w:p>
        </w:tc>
        <w:tc>
          <w:tcPr>
            <w:tcW w:w="1005" w:type="dxa"/>
            <w:tcBorders>
              <w:top w:val="nil"/>
              <w:left w:val="nil"/>
              <w:bottom w:val="single" w:sz="4" w:space="0" w:color="auto"/>
              <w:right w:val="single" w:sz="4" w:space="0" w:color="auto"/>
            </w:tcBorders>
            <w:shd w:val="clear" w:color="auto" w:fill="auto"/>
            <w:noWrap/>
            <w:vAlign w:val="center"/>
            <w:hideMark/>
          </w:tcPr>
          <w:p w:rsidR="00760B7E" w:rsidRPr="00834C76" w:rsidRDefault="00760B7E" w:rsidP="00202727">
            <w:pPr>
              <w:jc w:val="center"/>
              <w:rPr>
                <w:b/>
                <w:bCs/>
                <w:color w:val="000000"/>
                <w:sz w:val="20"/>
                <w:szCs w:val="20"/>
              </w:rPr>
            </w:pPr>
            <w:r w:rsidRPr="00834C76">
              <w:rPr>
                <w:b/>
                <w:bCs/>
                <w:color w:val="000000"/>
                <w:sz w:val="20"/>
                <w:szCs w:val="20"/>
              </w:rPr>
              <w:t>сумма</w:t>
            </w:r>
          </w:p>
        </w:tc>
        <w:tc>
          <w:tcPr>
            <w:tcW w:w="1027" w:type="dxa"/>
            <w:tcBorders>
              <w:top w:val="nil"/>
              <w:left w:val="nil"/>
              <w:bottom w:val="single" w:sz="4" w:space="0" w:color="auto"/>
              <w:right w:val="single" w:sz="4" w:space="0" w:color="auto"/>
            </w:tcBorders>
            <w:shd w:val="clear" w:color="auto" w:fill="auto"/>
            <w:vAlign w:val="center"/>
            <w:hideMark/>
          </w:tcPr>
          <w:p w:rsidR="00760B7E" w:rsidRPr="00DD5CAB" w:rsidRDefault="00760B7E" w:rsidP="00202727">
            <w:pPr>
              <w:jc w:val="center"/>
              <w:rPr>
                <w:b/>
                <w:bCs/>
                <w:color w:val="000000"/>
                <w:sz w:val="16"/>
                <w:szCs w:val="16"/>
              </w:rPr>
            </w:pPr>
            <w:r w:rsidRPr="00DD5CAB">
              <w:rPr>
                <w:b/>
                <w:bCs/>
                <w:color w:val="000000"/>
                <w:sz w:val="16"/>
                <w:szCs w:val="16"/>
              </w:rPr>
              <w:t>удельный вес,</w:t>
            </w:r>
            <w:r>
              <w:rPr>
                <w:b/>
                <w:bCs/>
                <w:color w:val="000000"/>
                <w:sz w:val="16"/>
                <w:szCs w:val="16"/>
              </w:rPr>
              <w:t xml:space="preserve"> </w:t>
            </w:r>
            <w:r w:rsidRPr="00DD5CAB">
              <w:rPr>
                <w:b/>
                <w:bCs/>
                <w:color w:val="000000"/>
                <w:sz w:val="16"/>
                <w:szCs w:val="16"/>
              </w:rPr>
              <w:t>%</w:t>
            </w:r>
          </w:p>
        </w:tc>
        <w:tc>
          <w:tcPr>
            <w:tcW w:w="958" w:type="dxa"/>
            <w:tcBorders>
              <w:top w:val="nil"/>
              <w:left w:val="nil"/>
              <w:bottom w:val="single" w:sz="4" w:space="0" w:color="auto"/>
              <w:right w:val="single" w:sz="4" w:space="0" w:color="auto"/>
            </w:tcBorders>
            <w:shd w:val="clear" w:color="auto" w:fill="auto"/>
            <w:noWrap/>
            <w:vAlign w:val="center"/>
            <w:hideMark/>
          </w:tcPr>
          <w:p w:rsidR="00760B7E" w:rsidRPr="00834C76" w:rsidRDefault="00760B7E" w:rsidP="00202727">
            <w:pPr>
              <w:jc w:val="center"/>
              <w:rPr>
                <w:b/>
                <w:bCs/>
                <w:color w:val="000000"/>
                <w:sz w:val="20"/>
                <w:szCs w:val="20"/>
              </w:rPr>
            </w:pPr>
            <w:r w:rsidRPr="00834C76">
              <w:rPr>
                <w:b/>
                <w:bCs/>
                <w:color w:val="000000"/>
                <w:sz w:val="20"/>
                <w:szCs w:val="20"/>
              </w:rPr>
              <w:t>сумма</w:t>
            </w:r>
          </w:p>
        </w:tc>
        <w:tc>
          <w:tcPr>
            <w:tcW w:w="934" w:type="dxa"/>
            <w:tcBorders>
              <w:top w:val="nil"/>
              <w:left w:val="nil"/>
              <w:bottom w:val="single" w:sz="4" w:space="0" w:color="auto"/>
              <w:right w:val="single" w:sz="4" w:space="0" w:color="auto"/>
            </w:tcBorders>
            <w:shd w:val="clear" w:color="auto" w:fill="auto"/>
            <w:vAlign w:val="center"/>
            <w:hideMark/>
          </w:tcPr>
          <w:p w:rsidR="00760B7E" w:rsidRPr="00DD5CAB" w:rsidRDefault="00760B7E" w:rsidP="00202727">
            <w:pPr>
              <w:jc w:val="center"/>
              <w:rPr>
                <w:b/>
                <w:bCs/>
                <w:color w:val="000000"/>
                <w:sz w:val="16"/>
                <w:szCs w:val="16"/>
              </w:rPr>
            </w:pPr>
            <w:r w:rsidRPr="00DD5CAB">
              <w:rPr>
                <w:b/>
                <w:bCs/>
                <w:color w:val="000000"/>
                <w:sz w:val="16"/>
                <w:szCs w:val="16"/>
              </w:rPr>
              <w:t>удельный вес,</w:t>
            </w:r>
            <w:r>
              <w:rPr>
                <w:b/>
                <w:bCs/>
                <w:color w:val="000000"/>
                <w:sz w:val="16"/>
                <w:szCs w:val="16"/>
              </w:rPr>
              <w:t xml:space="preserve"> </w:t>
            </w:r>
            <w:r w:rsidRPr="00DD5CAB">
              <w:rPr>
                <w:b/>
                <w:bCs/>
                <w:color w:val="000000"/>
                <w:sz w:val="16"/>
                <w:szCs w:val="16"/>
              </w:rPr>
              <w:t>%</w:t>
            </w:r>
          </w:p>
        </w:tc>
      </w:tr>
      <w:tr w:rsidR="00760B7E" w:rsidRPr="00834C76" w:rsidTr="006D280D">
        <w:trPr>
          <w:trHeight w:val="204"/>
          <w:tblHeader/>
        </w:trPr>
        <w:tc>
          <w:tcPr>
            <w:tcW w:w="3558" w:type="dxa"/>
            <w:tcBorders>
              <w:top w:val="nil"/>
              <w:left w:val="single" w:sz="4" w:space="0" w:color="auto"/>
              <w:bottom w:val="single" w:sz="4" w:space="0" w:color="auto"/>
              <w:right w:val="single" w:sz="4" w:space="0" w:color="auto"/>
            </w:tcBorders>
            <w:shd w:val="clear" w:color="auto" w:fill="auto"/>
            <w:vAlign w:val="bottom"/>
            <w:hideMark/>
          </w:tcPr>
          <w:p w:rsidR="00760B7E" w:rsidRPr="00834C76" w:rsidRDefault="00760B7E" w:rsidP="00A52613">
            <w:pPr>
              <w:jc w:val="center"/>
              <w:rPr>
                <w:color w:val="000000"/>
                <w:sz w:val="20"/>
                <w:szCs w:val="20"/>
              </w:rPr>
            </w:pPr>
            <w:r w:rsidRPr="00834C76">
              <w:rPr>
                <w:color w:val="000000"/>
                <w:sz w:val="20"/>
                <w:szCs w:val="20"/>
              </w:rPr>
              <w:t>А</w:t>
            </w:r>
          </w:p>
        </w:tc>
        <w:tc>
          <w:tcPr>
            <w:tcW w:w="992" w:type="dxa"/>
            <w:tcBorders>
              <w:top w:val="nil"/>
              <w:left w:val="nil"/>
              <w:bottom w:val="single" w:sz="4" w:space="0" w:color="auto"/>
              <w:right w:val="single" w:sz="4" w:space="0" w:color="auto"/>
            </w:tcBorders>
            <w:shd w:val="clear" w:color="auto" w:fill="auto"/>
            <w:noWrap/>
            <w:vAlign w:val="bottom"/>
            <w:hideMark/>
          </w:tcPr>
          <w:p w:rsidR="00760B7E" w:rsidRPr="00834C76" w:rsidRDefault="00202727" w:rsidP="00A52613">
            <w:pPr>
              <w:jc w:val="center"/>
              <w:rPr>
                <w:color w:val="000000"/>
                <w:sz w:val="20"/>
                <w:szCs w:val="20"/>
              </w:rPr>
            </w:pPr>
            <w:r>
              <w:rPr>
                <w:color w:val="000000"/>
                <w:sz w:val="20"/>
                <w:szCs w:val="20"/>
              </w:rPr>
              <w:t>1</w:t>
            </w:r>
          </w:p>
        </w:tc>
        <w:tc>
          <w:tcPr>
            <w:tcW w:w="979" w:type="dxa"/>
            <w:tcBorders>
              <w:top w:val="nil"/>
              <w:left w:val="nil"/>
              <w:bottom w:val="single" w:sz="4" w:space="0" w:color="auto"/>
              <w:right w:val="single" w:sz="4" w:space="0" w:color="auto"/>
            </w:tcBorders>
            <w:shd w:val="clear" w:color="auto" w:fill="auto"/>
            <w:vAlign w:val="bottom"/>
            <w:hideMark/>
          </w:tcPr>
          <w:p w:rsidR="00760B7E" w:rsidRPr="00834C76" w:rsidRDefault="00202727" w:rsidP="00A52613">
            <w:pPr>
              <w:jc w:val="center"/>
              <w:rPr>
                <w:color w:val="000000"/>
                <w:sz w:val="20"/>
                <w:szCs w:val="20"/>
              </w:rPr>
            </w:pPr>
            <w:r>
              <w:rPr>
                <w:color w:val="000000"/>
                <w:sz w:val="20"/>
                <w:szCs w:val="20"/>
              </w:rPr>
              <w:t>2</w:t>
            </w:r>
          </w:p>
        </w:tc>
        <w:tc>
          <w:tcPr>
            <w:tcW w:w="1005" w:type="dxa"/>
            <w:tcBorders>
              <w:top w:val="nil"/>
              <w:left w:val="nil"/>
              <w:bottom w:val="single" w:sz="4" w:space="0" w:color="auto"/>
              <w:right w:val="single" w:sz="4" w:space="0" w:color="auto"/>
            </w:tcBorders>
            <w:shd w:val="clear" w:color="auto" w:fill="auto"/>
            <w:vAlign w:val="bottom"/>
            <w:hideMark/>
          </w:tcPr>
          <w:p w:rsidR="00760B7E" w:rsidRPr="00834C76" w:rsidRDefault="00202727" w:rsidP="00A52613">
            <w:pPr>
              <w:jc w:val="center"/>
              <w:rPr>
                <w:color w:val="000000"/>
                <w:sz w:val="20"/>
                <w:szCs w:val="20"/>
              </w:rPr>
            </w:pPr>
            <w:r>
              <w:rPr>
                <w:color w:val="000000"/>
                <w:sz w:val="20"/>
                <w:szCs w:val="20"/>
              </w:rPr>
              <w:t>3</w:t>
            </w:r>
          </w:p>
        </w:tc>
        <w:tc>
          <w:tcPr>
            <w:tcW w:w="1027" w:type="dxa"/>
            <w:tcBorders>
              <w:top w:val="nil"/>
              <w:left w:val="nil"/>
              <w:bottom w:val="single" w:sz="4" w:space="0" w:color="auto"/>
              <w:right w:val="single" w:sz="4" w:space="0" w:color="auto"/>
            </w:tcBorders>
            <w:shd w:val="clear" w:color="auto" w:fill="auto"/>
            <w:noWrap/>
            <w:vAlign w:val="bottom"/>
            <w:hideMark/>
          </w:tcPr>
          <w:p w:rsidR="00760B7E" w:rsidRPr="00834C76" w:rsidRDefault="00202727" w:rsidP="00A52613">
            <w:pPr>
              <w:jc w:val="center"/>
              <w:rPr>
                <w:color w:val="000000"/>
                <w:sz w:val="20"/>
                <w:szCs w:val="20"/>
              </w:rPr>
            </w:pPr>
            <w:r>
              <w:rPr>
                <w:color w:val="000000"/>
                <w:sz w:val="20"/>
                <w:szCs w:val="20"/>
              </w:rPr>
              <w:t>4</w:t>
            </w:r>
          </w:p>
        </w:tc>
        <w:tc>
          <w:tcPr>
            <w:tcW w:w="958" w:type="dxa"/>
            <w:tcBorders>
              <w:top w:val="nil"/>
              <w:left w:val="nil"/>
              <w:bottom w:val="single" w:sz="4" w:space="0" w:color="auto"/>
              <w:right w:val="single" w:sz="4" w:space="0" w:color="auto"/>
            </w:tcBorders>
            <w:shd w:val="clear" w:color="auto" w:fill="auto"/>
            <w:vAlign w:val="bottom"/>
            <w:hideMark/>
          </w:tcPr>
          <w:p w:rsidR="00760B7E" w:rsidRPr="00834C76" w:rsidRDefault="00202727" w:rsidP="00A52613">
            <w:pPr>
              <w:jc w:val="center"/>
              <w:rPr>
                <w:color w:val="000000"/>
                <w:sz w:val="20"/>
                <w:szCs w:val="20"/>
              </w:rPr>
            </w:pPr>
            <w:r>
              <w:rPr>
                <w:color w:val="000000"/>
                <w:sz w:val="20"/>
                <w:szCs w:val="20"/>
              </w:rPr>
              <w:t>5</w:t>
            </w:r>
          </w:p>
        </w:tc>
        <w:tc>
          <w:tcPr>
            <w:tcW w:w="934" w:type="dxa"/>
            <w:tcBorders>
              <w:top w:val="nil"/>
              <w:left w:val="nil"/>
              <w:bottom w:val="single" w:sz="4" w:space="0" w:color="auto"/>
              <w:right w:val="single" w:sz="4" w:space="0" w:color="auto"/>
            </w:tcBorders>
            <w:shd w:val="clear" w:color="auto" w:fill="auto"/>
            <w:noWrap/>
            <w:vAlign w:val="bottom"/>
            <w:hideMark/>
          </w:tcPr>
          <w:p w:rsidR="00760B7E" w:rsidRPr="00834C76" w:rsidRDefault="00202727" w:rsidP="00A52613">
            <w:pPr>
              <w:jc w:val="center"/>
              <w:rPr>
                <w:color w:val="000000"/>
                <w:sz w:val="20"/>
                <w:szCs w:val="20"/>
              </w:rPr>
            </w:pPr>
            <w:r>
              <w:rPr>
                <w:color w:val="000000"/>
                <w:sz w:val="20"/>
                <w:szCs w:val="20"/>
              </w:rPr>
              <w:t>6</w:t>
            </w:r>
          </w:p>
        </w:tc>
      </w:tr>
      <w:tr w:rsidR="00760B7E" w:rsidRPr="00834C76" w:rsidTr="006D280D">
        <w:trPr>
          <w:trHeight w:val="255"/>
        </w:trPr>
        <w:tc>
          <w:tcPr>
            <w:tcW w:w="3558" w:type="dxa"/>
            <w:tcBorders>
              <w:top w:val="nil"/>
              <w:left w:val="single" w:sz="4" w:space="0" w:color="auto"/>
              <w:bottom w:val="single" w:sz="4" w:space="0" w:color="auto"/>
              <w:right w:val="single" w:sz="4" w:space="0" w:color="auto"/>
            </w:tcBorders>
            <w:shd w:val="clear" w:color="auto" w:fill="auto"/>
            <w:noWrap/>
            <w:vAlign w:val="bottom"/>
            <w:hideMark/>
          </w:tcPr>
          <w:p w:rsidR="00760B7E" w:rsidRPr="00834C76" w:rsidRDefault="00760B7E" w:rsidP="00A52613">
            <w:pPr>
              <w:rPr>
                <w:color w:val="000000"/>
                <w:sz w:val="20"/>
                <w:szCs w:val="20"/>
              </w:rPr>
            </w:pPr>
            <w:r w:rsidRPr="00834C76">
              <w:rPr>
                <w:color w:val="000000"/>
                <w:sz w:val="20"/>
                <w:szCs w:val="20"/>
              </w:rPr>
              <w:t>04 «Национальная экономика»</w:t>
            </w:r>
          </w:p>
        </w:tc>
        <w:tc>
          <w:tcPr>
            <w:tcW w:w="992" w:type="dxa"/>
            <w:tcBorders>
              <w:top w:val="nil"/>
              <w:left w:val="nil"/>
              <w:bottom w:val="single" w:sz="4" w:space="0" w:color="auto"/>
              <w:right w:val="single" w:sz="4" w:space="0" w:color="auto"/>
            </w:tcBorders>
            <w:shd w:val="clear" w:color="auto" w:fill="auto"/>
            <w:noWrap/>
            <w:vAlign w:val="bottom"/>
            <w:hideMark/>
          </w:tcPr>
          <w:p w:rsidR="00760B7E" w:rsidRPr="00834C76" w:rsidRDefault="00760B7E" w:rsidP="00A52613">
            <w:pPr>
              <w:jc w:val="right"/>
              <w:rPr>
                <w:color w:val="000000"/>
                <w:sz w:val="20"/>
                <w:szCs w:val="20"/>
              </w:rPr>
            </w:pPr>
            <w:r w:rsidRPr="00834C76">
              <w:rPr>
                <w:color w:val="000000"/>
                <w:sz w:val="20"/>
                <w:szCs w:val="20"/>
              </w:rPr>
              <w:t>177 529</w:t>
            </w:r>
          </w:p>
        </w:tc>
        <w:tc>
          <w:tcPr>
            <w:tcW w:w="979" w:type="dxa"/>
            <w:tcBorders>
              <w:top w:val="nil"/>
              <w:left w:val="nil"/>
              <w:bottom w:val="single" w:sz="4" w:space="0" w:color="auto"/>
              <w:right w:val="single" w:sz="4" w:space="0" w:color="auto"/>
            </w:tcBorders>
            <w:shd w:val="clear" w:color="auto" w:fill="auto"/>
            <w:noWrap/>
            <w:vAlign w:val="bottom"/>
            <w:hideMark/>
          </w:tcPr>
          <w:p w:rsidR="00760B7E" w:rsidRPr="00834C76" w:rsidRDefault="00760B7E" w:rsidP="00A52613">
            <w:pPr>
              <w:jc w:val="right"/>
              <w:rPr>
                <w:color w:val="000000"/>
                <w:sz w:val="20"/>
                <w:szCs w:val="20"/>
              </w:rPr>
            </w:pPr>
            <w:r w:rsidRPr="00834C76">
              <w:rPr>
                <w:color w:val="000000"/>
                <w:sz w:val="20"/>
                <w:szCs w:val="20"/>
              </w:rPr>
              <w:t>30,0</w:t>
            </w:r>
          </w:p>
        </w:tc>
        <w:tc>
          <w:tcPr>
            <w:tcW w:w="1005" w:type="dxa"/>
            <w:tcBorders>
              <w:top w:val="nil"/>
              <w:left w:val="nil"/>
              <w:bottom w:val="single" w:sz="4" w:space="0" w:color="auto"/>
              <w:right w:val="single" w:sz="4" w:space="0" w:color="auto"/>
            </w:tcBorders>
            <w:shd w:val="clear" w:color="auto" w:fill="auto"/>
            <w:noWrap/>
            <w:vAlign w:val="bottom"/>
            <w:hideMark/>
          </w:tcPr>
          <w:p w:rsidR="00760B7E" w:rsidRPr="00834C76" w:rsidRDefault="00760B7E" w:rsidP="00A52613">
            <w:pPr>
              <w:jc w:val="right"/>
              <w:rPr>
                <w:color w:val="000000"/>
                <w:sz w:val="20"/>
                <w:szCs w:val="20"/>
              </w:rPr>
            </w:pPr>
            <w:r w:rsidRPr="00834C76">
              <w:rPr>
                <w:color w:val="000000"/>
                <w:sz w:val="20"/>
                <w:szCs w:val="20"/>
              </w:rPr>
              <w:t>196 845</w:t>
            </w:r>
          </w:p>
        </w:tc>
        <w:tc>
          <w:tcPr>
            <w:tcW w:w="1027" w:type="dxa"/>
            <w:tcBorders>
              <w:top w:val="nil"/>
              <w:left w:val="nil"/>
              <w:bottom w:val="single" w:sz="4" w:space="0" w:color="auto"/>
              <w:right w:val="single" w:sz="4" w:space="0" w:color="auto"/>
            </w:tcBorders>
            <w:shd w:val="clear" w:color="auto" w:fill="auto"/>
            <w:noWrap/>
            <w:vAlign w:val="bottom"/>
            <w:hideMark/>
          </w:tcPr>
          <w:p w:rsidR="00760B7E" w:rsidRPr="00834C76" w:rsidRDefault="00760B7E" w:rsidP="00A52613">
            <w:pPr>
              <w:jc w:val="right"/>
              <w:rPr>
                <w:color w:val="000000"/>
                <w:sz w:val="20"/>
                <w:szCs w:val="20"/>
              </w:rPr>
            </w:pPr>
            <w:r w:rsidRPr="00834C76">
              <w:rPr>
                <w:color w:val="000000"/>
                <w:sz w:val="20"/>
                <w:szCs w:val="20"/>
              </w:rPr>
              <w:t>30,9</w:t>
            </w:r>
          </w:p>
        </w:tc>
        <w:tc>
          <w:tcPr>
            <w:tcW w:w="958" w:type="dxa"/>
            <w:tcBorders>
              <w:top w:val="nil"/>
              <w:left w:val="nil"/>
              <w:bottom w:val="single" w:sz="4" w:space="0" w:color="auto"/>
              <w:right w:val="single" w:sz="4" w:space="0" w:color="auto"/>
            </w:tcBorders>
            <w:shd w:val="clear" w:color="auto" w:fill="auto"/>
            <w:noWrap/>
            <w:vAlign w:val="bottom"/>
            <w:hideMark/>
          </w:tcPr>
          <w:p w:rsidR="00760B7E" w:rsidRPr="00834C76" w:rsidRDefault="00760B7E" w:rsidP="00A52613">
            <w:pPr>
              <w:jc w:val="right"/>
              <w:rPr>
                <w:color w:val="000000"/>
                <w:sz w:val="20"/>
                <w:szCs w:val="20"/>
              </w:rPr>
            </w:pPr>
            <w:r w:rsidRPr="00834C76">
              <w:rPr>
                <w:color w:val="000000"/>
                <w:sz w:val="20"/>
                <w:szCs w:val="20"/>
              </w:rPr>
              <w:t>200 292</w:t>
            </w:r>
          </w:p>
        </w:tc>
        <w:tc>
          <w:tcPr>
            <w:tcW w:w="934" w:type="dxa"/>
            <w:tcBorders>
              <w:top w:val="nil"/>
              <w:left w:val="nil"/>
              <w:bottom w:val="single" w:sz="4" w:space="0" w:color="auto"/>
              <w:right w:val="single" w:sz="4" w:space="0" w:color="auto"/>
            </w:tcBorders>
            <w:shd w:val="clear" w:color="auto" w:fill="auto"/>
            <w:noWrap/>
            <w:vAlign w:val="bottom"/>
            <w:hideMark/>
          </w:tcPr>
          <w:p w:rsidR="00760B7E" w:rsidRPr="00834C76" w:rsidRDefault="00760B7E" w:rsidP="00A52613">
            <w:pPr>
              <w:jc w:val="right"/>
              <w:rPr>
                <w:color w:val="000000"/>
                <w:sz w:val="20"/>
                <w:szCs w:val="20"/>
              </w:rPr>
            </w:pPr>
            <w:r w:rsidRPr="00834C76">
              <w:rPr>
                <w:color w:val="000000"/>
                <w:sz w:val="20"/>
                <w:szCs w:val="20"/>
              </w:rPr>
              <w:t>41,1</w:t>
            </w:r>
          </w:p>
        </w:tc>
      </w:tr>
      <w:tr w:rsidR="00760B7E" w:rsidRPr="00834C76" w:rsidTr="006D280D">
        <w:trPr>
          <w:trHeight w:val="255"/>
        </w:trPr>
        <w:tc>
          <w:tcPr>
            <w:tcW w:w="3558" w:type="dxa"/>
            <w:tcBorders>
              <w:top w:val="nil"/>
              <w:left w:val="single" w:sz="4" w:space="0" w:color="auto"/>
              <w:bottom w:val="single" w:sz="4" w:space="0" w:color="auto"/>
              <w:right w:val="single" w:sz="4" w:space="0" w:color="auto"/>
            </w:tcBorders>
            <w:shd w:val="clear" w:color="auto" w:fill="auto"/>
            <w:noWrap/>
            <w:vAlign w:val="bottom"/>
            <w:hideMark/>
          </w:tcPr>
          <w:p w:rsidR="00760B7E" w:rsidRPr="00834C76" w:rsidRDefault="00760B7E" w:rsidP="00A52613">
            <w:pPr>
              <w:rPr>
                <w:color w:val="000000"/>
                <w:sz w:val="20"/>
                <w:szCs w:val="20"/>
              </w:rPr>
            </w:pPr>
            <w:r w:rsidRPr="00834C76">
              <w:rPr>
                <w:color w:val="000000"/>
                <w:sz w:val="20"/>
                <w:szCs w:val="20"/>
              </w:rPr>
              <w:t>05 ««Жилищно-коммунальное хозяйство»</w:t>
            </w:r>
          </w:p>
        </w:tc>
        <w:tc>
          <w:tcPr>
            <w:tcW w:w="992" w:type="dxa"/>
            <w:tcBorders>
              <w:top w:val="nil"/>
              <w:left w:val="nil"/>
              <w:bottom w:val="single" w:sz="4" w:space="0" w:color="auto"/>
              <w:right w:val="single" w:sz="4" w:space="0" w:color="auto"/>
            </w:tcBorders>
            <w:shd w:val="clear" w:color="auto" w:fill="auto"/>
            <w:noWrap/>
            <w:vAlign w:val="bottom"/>
            <w:hideMark/>
          </w:tcPr>
          <w:p w:rsidR="00760B7E" w:rsidRPr="00834C76" w:rsidRDefault="00760B7E" w:rsidP="00A52613">
            <w:pPr>
              <w:jc w:val="right"/>
              <w:rPr>
                <w:color w:val="000000"/>
                <w:sz w:val="20"/>
                <w:szCs w:val="20"/>
              </w:rPr>
            </w:pPr>
            <w:r w:rsidRPr="00834C76">
              <w:rPr>
                <w:color w:val="000000"/>
                <w:sz w:val="20"/>
                <w:szCs w:val="20"/>
              </w:rPr>
              <w:t>39 636</w:t>
            </w:r>
          </w:p>
        </w:tc>
        <w:tc>
          <w:tcPr>
            <w:tcW w:w="979" w:type="dxa"/>
            <w:tcBorders>
              <w:top w:val="nil"/>
              <w:left w:val="nil"/>
              <w:bottom w:val="single" w:sz="4" w:space="0" w:color="auto"/>
              <w:right w:val="single" w:sz="4" w:space="0" w:color="auto"/>
            </w:tcBorders>
            <w:shd w:val="clear" w:color="auto" w:fill="auto"/>
            <w:noWrap/>
            <w:vAlign w:val="bottom"/>
            <w:hideMark/>
          </w:tcPr>
          <w:p w:rsidR="00760B7E" w:rsidRPr="00834C76" w:rsidRDefault="00760B7E" w:rsidP="00A52613">
            <w:pPr>
              <w:jc w:val="right"/>
              <w:rPr>
                <w:color w:val="000000"/>
                <w:sz w:val="20"/>
                <w:szCs w:val="20"/>
              </w:rPr>
            </w:pPr>
            <w:r w:rsidRPr="00834C76">
              <w:rPr>
                <w:color w:val="000000"/>
                <w:sz w:val="20"/>
                <w:szCs w:val="20"/>
              </w:rPr>
              <w:t>6,7</w:t>
            </w:r>
          </w:p>
        </w:tc>
        <w:tc>
          <w:tcPr>
            <w:tcW w:w="1005" w:type="dxa"/>
            <w:tcBorders>
              <w:top w:val="nil"/>
              <w:left w:val="nil"/>
              <w:bottom w:val="single" w:sz="4" w:space="0" w:color="auto"/>
              <w:right w:val="single" w:sz="4" w:space="0" w:color="auto"/>
            </w:tcBorders>
            <w:shd w:val="clear" w:color="auto" w:fill="auto"/>
            <w:noWrap/>
            <w:vAlign w:val="bottom"/>
            <w:hideMark/>
          </w:tcPr>
          <w:p w:rsidR="00760B7E" w:rsidRPr="00834C76" w:rsidRDefault="00760B7E" w:rsidP="00A52613">
            <w:pPr>
              <w:jc w:val="right"/>
              <w:rPr>
                <w:color w:val="000000"/>
                <w:sz w:val="20"/>
                <w:szCs w:val="20"/>
              </w:rPr>
            </w:pPr>
            <w:r w:rsidRPr="00834C76">
              <w:rPr>
                <w:color w:val="000000"/>
                <w:sz w:val="20"/>
                <w:szCs w:val="20"/>
              </w:rPr>
              <w:t>37 885</w:t>
            </w:r>
          </w:p>
        </w:tc>
        <w:tc>
          <w:tcPr>
            <w:tcW w:w="1027" w:type="dxa"/>
            <w:tcBorders>
              <w:top w:val="nil"/>
              <w:left w:val="nil"/>
              <w:bottom w:val="single" w:sz="4" w:space="0" w:color="auto"/>
              <w:right w:val="single" w:sz="4" w:space="0" w:color="auto"/>
            </w:tcBorders>
            <w:shd w:val="clear" w:color="auto" w:fill="auto"/>
            <w:noWrap/>
            <w:vAlign w:val="bottom"/>
            <w:hideMark/>
          </w:tcPr>
          <w:p w:rsidR="00760B7E" w:rsidRPr="00834C76" w:rsidRDefault="00760B7E" w:rsidP="00A52613">
            <w:pPr>
              <w:jc w:val="right"/>
              <w:rPr>
                <w:color w:val="000000"/>
                <w:sz w:val="20"/>
                <w:szCs w:val="20"/>
              </w:rPr>
            </w:pPr>
            <w:r w:rsidRPr="00834C76">
              <w:rPr>
                <w:color w:val="000000"/>
                <w:sz w:val="20"/>
                <w:szCs w:val="20"/>
              </w:rPr>
              <w:t>5,9</w:t>
            </w:r>
          </w:p>
        </w:tc>
        <w:tc>
          <w:tcPr>
            <w:tcW w:w="958" w:type="dxa"/>
            <w:tcBorders>
              <w:top w:val="nil"/>
              <w:left w:val="nil"/>
              <w:bottom w:val="single" w:sz="4" w:space="0" w:color="auto"/>
              <w:right w:val="single" w:sz="4" w:space="0" w:color="auto"/>
            </w:tcBorders>
            <w:shd w:val="clear" w:color="auto" w:fill="auto"/>
            <w:noWrap/>
            <w:vAlign w:val="bottom"/>
            <w:hideMark/>
          </w:tcPr>
          <w:p w:rsidR="00760B7E" w:rsidRPr="00834C76" w:rsidRDefault="00760B7E" w:rsidP="00A52613">
            <w:pPr>
              <w:jc w:val="right"/>
              <w:rPr>
                <w:color w:val="000000"/>
                <w:sz w:val="20"/>
                <w:szCs w:val="20"/>
              </w:rPr>
            </w:pPr>
            <w:r w:rsidRPr="00834C76">
              <w:rPr>
                <w:color w:val="000000"/>
                <w:sz w:val="20"/>
                <w:szCs w:val="20"/>
              </w:rPr>
              <w:t>19 592</w:t>
            </w:r>
          </w:p>
        </w:tc>
        <w:tc>
          <w:tcPr>
            <w:tcW w:w="934" w:type="dxa"/>
            <w:tcBorders>
              <w:top w:val="nil"/>
              <w:left w:val="nil"/>
              <w:bottom w:val="single" w:sz="4" w:space="0" w:color="auto"/>
              <w:right w:val="single" w:sz="4" w:space="0" w:color="auto"/>
            </w:tcBorders>
            <w:shd w:val="clear" w:color="auto" w:fill="auto"/>
            <w:noWrap/>
            <w:vAlign w:val="bottom"/>
            <w:hideMark/>
          </w:tcPr>
          <w:p w:rsidR="00760B7E" w:rsidRPr="00834C76" w:rsidRDefault="00760B7E" w:rsidP="00A52613">
            <w:pPr>
              <w:jc w:val="right"/>
              <w:rPr>
                <w:color w:val="000000"/>
                <w:sz w:val="20"/>
                <w:szCs w:val="20"/>
              </w:rPr>
            </w:pPr>
            <w:r w:rsidRPr="00834C76">
              <w:rPr>
                <w:color w:val="000000"/>
                <w:sz w:val="20"/>
                <w:szCs w:val="20"/>
              </w:rPr>
              <w:t>4,0</w:t>
            </w:r>
          </w:p>
        </w:tc>
      </w:tr>
      <w:tr w:rsidR="00760B7E" w:rsidRPr="00834C76" w:rsidTr="006D280D">
        <w:trPr>
          <w:trHeight w:val="255"/>
        </w:trPr>
        <w:tc>
          <w:tcPr>
            <w:tcW w:w="3558" w:type="dxa"/>
            <w:tcBorders>
              <w:top w:val="nil"/>
              <w:left w:val="single" w:sz="4" w:space="0" w:color="auto"/>
              <w:bottom w:val="single" w:sz="4" w:space="0" w:color="auto"/>
              <w:right w:val="single" w:sz="4" w:space="0" w:color="auto"/>
            </w:tcBorders>
            <w:shd w:val="clear" w:color="auto" w:fill="auto"/>
            <w:noWrap/>
            <w:vAlign w:val="bottom"/>
            <w:hideMark/>
          </w:tcPr>
          <w:p w:rsidR="00760B7E" w:rsidRPr="00834C76" w:rsidRDefault="00760B7E" w:rsidP="00A52613">
            <w:pPr>
              <w:rPr>
                <w:color w:val="000000"/>
                <w:sz w:val="20"/>
                <w:szCs w:val="20"/>
              </w:rPr>
            </w:pPr>
            <w:r w:rsidRPr="00834C76">
              <w:rPr>
                <w:color w:val="000000"/>
                <w:sz w:val="20"/>
                <w:szCs w:val="20"/>
              </w:rPr>
              <w:t>06 «Охрана окружающей среды»</w:t>
            </w:r>
          </w:p>
        </w:tc>
        <w:tc>
          <w:tcPr>
            <w:tcW w:w="992" w:type="dxa"/>
            <w:tcBorders>
              <w:top w:val="nil"/>
              <w:left w:val="nil"/>
              <w:bottom w:val="single" w:sz="4" w:space="0" w:color="auto"/>
              <w:right w:val="single" w:sz="4" w:space="0" w:color="auto"/>
            </w:tcBorders>
            <w:shd w:val="clear" w:color="auto" w:fill="auto"/>
            <w:noWrap/>
            <w:vAlign w:val="bottom"/>
            <w:hideMark/>
          </w:tcPr>
          <w:p w:rsidR="00760B7E" w:rsidRPr="00834C76" w:rsidRDefault="00760B7E" w:rsidP="00A52613">
            <w:pPr>
              <w:jc w:val="right"/>
              <w:rPr>
                <w:color w:val="000000"/>
                <w:sz w:val="20"/>
                <w:szCs w:val="20"/>
              </w:rPr>
            </w:pPr>
            <w:r w:rsidRPr="00834C76">
              <w:rPr>
                <w:color w:val="000000"/>
                <w:sz w:val="20"/>
                <w:szCs w:val="20"/>
              </w:rPr>
              <w:t>1 095</w:t>
            </w:r>
          </w:p>
        </w:tc>
        <w:tc>
          <w:tcPr>
            <w:tcW w:w="979" w:type="dxa"/>
            <w:tcBorders>
              <w:top w:val="nil"/>
              <w:left w:val="nil"/>
              <w:bottom w:val="single" w:sz="4" w:space="0" w:color="auto"/>
              <w:right w:val="single" w:sz="4" w:space="0" w:color="auto"/>
            </w:tcBorders>
            <w:shd w:val="clear" w:color="auto" w:fill="auto"/>
            <w:noWrap/>
            <w:vAlign w:val="bottom"/>
            <w:hideMark/>
          </w:tcPr>
          <w:p w:rsidR="00760B7E" w:rsidRPr="00834C76" w:rsidRDefault="00760B7E" w:rsidP="00A52613">
            <w:pPr>
              <w:jc w:val="right"/>
              <w:rPr>
                <w:color w:val="000000"/>
                <w:sz w:val="20"/>
                <w:szCs w:val="20"/>
              </w:rPr>
            </w:pPr>
            <w:r w:rsidRPr="00834C76">
              <w:rPr>
                <w:color w:val="000000"/>
                <w:sz w:val="20"/>
                <w:szCs w:val="20"/>
              </w:rPr>
              <w:t>0,2</w:t>
            </w:r>
          </w:p>
        </w:tc>
        <w:tc>
          <w:tcPr>
            <w:tcW w:w="1005" w:type="dxa"/>
            <w:tcBorders>
              <w:top w:val="nil"/>
              <w:left w:val="nil"/>
              <w:bottom w:val="single" w:sz="4" w:space="0" w:color="auto"/>
              <w:right w:val="single" w:sz="4" w:space="0" w:color="auto"/>
            </w:tcBorders>
            <w:shd w:val="clear" w:color="auto" w:fill="auto"/>
            <w:noWrap/>
            <w:vAlign w:val="bottom"/>
            <w:hideMark/>
          </w:tcPr>
          <w:p w:rsidR="00760B7E" w:rsidRPr="00834C76" w:rsidRDefault="00760B7E" w:rsidP="00A52613">
            <w:pPr>
              <w:jc w:val="right"/>
              <w:rPr>
                <w:color w:val="000000"/>
                <w:sz w:val="20"/>
                <w:szCs w:val="20"/>
              </w:rPr>
            </w:pPr>
            <w:r w:rsidRPr="00834C76">
              <w:rPr>
                <w:color w:val="000000"/>
                <w:sz w:val="20"/>
                <w:szCs w:val="20"/>
              </w:rPr>
              <w:t>1 135</w:t>
            </w:r>
          </w:p>
        </w:tc>
        <w:tc>
          <w:tcPr>
            <w:tcW w:w="1027" w:type="dxa"/>
            <w:tcBorders>
              <w:top w:val="nil"/>
              <w:left w:val="nil"/>
              <w:bottom w:val="single" w:sz="4" w:space="0" w:color="auto"/>
              <w:right w:val="single" w:sz="4" w:space="0" w:color="auto"/>
            </w:tcBorders>
            <w:shd w:val="clear" w:color="auto" w:fill="auto"/>
            <w:noWrap/>
            <w:vAlign w:val="bottom"/>
            <w:hideMark/>
          </w:tcPr>
          <w:p w:rsidR="00760B7E" w:rsidRPr="00834C76" w:rsidRDefault="00760B7E" w:rsidP="00A52613">
            <w:pPr>
              <w:jc w:val="right"/>
              <w:rPr>
                <w:color w:val="000000"/>
                <w:sz w:val="20"/>
                <w:szCs w:val="20"/>
              </w:rPr>
            </w:pPr>
            <w:r w:rsidRPr="00834C76">
              <w:rPr>
                <w:color w:val="000000"/>
                <w:sz w:val="20"/>
                <w:szCs w:val="20"/>
              </w:rPr>
              <w:t>0,2</w:t>
            </w:r>
          </w:p>
        </w:tc>
        <w:tc>
          <w:tcPr>
            <w:tcW w:w="958" w:type="dxa"/>
            <w:tcBorders>
              <w:top w:val="nil"/>
              <w:left w:val="nil"/>
              <w:bottom w:val="single" w:sz="4" w:space="0" w:color="auto"/>
              <w:right w:val="single" w:sz="4" w:space="0" w:color="auto"/>
            </w:tcBorders>
            <w:shd w:val="clear" w:color="auto" w:fill="auto"/>
            <w:noWrap/>
            <w:vAlign w:val="bottom"/>
            <w:hideMark/>
          </w:tcPr>
          <w:p w:rsidR="00760B7E" w:rsidRPr="00834C76" w:rsidRDefault="00760B7E" w:rsidP="00A52613">
            <w:pPr>
              <w:jc w:val="right"/>
              <w:rPr>
                <w:color w:val="000000"/>
                <w:sz w:val="20"/>
                <w:szCs w:val="20"/>
              </w:rPr>
            </w:pPr>
            <w:r w:rsidRPr="00834C76">
              <w:rPr>
                <w:color w:val="000000"/>
                <w:sz w:val="20"/>
                <w:szCs w:val="20"/>
              </w:rPr>
              <w:t>2 135</w:t>
            </w:r>
          </w:p>
        </w:tc>
        <w:tc>
          <w:tcPr>
            <w:tcW w:w="934" w:type="dxa"/>
            <w:tcBorders>
              <w:top w:val="nil"/>
              <w:left w:val="nil"/>
              <w:bottom w:val="single" w:sz="4" w:space="0" w:color="auto"/>
              <w:right w:val="single" w:sz="4" w:space="0" w:color="auto"/>
            </w:tcBorders>
            <w:shd w:val="clear" w:color="auto" w:fill="auto"/>
            <w:noWrap/>
            <w:vAlign w:val="bottom"/>
            <w:hideMark/>
          </w:tcPr>
          <w:p w:rsidR="00760B7E" w:rsidRPr="00834C76" w:rsidRDefault="00760B7E" w:rsidP="00A52613">
            <w:pPr>
              <w:jc w:val="right"/>
              <w:rPr>
                <w:color w:val="000000"/>
                <w:sz w:val="20"/>
                <w:szCs w:val="20"/>
              </w:rPr>
            </w:pPr>
            <w:r w:rsidRPr="00834C76">
              <w:rPr>
                <w:color w:val="000000"/>
                <w:sz w:val="20"/>
                <w:szCs w:val="20"/>
              </w:rPr>
              <w:t>0,4</w:t>
            </w:r>
          </w:p>
        </w:tc>
      </w:tr>
      <w:tr w:rsidR="00760B7E" w:rsidRPr="00834C76" w:rsidTr="006D280D">
        <w:trPr>
          <w:trHeight w:val="255"/>
        </w:trPr>
        <w:tc>
          <w:tcPr>
            <w:tcW w:w="3558" w:type="dxa"/>
            <w:tcBorders>
              <w:top w:val="nil"/>
              <w:left w:val="single" w:sz="4" w:space="0" w:color="auto"/>
              <w:bottom w:val="single" w:sz="4" w:space="0" w:color="auto"/>
              <w:right w:val="single" w:sz="4" w:space="0" w:color="auto"/>
            </w:tcBorders>
            <w:shd w:val="clear" w:color="auto" w:fill="auto"/>
            <w:noWrap/>
            <w:vAlign w:val="bottom"/>
            <w:hideMark/>
          </w:tcPr>
          <w:p w:rsidR="00760B7E" w:rsidRPr="00834C76" w:rsidRDefault="00760B7E" w:rsidP="00A52613">
            <w:pPr>
              <w:rPr>
                <w:color w:val="000000"/>
                <w:sz w:val="20"/>
                <w:szCs w:val="20"/>
              </w:rPr>
            </w:pPr>
            <w:r w:rsidRPr="00834C76">
              <w:rPr>
                <w:color w:val="000000"/>
                <w:sz w:val="20"/>
                <w:szCs w:val="20"/>
              </w:rPr>
              <w:t>07 «Образование»</w:t>
            </w:r>
          </w:p>
        </w:tc>
        <w:tc>
          <w:tcPr>
            <w:tcW w:w="992" w:type="dxa"/>
            <w:tcBorders>
              <w:top w:val="nil"/>
              <w:left w:val="nil"/>
              <w:bottom w:val="single" w:sz="4" w:space="0" w:color="auto"/>
              <w:right w:val="single" w:sz="4" w:space="0" w:color="auto"/>
            </w:tcBorders>
            <w:shd w:val="clear" w:color="auto" w:fill="auto"/>
            <w:noWrap/>
            <w:vAlign w:val="bottom"/>
            <w:hideMark/>
          </w:tcPr>
          <w:p w:rsidR="00760B7E" w:rsidRPr="00834C76" w:rsidRDefault="00760B7E" w:rsidP="00A52613">
            <w:pPr>
              <w:jc w:val="right"/>
              <w:rPr>
                <w:color w:val="000000"/>
                <w:sz w:val="20"/>
                <w:szCs w:val="20"/>
              </w:rPr>
            </w:pPr>
            <w:r w:rsidRPr="00834C76">
              <w:rPr>
                <w:color w:val="000000"/>
                <w:sz w:val="20"/>
                <w:szCs w:val="20"/>
              </w:rPr>
              <w:t>24 320</w:t>
            </w:r>
          </w:p>
        </w:tc>
        <w:tc>
          <w:tcPr>
            <w:tcW w:w="979" w:type="dxa"/>
            <w:tcBorders>
              <w:top w:val="nil"/>
              <w:left w:val="nil"/>
              <w:bottom w:val="single" w:sz="4" w:space="0" w:color="auto"/>
              <w:right w:val="single" w:sz="4" w:space="0" w:color="auto"/>
            </w:tcBorders>
            <w:shd w:val="clear" w:color="auto" w:fill="auto"/>
            <w:noWrap/>
            <w:vAlign w:val="bottom"/>
            <w:hideMark/>
          </w:tcPr>
          <w:p w:rsidR="00760B7E" w:rsidRPr="00834C76" w:rsidRDefault="00760B7E" w:rsidP="00A52613">
            <w:pPr>
              <w:jc w:val="right"/>
              <w:rPr>
                <w:color w:val="000000"/>
                <w:sz w:val="20"/>
                <w:szCs w:val="20"/>
              </w:rPr>
            </w:pPr>
            <w:r w:rsidRPr="00834C76">
              <w:rPr>
                <w:color w:val="000000"/>
                <w:sz w:val="20"/>
                <w:szCs w:val="20"/>
              </w:rPr>
              <w:t>4,1</w:t>
            </w:r>
          </w:p>
        </w:tc>
        <w:tc>
          <w:tcPr>
            <w:tcW w:w="1005" w:type="dxa"/>
            <w:tcBorders>
              <w:top w:val="nil"/>
              <w:left w:val="nil"/>
              <w:bottom w:val="single" w:sz="4" w:space="0" w:color="auto"/>
              <w:right w:val="single" w:sz="4" w:space="0" w:color="auto"/>
            </w:tcBorders>
            <w:shd w:val="clear" w:color="auto" w:fill="auto"/>
            <w:noWrap/>
            <w:vAlign w:val="bottom"/>
            <w:hideMark/>
          </w:tcPr>
          <w:p w:rsidR="00760B7E" w:rsidRPr="00834C76" w:rsidRDefault="00760B7E" w:rsidP="00A52613">
            <w:pPr>
              <w:jc w:val="right"/>
              <w:rPr>
                <w:color w:val="000000"/>
                <w:sz w:val="20"/>
                <w:szCs w:val="20"/>
              </w:rPr>
            </w:pPr>
            <w:r w:rsidRPr="00834C76">
              <w:rPr>
                <w:color w:val="000000"/>
                <w:sz w:val="20"/>
                <w:szCs w:val="20"/>
              </w:rPr>
              <w:t>36 495</w:t>
            </w:r>
          </w:p>
        </w:tc>
        <w:tc>
          <w:tcPr>
            <w:tcW w:w="1027" w:type="dxa"/>
            <w:tcBorders>
              <w:top w:val="nil"/>
              <w:left w:val="nil"/>
              <w:bottom w:val="single" w:sz="4" w:space="0" w:color="auto"/>
              <w:right w:val="single" w:sz="4" w:space="0" w:color="auto"/>
            </w:tcBorders>
            <w:shd w:val="clear" w:color="auto" w:fill="auto"/>
            <w:noWrap/>
            <w:vAlign w:val="bottom"/>
            <w:hideMark/>
          </w:tcPr>
          <w:p w:rsidR="00760B7E" w:rsidRPr="00834C76" w:rsidRDefault="00760B7E" w:rsidP="00A52613">
            <w:pPr>
              <w:jc w:val="right"/>
              <w:rPr>
                <w:color w:val="000000"/>
                <w:sz w:val="20"/>
                <w:szCs w:val="20"/>
              </w:rPr>
            </w:pPr>
            <w:r w:rsidRPr="00834C76">
              <w:rPr>
                <w:color w:val="000000"/>
                <w:sz w:val="20"/>
                <w:szCs w:val="20"/>
              </w:rPr>
              <w:t>5,7</w:t>
            </w:r>
          </w:p>
        </w:tc>
        <w:tc>
          <w:tcPr>
            <w:tcW w:w="958" w:type="dxa"/>
            <w:tcBorders>
              <w:top w:val="nil"/>
              <w:left w:val="nil"/>
              <w:bottom w:val="single" w:sz="4" w:space="0" w:color="auto"/>
              <w:right w:val="single" w:sz="4" w:space="0" w:color="auto"/>
            </w:tcBorders>
            <w:shd w:val="clear" w:color="auto" w:fill="auto"/>
            <w:noWrap/>
            <w:vAlign w:val="bottom"/>
            <w:hideMark/>
          </w:tcPr>
          <w:p w:rsidR="00760B7E" w:rsidRPr="00834C76" w:rsidRDefault="00760B7E" w:rsidP="00A52613">
            <w:pPr>
              <w:jc w:val="right"/>
              <w:rPr>
                <w:color w:val="000000"/>
                <w:sz w:val="20"/>
                <w:szCs w:val="20"/>
              </w:rPr>
            </w:pPr>
            <w:r w:rsidRPr="00834C76">
              <w:rPr>
                <w:color w:val="000000"/>
                <w:sz w:val="20"/>
                <w:szCs w:val="20"/>
              </w:rPr>
              <w:t>19 340</w:t>
            </w:r>
          </w:p>
        </w:tc>
        <w:tc>
          <w:tcPr>
            <w:tcW w:w="934" w:type="dxa"/>
            <w:tcBorders>
              <w:top w:val="nil"/>
              <w:left w:val="nil"/>
              <w:bottom w:val="single" w:sz="4" w:space="0" w:color="auto"/>
              <w:right w:val="single" w:sz="4" w:space="0" w:color="auto"/>
            </w:tcBorders>
            <w:shd w:val="clear" w:color="auto" w:fill="auto"/>
            <w:noWrap/>
            <w:vAlign w:val="bottom"/>
            <w:hideMark/>
          </w:tcPr>
          <w:p w:rsidR="00760B7E" w:rsidRPr="00834C76" w:rsidRDefault="00760B7E" w:rsidP="00A52613">
            <w:pPr>
              <w:jc w:val="right"/>
              <w:rPr>
                <w:color w:val="000000"/>
                <w:sz w:val="20"/>
                <w:szCs w:val="20"/>
              </w:rPr>
            </w:pPr>
            <w:r w:rsidRPr="00834C76">
              <w:rPr>
                <w:color w:val="000000"/>
                <w:sz w:val="20"/>
                <w:szCs w:val="20"/>
              </w:rPr>
              <w:t>4,0</w:t>
            </w:r>
          </w:p>
        </w:tc>
      </w:tr>
      <w:tr w:rsidR="00760B7E" w:rsidRPr="00834C76" w:rsidTr="006D280D">
        <w:trPr>
          <w:trHeight w:val="255"/>
        </w:trPr>
        <w:tc>
          <w:tcPr>
            <w:tcW w:w="3558" w:type="dxa"/>
            <w:tcBorders>
              <w:top w:val="nil"/>
              <w:left w:val="single" w:sz="4" w:space="0" w:color="auto"/>
              <w:bottom w:val="single" w:sz="4" w:space="0" w:color="auto"/>
              <w:right w:val="single" w:sz="4" w:space="0" w:color="auto"/>
            </w:tcBorders>
            <w:shd w:val="clear" w:color="auto" w:fill="auto"/>
            <w:noWrap/>
            <w:vAlign w:val="bottom"/>
            <w:hideMark/>
          </w:tcPr>
          <w:p w:rsidR="00760B7E" w:rsidRPr="00834C76" w:rsidRDefault="00760B7E" w:rsidP="00A52613">
            <w:pPr>
              <w:rPr>
                <w:color w:val="000000"/>
                <w:sz w:val="20"/>
                <w:szCs w:val="20"/>
              </w:rPr>
            </w:pPr>
            <w:r w:rsidRPr="00834C76">
              <w:rPr>
                <w:color w:val="000000"/>
                <w:sz w:val="20"/>
                <w:szCs w:val="20"/>
              </w:rPr>
              <w:t xml:space="preserve">08 «Культура, </w:t>
            </w:r>
            <w:r>
              <w:rPr>
                <w:color w:val="000000"/>
                <w:sz w:val="20"/>
                <w:szCs w:val="20"/>
              </w:rPr>
              <w:t>к</w:t>
            </w:r>
            <w:r w:rsidRPr="00834C76">
              <w:rPr>
                <w:color w:val="000000"/>
                <w:sz w:val="20"/>
                <w:szCs w:val="20"/>
              </w:rPr>
              <w:t>инематография»</w:t>
            </w:r>
          </w:p>
        </w:tc>
        <w:tc>
          <w:tcPr>
            <w:tcW w:w="992" w:type="dxa"/>
            <w:tcBorders>
              <w:top w:val="nil"/>
              <w:left w:val="nil"/>
              <w:bottom w:val="single" w:sz="4" w:space="0" w:color="auto"/>
              <w:right w:val="single" w:sz="4" w:space="0" w:color="auto"/>
            </w:tcBorders>
            <w:shd w:val="clear" w:color="auto" w:fill="auto"/>
            <w:noWrap/>
            <w:vAlign w:val="bottom"/>
            <w:hideMark/>
          </w:tcPr>
          <w:p w:rsidR="00760B7E" w:rsidRPr="00834C76" w:rsidRDefault="00760B7E" w:rsidP="00A52613">
            <w:pPr>
              <w:jc w:val="right"/>
              <w:rPr>
                <w:color w:val="000000"/>
                <w:sz w:val="20"/>
                <w:szCs w:val="20"/>
              </w:rPr>
            </w:pPr>
            <w:r w:rsidRPr="00834C76">
              <w:rPr>
                <w:color w:val="000000"/>
                <w:sz w:val="20"/>
                <w:szCs w:val="20"/>
              </w:rPr>
              <w:t>2 502</w:t>
            </w:r>
          </w:p>
        </w:tc>
        <w:tc>
          <w:tcPr>
            <w:tcW w:w="979" w:type="dxa"/>
            <w:tcBorders>
              <w:top w:val="nil"/>
              <w:left w:val="nil"/>
              <w:bottom w:val="single" w:sz="4" w:space="0" w:color="auto"/>
              <w:right w:val="single" w:sz="4" w:space="0" w:color="auto"/>
            </w:tcBorders>
            <w:shd w:val="clear" w:color="auto" w:fill="auto"/>
            <w:noWrap/>
            <w:vAlign w:val="bottom"/>
            <w:hideMark/>
          </w:tcPr>
          <w:p w:rsidR="00760B7E" w:rsidRPr="00834C76" w:rsidRDefault="00760B7E" w:rsidP="00A52613">
            <w:pPr>
              <w:jc w:val="right"/>
              <w:rPr>
                <w:color w:val="000000"/>
                <w:sz w:val="20"/>
                <w:szCs w:val="20"/>
              </w:rPr>
            </w:pPr>
            <w:r w:rsidRPr="00834C76">
              <w:rPr>
                <w:color w:val="000000"/>
                <w:sz w:val="20"/>
                <w:szCs w:val="20"/>
              </w:rPr>
              <w:t>0,4</w:t>
            </w:r>
          </w:p>
        </w:tc>
        <w:tc>
          <w:tcPr>
            <w:tcW w:w="1005" w:type="dxa"/>
            <w:tcBorders>
              <w:top w:val="nil"/>
              <w:left w:val="nil"/>
              <w:bottom w:val="single" w:sz="4" w:space="0" w:color="auto"/>
              <w:right w:val="single" w:sz="4" w:space="0" w:color="auto"/>
            </w:tcBorders>
            <w:shd w:val="clear" w:color="auto" w:fill="auto"/>
            <w:noWrap/>
            <w:vAlign w:val="bottom"/>
            <w:hideMark/>
          </w:tcPr>
          <w:p w:rsidR="00760B7E" w:rsidRPr="00834C76" w:rsidRDefault="00760B7E" w:rsidP="00A52613">
            <w:pPr>
              <w:jc w:val="right"/>
              <w:rPr>
                <w:color w:val="000000"/>
                <w:sz w:val="20"/>
                <w:szCs w:val="20"/>
              </w:rPr>
            </w:pPr>
            <w:r w:rsidRPr="00834C76">
              <w:rPr>
                <w:color w:val="000000"/>
                <w:sz w:val="20"/>
                <w:szCs w:val="20"/>
              </w:rPr>
              <w:t>9 429</w:t>
            </w:r>
          </w:p>
        </w:tc>
        <w:tc>
          <w:tcPr>
            <w:tcW w:w="1027" w:type="dxa"/>
            <w:tcBorders>
              <w:top w:val="nil"/>
              <w:left w:val="nil"/>
              <w:bottom w:val="single" w:sz="4" w:space="0" w:color="auto"/>
              <w:right w:val="single" w:sz="4" w:space="0" w:color="auto"/>
            </w:tcBorders>
            <w:shd w:val="clear" w:color="auto" w:fill="auto"/>
            <w:noWrap/>
            <w:vAlign w:val="bottom"/>
            <w:hideMark/>
          </w:tcPr>
          <w:p w:rsidR="00760B7E" w:rsidRPr="00834C76" w:rsidRDefault="00760B7E" w:rsidP="00A52613">
            <w:pPr>
              <w:jc w:val="right"/>
              <w:rPr>
                <w:color w:val="000000"/>
                <w:sz w:val="20"/>
                <w:szCs w:val="20"/>
              </w:rPr>
            </w:pPr>
            <w:r w:rsidRPr="00834C76">
              <w:rPr>
                <w:color w:val="000000"/>
                <w:sz w:val="20"/>
                <w:szCs w:val="20"/>
              </w:rPr>
              <w:t>1,5</w:t>
            </w:r>
          </w:p>
        </w:tc>
        <w:tc>
          <w:tcPr>
            <w:tcW w:w="958" w:type="dxa"/>
            <w:tcBorders>
              <w:top w:val="nil"/>
              <w:left w:val="nil"/>
              <w:bottom w:val="single" w:sz="4" w:space="0" w:color="auto"/>
              <w:right w:val="single" w:sz="4" w:space="0" w:color="auto"/>
            </w:tcBorders>
            <w:shd w:val="clear" w:color="auto" w:fill="auto"/>
            <w:noWrap/>
            <w:vAlign w:val="bottom"/>
            <w:hideMark/>
          </w:tcPr>
          <w:p w:rsidR="00760B7E" w:rsidRPr="00834C76" w:rsidRDefault="00760B7E" w:rsidP="00A52613">
            <w:pPr>
              <w:jc w:val="right"/>
              <w:rPr>
                <w:color w:val="000000"/>
                <w:sz w:val="20"/>
                <w:szCs w:val="20"/>
              </w:rPr>
            </w:pPr>
            <w:r w:rsidRPr="00834C76">
              <w:rPr>
                <w:color w:val="000000"/>
                <w:sz w:val="20"/>
                <w:szCs w:val="20"/>
              </w:rPr>
              <w:t>8 855</w:t>
            </w:r>
          </w:p>
        </w:tc>
        <w:tc>
          <w:tcPr>
            <w:tcW w:w="934" w:type="dxa"/>
            <w:tcBorders>
              <w:top w:val="nil"/>
              <w:left w:val="nil"/>
              <w:bottom w:val="single" w:sz="4" w:space="0" w:color="auto"/>
              <w:right w:val="single" w:sz="4" w:space="0" w:color="auto"/>
            </w:tcBorders>
            <w:shd w:val="clear" w:color="auto" w:fill="auto"/>
            <w:noWrap/>
            <w:vAlign w:val="bottom"/>
            <w:hideMark/>
          </w:tcPr>
          <w:p w:rsidR="00760B7E" w:rsidRPr="00834C76" w:rsidRDefault="00760B7E" w:rsidP="00A52613">
            <w:pPr>
              <w:jc w:val="right"/>
              <w:rPr>
                <w:color w:val="000000"/>
                <w:sz w:val="20"/>
                <w:szCs w:val="20"/>
              </w:rPr>
            </w:pPr>
            <w:r w:rsidRPr="00834C76">
              <w:rPr>
                <w:color w:val="000000"/>
                <w:sz w:val="20"/>
                <w:szCs w:val="20"/>
              </w:rPr>
              <w:t>1,8</w:t>
            </w:r>
          </w:p>
        </w:tc>
      </w:tr>
      <w:tr w:rsidR="00760B7E" w:rsidRPr="00834C76" w:rsidTr="006D280D">
        <w:trPr>
          <w:trHeight w:val="255"/>
        </w:trPr>
        <w:tc>
          <w:tcPr>
            <w:tcW w:w="3558" w:type="dxa"/>
            <w:tcBorders>
              <w:top w:val="nil"/>
              <w:left w:val="single" w:sz="4" w:space="0" w:color="auto"/>
              <w:bottom w:val="single" w:sz="4" w:space="0" w:color="auto"/>
              <w:right w:val="single" w:sz="4" w:space="0" w:color="auto"/>
            </w:tcBorders>
            <w:shd w:val="clear" w:color="auto" w:fill="auto"/>
            <w:vAlign w:val="bottom"/>
            <w:hideMark/>
          </w:tcPr>
          <w:p w:rsidR="00760B7E" w:rsidRPr="00834C76" w:rsidRDefault="00760B7E" w:rsidP="00A52613">
            <w:pPr>
              <w:rPr>
                <w:color w:val="000000"/>
                <w:sz w:val="20"/>
                <w:szCs w:val="20"/>
              </w:rPr>
            </w:pPr>
            <w:r w:rsidRPr="00834C76">
              <w:rPr>
                <w:color w:val="000000"/>
                <w:sz w:val="20"/>
                <w:szCs w:val="20"/>
              </w:rPr>
              <w:t>09 «Здравоохранение»</w:t>
            </w:r>
          </w:p>
        </w:tc>
        <w:tc>
          <w:tcPr>
            <w:tcW w:w="992" w:type="dxa"/>
            <w:tcBorders>
              <w:top w:val="nil"/>
              <w:left w:val="nil"/>
              <w:bottom w:val="single" w:sz="4" w:space="0" w:color="auto"/>
              <w:right w:val="single" w:sz="4" w:space="0" w:color="auto"/>
            </w:tcBorders>
            <w:shd w:val="clear" w:color="auto" w:fill="auto"/>
            <w:noWrap/>
            <w:vAlign w:val="bottom"/>
            <w:hideMark/>
          </w:tcPr>
          <w:p w:rsidR="00760B7E" w:rsidRPr="00834C76" w:rsidRDefault="00760B7E" w:rsidP="00A52613">
            <w:pPr>
              <w:jc w:val="right"/>
              <w:rPr>
                <w:color w:val="000000"/>
                <w:sz w:val="20"/>
                <w:szCs w:val="20"/>
              </w:rPr>
            </w:pPr>
            <w:r w:rsidRPr="00834C76">
              <w:rPr>
                <w:color w:val="000000"/>
                <w:sz w:val="20"/>
                <w:szCs w:val="20"/>
              </w:rPr>
              <w:t>279 817</w:t>
            </w:r>
          </w:p>
        </w:tc>
        <w:tc>
          <w:tcPr>
            <w:tcW w:w="979" w:type="dxa"/>
            <w:tcBorders>
              <w:top w:val="nil"/>
              <w:left w:val="nil"/>
              <w:bottom w:val="single" w:sz="4" w:space="0" w:color="auto"/>
              <w:right w:val="single" w:sz="4" w:space="0" w:color="auto"/>
            </w:tcBorders>
            <w:shd w:val="clear" w:color="auto" w:fill="auto"/>
            <w:noWrap/>
            <w:vAlign w:val="bottom"/>
            <w:hideMark/>
          </w:tcPr>
          <w:p w:rsidR="00760B7E" w:rsidRPr="00834C76" w:rsidRDefault="00760B7E" w:rsidP="00A52613">
            <w:pPr>
              <w:jc w:val="right"/>
              <w:rPr>
                <w:color w:val="000000"/>
                <w:sz w:val="20"/>
                <w:szCs w:val="20"/>
              </w:rPr>
            </w:pPr>
            <w:r w:rsidRPr="00834C76">
              <w:rPr>
                <w:color w:val="000000"/>
                <w:sz w:val="20"/>
                <w:szCs w:val="20"/>
              </w:rPr>
              <w:t>47,3</w:t>
            </w:r>
          </w:p>
        </w:tc>
        <w:tc>
          <w:tcPr>
            <w:tcW w:w="1005" w:type="dxa"/>
            <w:tcBorders>
              <w:top w:val="nil"/>
              <w:left w:val="nil"/>
              <w:bottom w:val="single" w:sz="4" w:space="0" w:color="auto"/>
              <w:right w:val="single" w:sz="4" w:space="0" w:color="auto"/>
            </w:tcBorders>
            <w:shd w:val="clear" w:color="auto" w:fill="auto"/>
            <w:noWrap/>
            <w:vAlign w:val="bottom"/>
            <w:hideMark/>
          </w:tcPr>
          <w:p w:rsidR="00760B7E" w:rsidRPr="00834C76" w:rsidRDefault="00760B7E" w:rsidP="00A52613">
            <w:pPr>
              <w:jc w:val="right"/>
              <w:rPr>
                <w:color w:val="000000"/>
                <w:sz w:val="20"/>
                <w:szCs w:val="20"/>
              </w:rPr>
            </w:pPr>
            <w:r w:rsidRPr="00834C76">
              <w:rPr>
                <w:color w:val="000000"/>
                <w:sz w:val="20"/>
                <w:szCs w:val="20"/>
              </w:rPr>
              <w:t>287 037</w:t>
            </w:r>
          </w:p>
        </w:tc>
        <w:tc>
          <w:tcPr>
            <w:tcW w:w="1027" w:type="dxa"/>
            <w:tcBorders>
              <w:top w:val="nil"/>
              <w:left w:val="nil"/>
              <w:bottom w:val="single" w:sz="4" w:space="0" w:color="auto"/>
              <w:right w:val="single" w:sz="4" w:space="0" w:color="auto"/>
            </w:tcBorders>
            <w:shd w:val="clear" w:color="auto" w:fill="auto"/>
            <w:noWrap/>
            <w:vAlign w:val="bottom"/>
            <w:hideMark/>
          </w:tcPr>
          <w:p w:rsidR="00760B7E" w:rsidRPr="00834C76" w:rsidRDefault="00760B7E" w:rsidP="00A52613">
            <w:pPr>
              <w:jc w:val="right"/>
              <w:rPr>
                <w:color w:val="000000"/>
                <w:sz w:val="20"/>
                <w:szCs w:val="20"/>
              </w:rPr>
            </w:pPr>
            <w:r w:rsidRPr="00834C76">
              <w:rPr>
                <w:color w:val="000000"/>
                <w:sz w:val="20"/>
                <w:szCs w:val="20"/>
              </w:rPr>
              <w:t>45,1</w:t>
            </w:r>
          </w:p>
        </w:tc>
        <w:tc>
          <w:tcPr>
            <w:tcW w:w="958" w:type="dxa"/>
            <w:tcBorders>
              <w:top w:val="nil"/>
              <w:left w:val="nil"/>
              <w:bottom w:val="single" w:sz="4" w:space="0" w:color="auto"/>
              <w:right w:val="single" w:sz="4" w:space="0" w:color="auto"/>
            </w:tcBorders>
            <w:shd w:val="clear" w:color="auto" w:fill="auto"/>
            <w:noWrap/>
            <w:vAlign w:val="bottom"/>
            <w:hideMark/>
          </w:tcPr>
          <w:p w:rsidR="00760B7E" w:rsidRPr="00834C76" w:rsidRDefault="00760B7E" w:rsidP="00A52613">
            <w:pPr>
              <w:jc w:val="right"/>
              <w:rPr>
                <w:color w:val="000000"/>
                <w:sz w:val="20"/>
                <w:szCs w:val="20"/>
              </w:rPr>
            </w:pPr>
            <w:r w:rsidRPr="00834C76">
              <w:rPr>
                <w:color w:val="000000"/>
                <w:sz w:val="20"/>
                <w:szCs w:val="20"/>
              </w:rPr>
              <w:t>200 708</w:t>
            </w:r>
          </w:p>
        </w:tc>
        <w:tc>
          <w:tcPr>
            <w:tcW w:w="934" w:type="dxa"/>
            <w:tcBorders>
              <w:top w:val="nil"/>
              <w:left w:val="nil"/>
              <w:bottom w:val="single" w:sz="4" w:space="0" w:color="auto"/>
              <w:right w:val="single" w:sz="4" w:space="0" w:color="auto"/>
            </w:tcBorders>
            <w:shd w:val="clear" w:color="auto" w:fill="auto"/>
            <w:noWrap/>
            <w:vAlign w:val="bottom"/>
            <w:hideMark/>
          </w:tcPr>
          <w:p w:rsidR="00760B7E" w:rsidRPr="00834C76" w:rsidRDefault="00760B7E" w:rsidP="00A52613">
            <w:pPr>
              <w:jc w:val="right"/>
              <w:rPr>
                <w:color w:val="000000"/>
                <w:sz w:val="20"/>
                <w:szCs w:val="20"/>
              </w:rPr>
            </w:pPr>
            <w:r w:rsidRPr="00834C76">
              <w:rPr>
                <w:color w:val="000000"/>
                <w:sz w:val="20"/>
                <w:szCs w:val="20"/>
              </w:rPr>
              <w:t>41,2</w:t>
            </w:r>
          </w:p>
        </w:tc>
      </w:tr>
      <w:tr w:rsidR="00760B7E" w:rsidRPr="00834C76" w:rsidTr="006D280D">
        <w:trPr>
          <w:trHeight w:val="255"/>
        </w:trPr>
        <w:tc>
          <w:tcPr>
            <w:tcW w:w="3558" w:type="dxa"/>
            <w:tcBorders>
              <w:top w:val="nil"/>
              <w:left w:val="single" w:sz="4" w:space="0" w:color="auto"/>
              <w:bottom w:val="single" w:sz="4" w:space="0" w:color="auto"/>
              <w:right w:val="single" w:sz="4" w:space="0" w:color="auto"/>
            </w:tcBorders>
            <w:shd w:val="clear" w:color="auto" w:fill="auto"/>
            <w:vAlign w:val="bottom"/>
            <w:hideMark/>
          </w:tcPr>
          <w:p w:rsidR="00760B7E" w:rsidRPr="00834C76" w:rsidRDefault="00760B7E" w:rsidP="00A52613">
            <w:pPr>
              <w:rPr>
                <w:color w:val="000000"/>
                <w:sz w:val="20"/>
                <w:szCs w:val="20"/>
              </w:rPr>
            </w:pPr>
            <w:r w:rsidRPr="00834C76">
              <w:rPr>
                <w:color w:val="000000"/>
                <w:sz w:val="20"/>
                <w:szCs w:val="20"/>
              </w:rPr>
              <w:t>10 «Социальная политика»</w:t>
            </w:r>
          </w:p>
        </w:tc>
        <w:tc>
          <w:tcPr>
            <w:tcW w:w="992" w:type="dxa"/>
            <w:tcBorders>
              <w:top w:val="nil"/>
              <w:left w:val="nil"/>
              <w:bottom w:val="single" w:sz="4" w:space="0" w:color="auto"/>
              <w:right w:val="single" w:sz="4" w:space="0" w:color="auto"/>
            </w:tcBorders>
            <w:shd w:val="clear" w:color="auto" w:fill="auto"/>
            <w:noWrap/>
            <w:vAlign w:val="bottom"/>
            <w:hideMark/>
          </w:tcPr>
          <w:p w:rsidR="00760B7E" w:rsidRPr="00834C76" w:rsidRDefault="00760B7E" w:rsidP="00A52613">
            <w:pPr>
              <w:jc w:val="right"/>
              <w:rPr>
                <w:color w:val="000000"/>
                <w:sz w:val="20"/>
                <w:szCs w:val="20"/>
              </w:rPr>
            </w:pPr>
            <w:r w:rsidRPr="00834C76">
              <w:rPr>
                <w:color w:val="000000"/>
                <w:sz w:val="20"/>
                <w:szCs w:val="20"/>
              </w:rPr>
              <w:t>46 679</w:t>
            </w:r>
          </w:p>
        </w:tc>
        <w:tc>
          <w:tcPr>
            <w:tcW w:w="979" w:type="dxa"/>
            <w:tcBorders>
              <w:top w:val="nil"/>
              <w:left w:val="nil"/>
              <w:bottom w:val="single" w:sz="4" w:space="0" w:color="auto"/>
              <w:right w:val="single" w:sz="4" w:space="0" w:color="auto"/>
            </w:tcBorders>
            <w:shd w:val="clear" w:color="auto" w:fill="auto"/>
            <w:noWrap/>
            <w:vAlign w:val="bottom"/>
            <w:hideMark/>
          </w:tcPr>
          <w:p w:rsidR="00760B7E" w:rsidRPr="00834C76" w:rsidRDefault="00760B7E" w:rsidP="00A52613">
            <w:pPr>
              <w:jc w:val="right"/>
              <w:rPr>
                <w:color w:val="000000"/>
                <w:sz w:val="20"/>
                <w:szCs w:val="20"/>
              </w:rPr>
            </w:pPr>
            <w:r w:rsidRPr="00834C76">
              <w:rPr>
                <w:color w:val="000000"/>
                <w:sz w:val="20"/>
                <w:szCs w:val="20"/>
              </w:rPr>
              <w:t>7,9</w:t>
            </w:r>
          </w:p>
        </w:tc>
        <w:tc>
          <w:tcPr>
            <w:tcW w:w="1005" w:type="dxa"/>
            <w:tcBorders>
              <w:top w:val="nil"/>
              <w:left w:val="nil"/>
              <w:bottom w:val="single" w:sz="4" w:space="0" w:color="auto"/>
              <w:right w:val="single" w:sz="4" w:space="0" w:color="auto"/>
            </w:tcBorders>
            <w:shd w:val="clear" w:color="auto" w:fill="auto"/>
            <w:noWrap/>
            <w:vAlign w:val="bottom"/>
            <w:hideMark/>
          </w:tcPr>
          <w:p w:rsidR="00760B7E" w:rsidRPr="00834C76" w:rsidRDefault="00760B7E" w:rsidP="00A52613">
            <w:pPr>
              <w:jc w:val="right"/>
              <w:rPr>
                <w:color w:val="000000"/>
                <w:sz w:val="20"/>
                <w:szCs w:val="20"/>
              </w:rPr>
            </w:pPr>
            <w:r w:rsidRPr="00834C76">
              <w:rPr>
                <w:color w:val="000000"/>
                <w:sz w:val="20"/>
                <w:szCs w:val="20"/>
              </w:rPr>
              <w:t>46 959</w:t>
            </w:r>
          </w:p>
        </w:tc>
        <w:tc>
          <w:tcPr>
            <w:tcW w:w="1027" w:type="dxa"/>
            <w:tcBorders>
              <w:top w:val="nil"/>
              <w:left w:val="nil"/>
              <w:bottom w:val="single" w:sz="4" w:space="0" w:color="auto"/>
              <w:right w:val="single" w:sz="4" w:space="0" w:color="auto"/>
            </w:tcBorders>
            <w:shd w:val="clear" w:color="auto" w:fill="auto"/>
            <w:noWrap/>
            <w:vAlign w:val="bottom"/>
            <w:hideMark/>
          </w:tcPr>
          <w:p w:rsidR="00760B7E" w:rsidRPr="00834C76" w:rsidRDefault="00760B7E" w:rsidP="00A52613">
            <w:pPr>
              <w:jc w:val="right"/>
              <w:rPr>
                <w:color w:val="000000"/>
                <w:sz w:val="20"/>
                <w:szCs w:val="20"/>
              </w:rPr>
            </w:pPr>
            <w:r w:rsidRPr="00834C76">
              <w:rPr>
                <w:color w:val="000000"/>
                <w:sz w:val="20"/>
                <w:szCs w:val="20"/>
              </w:rPr>
              <w:t>7,4</w:t>
            </w:r>
          </w:p>
        </w:tc>
        <w:tc>
          <w:tcPr>
            <w:tcW w:w="958" w:type="dxa"/>
            <w:tcBorders>
              <w:top w:val="nil"/>
              <w:left w:val="nil"/>
              <w:bottom w:val="single" w:sz="4" w:space="0" w:color="auto"/>
              <w:right w:val="single" w:sz="4" w:space="0" w:color="auto"/>
            </w:tcBorders>
            <w:shd w:val="clear" w:color="auto" w:fill="auto"/>
            <w:noWrap/>
            <w:vAlign w:val="bottom"/>
            <w:hideMark/>
          </w:tcPr>
          <w:p w:rsidR="00760B7E" w:rsidRPr="00834C76" w:rsidRDefault="00760B7E" w:rsidP="00A52613">
            <w:pPr>
              <w:jc w:val="right"/>
              <w:rPr>
                <w:color w:val="000000"/>
                <w:sz w:val="20"/>
                <w:szCs w:val="20"/>
              </w:rPr>
            </w:pPr>
            <w:r w:rsidRPr="00834C76">
              <w:rPr>
                <w:color w:val="000000"/>
                <w:sz w:val="20"/>
                <w:szCs w:val="20"/>
              </w:rPr>
              <w:t>14 280</w:t>
            </w:r>
          </w:p>
        </w:tc>
        <w:tc>
          <w:tcPr>
            <w:tcW w:w="934" w:type="dxa"/>
            <w:tcBorders>
              <w:top w:val="nil"/>
              <w:left w:val="nil"/>
              <w:bottom w:val="single" w:sz="4" w:space="0" w:color="auto"/>
              <w:right w:val="single" w:sz="4" w:space="0" w:color="auto"/>
            </w:tcBorders>
            <w:shd w:val="clear" w:color="auto" w:fill="auto"/>
            <w:noWrap/>
            <w:vAlign w:val="bottom"/>
            <w:hideMark/>
          </w:tcPr>
          <w:p w:rsidR="00760B7E" w:rsidRPr="00834C76" w:rsidRDefault="00760B7E" w:rsidP="00A52613">
            <w:pPr>
              <w:jc w:val="right"/>
              <w:rPr>
                <w:color w:val="000000"/>
                <w:sz w:val="20"/>
                <w:szCs w:val="20"/>
              </w:rPr>
            </w:pPr>
            <w:r w:rsidRPr="00834C76">
              <w:rPr>
                <w:color w:val="000000"/>
                <w:sz w:val="20"/>
                <w:szCs w:val="20"/>
              </w:rPr>
              <w:t>2,9</w:t>
            </w:r>
          </w:p>
        </w:tc>
      </w:tr>
      <w:tr w:rsidR="00760B7E" w:rsidRPr="00834C76" w:rsidTr="006D280D">
        <w:trPr>
          <w:trHeight w:val="255"/>
        </w:trPr>
        <w:tc>
          <w:tcPr>
            <w:tcW w:w="3558" w:type="dxa"/>
            <w:tcBorders>
              <w:top w:val="nil"/>
              <w:left w:val="single" w:sz="4" w:space="0" w:color="auto"/>
              <w:bottom w:val="single" w:sz="4" w:space="0" w:color="auto"/>
              <w:right w:val="single" w:sz="4" w:space="0" w:color="auto"/>
            </w:tcBorders>
            <w:shd w:val="clear" w:color="auto" w:fill="auto"/>
            <w:vAlign w:val="bottom"/>
            <w:hideMark/>
          </w:tcPr>
          <w:p w:rsidR="00760B7E" w:rsidRPr="00834C76" w:rsidRDefault="00760B7E" w:rsidP="00A52613">
            <w:pPr>
              <w:rPr>
                <w:color w:val="000000"/>
                <w:sz w:val="20"/>
                <w:szCs w:val="20"/>
              </w:rPr>
            </w:pPr>
            <w:r w:rsidRPr="00834C76">
              <w:rPr>
                <w:color w:val="000000"/>
                <w:sz w:val="20"/>
                <w:szCs w:val="20"/>
              </w:rPr>
              <w:t>11 «Физическая культура и спорт»</w:t>
            </w:r>
          </w:p>
        </w:tc>
        <w:tc>
          <w:tcPr>
            <w:tcW w:w="992" w:type="dxa"/>
            <w:tcBorders>
              <w:top w:val="nil"/>
              <w:left w:val="nil"/>
              <w:bottom w:val="single" w:sz="4" w:space="0" w:color="auto"/>
              <w:right w:val="single" w:sz="4" w:space="0" w:color="auto"/>
            </w:tcBorders>
            <w:shd w:val="clear" w:color="auto" w:fill="auto"/>
            <w:noWrap/>
            <w:vAlign w:val="bottom"/>
            <w:hideMark/>
          </w:tcPr>
          <w:p w:rsidR="00760B7E" w:rsidRPr="00834C76" w:rsidRDefault="00760B7E" w:rsidP="00A52613">
            <w:pPr>
              <w:jc w:val="right"/>
              <w:rPr>
                <w:color w:val="000000"/>
                <w:sz w:val="20"/>
                <w:szCs w:val="20"/>
              </w:rPr>
            </w:pPr>
            <w:r w:rsidRPr="00834C76">
              <w:rPr>
                <w:color w:val="000000"/>
                <w:sz w:val="20"/>
                <w:szCs w:val="20"/>
              </w:rPr>
              <w:t>19 873</w:t>
            </w:r>
          </w:p>
        </w:tc>
        <w:tc>
          <w:tcPr>
            <w:tcW w:w="979" w:type="dxa"/>
            <w:tcBorders>
              <w:top w:val="nil"/>
              <w:left w:val="nil"/>
              <w:bottom w:val="single" w:sz="4" w:space="0" w:color="auto"/>
              <w:right w:val="single" w:sz="4" w:space="0" w:color="auto"/>
            </w:tcBorders>
            <w:shd w:val="clear" w:color="auto" w:fill="auto"/>
            <w:noWrap/>
            <w:vAlign w:val="bottom"/>
            <w:hideMark/>
          </w:tcPr>
          <w:p w:rsidR="00760B7E" w:rsidRPr="00834C76" w:rsidRDefault="00760B7E" w:rsidP="00A52613">
            <w:pPr>
              <w:jc w:val="right"/>
              <w:rPr>
                <w:color w:val="000000"/>
                <w:sz w:val="20"/>
                <w:szCs w:val="20"/>
              </w:rPr>
            </w:pPr>
            <w:r w:rsidRPr="00834C76">
              <w:rPr>
                <w:color w:val="000000"/>
                <w:sz w:val="20"/>
                <w:szCs w:val="20"/>
              </w:rPr>
              <w:t>3,4</w:t>
            </w:r>
          </w:p>
        </w:tc>
        <w:tc>
          <w:tcPr>
            <w:tcW w:w="1005" w:type="dxa"/>
            <w:tcBorders>
              <w:top w:val="nil"/>
              <w:left w:val="nil"/>
              <w:bottom w:val="single" w:sz="4" w:space="0" w:color="auto"/>
              <w:right w:val="single" w:sz="4" w:space="0" w:color="auto"/>
            </w:tcBorders>
            <w:shd w:val="clear" w:color="auto" w:fill="auto"/>
            <w:noWrap/>
            <w:vAlign w:val="bottom"/>
            <w:hideMark/>
          </w:tcPr>
          <w:p w:rsidR="00760B7E" w:rsidRPr="00834C76" w:rsidRDefault="00760B7E" w:rsidP="00A52613">
            <w:pPr>
              <w:jc w:val="right"/>
              <w:rPr>
                <w:color w:val="000000"/>
                <w:sz w:val="20"/>
                <w:szCs w:val="20"/>
              </w:rPr>
            </w:pPr>
            <w:r w:rsidRPr="00834C76">
              <w:rPr>
                <w:color w:val="000000"/>
                <w:sz w:val="20"/>
                <w:szCs w:val="20"/>
              </w:rPr>
              <w:t>21 055</w:t>
            </w:r>
          </w:p>
        </w:tc>
        <w:tc>
          <w:tcPr>
            <w:tcW w:w="1027" w:type="dxa"/>
            <w:tcBorders>
              <w:top w:val="nil"/>
              <w:left w:val="nil"/>
              <w:bottom w:val="single" w:sz="4" w:space="0" w:color="auto"/>
              <w:right w:val="single" w:sz="4" w:space="0" w:color="auto"/>
            </w:tcBorders>
            <w:shd w:val="clear" w:color="auto" w:fill="auto"/>
            <w:noWrap/>
            <w:vAlign w:val="bottom"/>
            <w:hideMark/>
          </w:tcPr>
          <w:p w:rsidR="00760B7E" w:rsidRPr="00834C76" w:rsidRDefault="00760B7E" w:rsidP="00A52613">
            <w:pPr>
              <w:jc w:val="right"/>
              <w:rPr>
                <w:color w:val="000000"/>
                <w:sz w:val="20"/>
                <w:szCs w:val="20"/>
              </w:rPr>
            </w:pPr>
            <w:r w:rsidRPr="00834C76">
              <w:rPr>
                <w:color w:val="000000"/>
                <w:sz w:val="20"/>
                <w:szCs w:val="20"/>
              </w:rPr>
              <w:t>3,3</w:t>
            </w:r>
          </w:p>
        </w:tc>
        <w:tc>
          <w:tcPr>
            <w:tcW w:w="958" w:type="dxa"/>
            <w:tcBorders>
              <w:top w:val="nil"/>
              <w:left w:val="nil"/>
              <w:bottom w:val="single" w:sz="4" w:space="0" w:color="auto"/>
              <w:right w:val="single" w:sz="4" w:space="0" w:color="auto"/>
            </w:tcBorders>
            <w:shd w:val="clear" w:color="auto" w:fill="auto"/>
            <w:noWrap/>
            <w:vAlign w:val="bottom"/>
            <w:hideMark/>
          </w:tcPr>
          <w:p w:rsidR="00760B7E" w:rsidRPr="00834C76" w:rsidRDefault="00760B7E" w:rsidP="00A52613">
            <w:pPr>
              <w:jc w:val="right"/>
              <w:rPr>
                <w:color w:val="000000"/>
                <w:sz w:val="20"/>
                <w:szCs w:val="20"/>
              </w:rPr>
            </w:pPr>
            <w:r w:rsidRPr="00834C76">
              <w:rPr>
                <w:color w:val="000000"/>
                <w:sz w:val="20"/>
                <w:szCs w:val="20"/>
              </w:rPr>
              <w:t>21 996</w:t>
            </w:r>
          </w:p>
        </w:tc>
        <w:tc>
          <w:tcPr>
            <w:tcW w:w="934" w:type="dxa"/>
            <w:tcBorders>
              <w:top w:val="nil"/>
              <w:left w:val="nil"/>
              <w:bottom w:val="single" w:sz="4" w:space="0" w:color="auto"/>
              <w:right w:val="single" w:sz="4" w:space="0" w:color="auto"/>
            </w:tcBorders>
            <w:shd w:val="clear" w:color="auto" w:fill="auto"/>
            <w:noWrap/>
            <w:vAlign w:val="bottom"/>
            <w:hideMark/>
          </w:tcPr>
          <w:p w:rsidR="00760B7E" w:rsidRPr="00834C76" w:rsidRDefault="00760B7E" w:rsidP="00A52613">
            <w:pPr>
              <w:jc w:val="right"/>
              <w:rPr>
                <w:color w:val="000000"/>
                <w:sz w:val="20"/>
                <w:szCs w:val="20"/>
              </w:rPr>
            </w:pPr>
            <w:r w:rsidRPr="00834C76">
              <w:rPr>
                <w:color w:val="000000"/>
                <w:sz w:val="20"/>
                <w:szCs w:val="20"/>
              </w:rPr>
              <w:t>4,5</w:t>
            </w:r>
          </w:p>
        </w:tc>
      </w:tr>
      <w:tr w:rsidR="00760B7E" w:rsidRPr="00834C76" w:rsidTr="006D280D">
        <w:trPr>
          <w:trHeight w:val="255"/>
        </w:trPr>
        <w:tc>
          <w:tcPr>
            <w:tcW w:w="3558" w:type="dxa"/>
            <w:tcBorders>
              <w:top w:val="nil"/>
              <w:left w:val="single" w:sz="4" w:space="0" w:color="auto"/>
              <w:bottom w:val="single" w:sz="4" w:space="0" w:color="auto"/>
              <w:right w:val="single" w:sz="4" w:space="0" w:color="auto"/>
            </w:tcBorders>
            <w:shd w:val="clear" w:color="auto" w:fill="auto"/>
            <w:vAlign w:val="bottom"/>
            <w:hideMark/>
          </w:tcPr>
          <w:p w:rsidR="00760B7E" w:rsidRPr="00834C76" w:rsidRDefault="00760B7E" w:rsidP="00A52613">
            <w:pPr>
              <w:rPr>
                <w:b/>
                <w:bCs/>
                <w:color w:val="000000"/>
                <w:sz w:val="20"/>
                <w:szCs w:val="20"/>
              </w:rPr>
            </w:pPr>
            <w:r w:rsidRPr="00834C76">
              <w:rPr>
                <w:b/>
                <w:bCs/>
                <w:color w:val="000000"/>
                <w:sz w:val="20"/>
                <w:szCs w:val="20"/>
              </w:rPr>
              <w:t>Всего</w:t>
            </w:r>
          </w:p>
        </w:tc>
        <w:tc>
          <w:tcPr>
            <w:tcW w:w="992" w:type="dxa"/>
            <w:tcBorders>
              <w:top w:val="nil"/>
              <w:left w:val="nil"/>
              <w:bottom w:val="single" w:sz="4" w:space="0" w:color="auto"/>
              <w:right w:val="single" w:sz="4" w:space="0" w:color="auto"/>
            </w:tcBorders>
            <w:shd w:val="clear" w:color="auto" w:fill="auto"/>
            <w:noWrap/>
            <w:vAlign w:val="bottom"/>
            <w:hideMark/>
          </w:tcPr>
          <w:p w:rsidR="00760B7E" w:rsidRPr="00834C76" w:rsidRDefault="00760B7E" w:rsidP="00A52613">
            <w:pPr>
              <w:jc w:val="right"/>
              <w:rPr>
                <w:b/>
                <w:bCs/>
                <w:color w:val="000000"/>
                <w:sz w:val="20"/>
                <w:szCs w:val="20"/>
              </w:rPr>
            </w:pPr>
            <w:r w:rsidRPr="00834C76">
              <w:rPr>
                <w:b/>
                <w:bCs/>
                <w:color w:val="000000"/>
                <w:sz w:val="20"/>
                <w:szCs w:val="20"/>
              </w:rPr>
              <w:t>591 451</w:t>
            </w:r>
          </w:p>
        </w:tc>
        <w:tc>
          <w:tcPr>
            <w:tcW w:w="979" w:type="dxa"/>
            <w:tcBorders>
              <w:top w:val="nil"/>
              <w:left w:val="nil"/>
              <w:bottom w:val="single" w:sz="4" w:space="0" w:color="auto"/>
              <w:right w:val="single" w:sz="4" w:space="0" w:color="auto"/>
            </w:tcBorders>
            <w:shd w:val="clear" w:color="auto" w:fill="auto"/>
            <w:noWrap/>
            <w:vAlign w:val="bottom"/>
            <w:hideMark/>
          </w:tcPr>
          <w:p w:rsidR="00760B7E" w:rsidRPr="00834C76" w:rsidRDefault="00760B7E" w:rsidP="00A52613">
            <w:pPr>
              <w:jc w:val="right"/>
              <w:rPr>
                <w:b/>
                <w:bCs/>
                <w:color w:val="000000"/>
                <w:sz w:val="20"/>
                <w:szCs w:val="20"/>
              </w:rPr>
            </w:pPr>
            <w:r w:rsidRPr="00834C76">
              <w:rPr>
                <w:b/>
                <w:bCs/>
                <w:color w:val="000000"/>
                <w:sz w:val="20"/>
                <w:szCs w:val="20"/>
              </w:rPr>
              <w:t>100,0</w:t>
            </w:r>
          </w:p>
        </w:tc>
        <w:tc>
          <w:tcPr>
            <w:tcW w:w="1005" w:type="dxa"/>
            <w:tcBorders>
              <w:top w:val="nil"/>
              <w:left w:val="nil"/>
              <w:bottom w:val="single" w:sz="4" w:space="0" w:color="auto"/>
              <w:right w:val="single" w:sz="4" w:space="0" w:color="auto"/>
            </w:tcBorders>
            <w:shd w:val="clear" w:color="auto" w:fill="auto"/>
            <w:noWrap/>
            <w:vAlign w:val="bottom"/>
            <w:hideMark/>
          </w:tcPr>
          <w:p w:rsidR="00760B7E" w:rsidRPr="00834C76" w:rsidRDefault="00760B7E" w:rsidP="00A52613">
            <w:pPr>
              <w:jc w:val="right"/>
              <w:rPr>
                <w:b/>
                <w:bCs/>
                <w:color w:val="000000"/>
                <w:sz w:val="20"/>
                <w:szCs w:val="20"/>
              </w:rPr>
            </w:pPr>
            <w:r w:rsidRPr="00834C76">
              <w:rPr>
                <w:b/>
                <w:bCs/>
                <w:color w:val="000000"/>
                <w:sz w:val="20"/>
                <w:szCs w:val="20"/>
              </w:rPr>
              <w:t>636 840</w:t>
            </w:r>
          </w:p>
        </w:tc>
        <w:tc>
          <w:tcPr>
            <w:tcW w:w="1027" w:type="dxa"/>
            <w:tcBorders>
              <w:top w:val="nil"/>
              <w:left w:val="nil"/>
              <w:bottom w:val="single" w:sz="4" w:space="0" w:color="auto"/>
              <w:right w:val="single" w:sz="4" w:space="0" w:color="auto"/>
            </w:tcBorders>
            <w:shd w:val="clear" w:color="auto" w:fill="auto"/>
            <w:noWrap/>
            <w:vAlign w:val="bottom"/>
            <w:hideMark/>
          </w:tcPr>
          <w:p w:rsidR="00760B7E" w:rsidRPr="00834C76" w:rsidRDefault="00760B7E" w:rsidP="00A52613">
            <w:pPr>
              <w:jc w:val="right"/>
              <w:rPr>
                <w:b/>
                <w:bCs/>
                <w:color w:val="000000"/>
                <w:sz w:val="20"/>
                <w:szCs w:val="20"/>
              </w:rPr>
            </w:pPr>
            <w:r w:rsidRPr="00834C76">
              <w:rPr>
                <w:b/>
                <w:bCs/>
                <w:color w:val="000000"/>
                <w:sz w:val="20"/>
                <w:szCs w:val="20"/>
              </w:rPr>
              <w:t>100,0</w:t>
            </w:r>
          </w:p>
        </w:tc>
        <w:tc>
          <w:tcPr>
            <w:tcW w:w="958" w:type="dxa"/>
            <w:tcBorders>
              <w:top w:val="nil"/>
              <w:left w:val="nil"/>
              <w:bottom w:val="single" w:sz="4" w:space="0" w:color="auto"/>
              <w:right w:val="single" w:sz="4" w:space="0" w:color="auto"/>
            </w:tcBorders>
            <w:shd w:val="clear" w:color="auto" w:fill="auto"/>
            <w:noWrap/>
            <w:vAlign w:val="bottom"/>
            <w:hideMark/>
          </w:tcPr>
          <w:p w:rsidR="00760B7E" w:rsidRPr="00834C76" w:rsidRDefault="00760B7E" w:rsidP="00A52613">
            <w:pPr>
              <w:jc w:val="right"/>
              <w:rPr>
                <w:b/>
                <w:bCs/>
                <w:color w:val="000000"/>
                <w:sz w:val="20"/>
                <w:szCs w:val="20"/>
              </w:rPr>
            </w:pPr>
            <w:r w:rsidRPr="00834C76">
              <w:rPr>
                <w:b/>
                <w:bCs/>
                <w:color w:val="000000"/>
                <w:sz w:val="20"/>
                <w:szCs w:val="20"/>
              </w:rPr>
              <w:t>487 198</w:t>
            </w:r>
          </w:p>
        </w:tc>
        <w:tc>
          <w:tcPr>
            <w:tcW w:w="934" w:type="dxa"/>
            <w:tcBorders>
              <w:top w:val="nil"/>
              <w:left w:val="nil"/>
              <w:bottom w:val="single" w:sz="4" w:space="0" w:color="auto"/>
              <w:right w:val="single" w:sz="4" w:space="0" w:color="auto"/>
            </w:tcBorders>
            <w:shd w:val="clear" w:color="auto" w:fill="auto"/>
            <w:noWrap/>
            <w:vAlign w:val="bottom"/>
            <w:hideMark/>
          </w:tcPr>
          <w:p w:rsidR="00760B7E" w:rsidRPr="00834C76" w:rsidRDefault="00760B7E" w:rsidP="00A52613">
            <w:pPr>
              <w:jc w:val="right"/>
              <w:rPr>
                <w:b/>
                <w:bCs/>
                <w:color w:val="000000"/>
                <w:sz w:val="20"/>
                <w:szCs w:val="20"/>
              </w:rPr>
            </w:pPr>
            <w:r w:rsidRPr="00834C76">
              <w:rPr>
                <w:b/>
                <w:bCs/>
                <w:color w:val="000000"/>
                <w:sz w:val="20"/>
                <w:szCs w:val="20"/>
              </w:rPr>
              <w:t>100,0</w:t>
            </w:r>
          </w:p>
        </w:tc>
      </w:tr>
    </w:tbl>
    <w:p w:rsidR="00760B7E" w:rsidRDefault="00760B7E" w:rsidP="00760B7E">
      <w:pPr>
        <w:pStyle w:val="a6"/>
        <w:spacing w:after="0"/>
        <w:ind w:firstLine="708"/>
        <w:jc w:val="both"/>
      </w:pPr>
    </w:p>
    <w:p w:rsidR="00760B7E" w:rsidRDefault="00760B7E" w:rsidP="00760B7E">
      <w:pPr>
        <w:pStyle w:val="a6"/>
        <w:spacing w:after="0"/>
        <w:ind w:firstLine="708"/>
        <w:jc w:val="both"/>
      </w:pPr>
      <w:r>
        <w:t>Н</w:t>
      </w:r>
      <w:r w:rsidRPr="00406518">
        <w:t xml:space="preserve">аибольший </w:t>
      </w:r>
      <w:r w:rsidRPr="006A26D7">
        <w:t>объем бюджетных ассигнований на исполнение</w:t>
      </w:r>
      <w:r w:rsidRPr="00DD5CAB">
        <w:t xml:space="preserve"> </w:t>
      </w:r>
      <w:r>
        <w:t>Р</w:t>
      </w:r>
      <w:r w:rsidRPr="00EF0937">
        <w:t>егиональны</w:t>
      </w:r>
      <w:r>
        <w:t>х</w:t>
      </w:r>
      <w:r w:rsidRPr="00EF0937">
        <w:t xml:space="preserve"> проект</w:t>
      </w:r>
      <w:r>
        <w:t xml:space="preserve">ов </w:t>
      </w:r>
      <w:r w:rsidRPr="006A26D7">
        <w:t>по законопроекту предусматривается по разделу</w:t>
      </w:r>
      <w:r>
        <w:t xml:space="preserve"> 09 «Здравоохранение», удельный вес составляет на </w:t>
      </w:r>
      <w:r w:rsidRPr="00406518">
        <w:t>201</w:t>
      </w:r>
      <w:r>
        <w:t>9</w:t>
      </w:r>
      <w:r w:rsidRPr="00406518">
        <w:t xml:space="preserve"> год – </w:t>
      </w:r>
      <w:r>
        <w:t>47,3</w:t>
      </w:r>
      <w:r w:rsidRPr="00406518">
        <w:t xml:space="preserve">%, </w:t>
      </w:r>
      <w:r>
        <w:t xml:space="preserve">на </w:t>
      </w:r>
      <w:r w:rsidRPr="00406518">
        <w:t>20</w:t>
      </w:r>
      <w:r>
        <w:t>20</w:t>
      </w:r>
      <w:r w:rsidRPr="00406518">
        <w:t xml:space="preserve"> год – </w:t>
      </w:r>
      <w:r>
        <w:t>45,1</w:t>
      </w:r>
      <w:r w:rsidRPr="00406518">
        <w:t xml:space="preserve">%, </w:t>
      </w:r>
      <w:r>
        <w:t xml:space="preserve">на </w:t>
      </w:r>
      <w:r w:rsidRPr="00406518">
        <w:t>202</w:t>
      </w:r>
      <w:r>
        <w:t>1</w:t>
      </w:r>
      <w:r w:rsidRPr="00406518">
        <w:t xml:space="preserve"> год – </w:t>
      </w:r>
      <w:r>
        <w:t>41,2</w:t>
      </w:r>
      <w:r w:rsidRPr="00406518">
        <w:t>%</w:t>
      </w:r>
      <w:r>
        <w:t xml:space="preserve"> и 04 «Н</w:t>
      </w:r>
      <w:r w:rsidRPr="00406518">
        <w:t>ациональн</w:t>
      </w:r>
      <w:r>
        <w:t>ая</w:t>
      </w:r>
      <w:r w:rsidRPr="00406518">
        <w:t xml:space="preserve"> экономик</w:t>
      </w:r>
      <w:r>
        <w:t>а»</w:t>
      </w:r>
      <w:r w:rsidRPr="00406518">
        <w:t xml:space="preserve"> (соответственно</w:t>
      </w:r>
      <w:r>
        <w:t xml:space="preserve"> 30</w:t>
      </w:r>
      <w:r w:rsidRPr="00406518">
        <w:t xml:space="preserve">%, </w:t>
      </w:r>
      <w:r>
        <w:t>30,9%</w:t>
      </w:r>
      <w:r w:rsidRPr="00406518">
        <w:t xml:space="preserve">, </w:t>
      </w:r>
      <w:r>
        <w:t>41,1</w:t>
      </w:r>
      <w:r w:rsidRPr="00406518">
        <w:t>%)</w:t>
      </w:r>
      <w:r>
        <w:t>.</w:t>
      </w:r>
    </w:p>
    <w:p w:rsidR="00760B7E" w:rsidRDefault="00760B7E" w:rsidP="00760B7E">
      <w:pPr>
        <w:ind w:firstLine="708"/>
        <w:jc w:val="both"/>
      </w:pPr>
      <w:r w:rsidRPr="002B2507">
        <w:t xml:space="preserve">По разделу «Здравоохранение» </w:t>
      </w:r>
      <w:r>
        <w:t>в рамках семи Региональных проектов</w:t>
      </w:r>
      <w:r w:rsidRPr="00134828">
        <w:t xml:space="preserve"> </w:t>
      </w:r>
      <w:r>
        <w:t xml:space="preserve">на 2019 год </w:t>
      </w:r>
      <w:r w:rsidRPr="00134828">
        <w:t xml:space="preserve">предусмотрены средства в размере 279 817 тыс. рублей на софинансирование субсидий из федерального бюджета, в том числе </w:t>
      </w:r>
      <w:proofErr w:type="gramStart"/>
      <w:r w:rsidRPr="00134828">
        <w:t>на</w:t>
      </w:r>
      <w:proofErr w:type="gramEnd"/>
      <w:r>
        <w:t>:</w:t>
      </w:r>
    </w:p>
    <w:p w:rsidR="00760B7E" w:rsidRDefault="00760B7E" w:rsidP="00760B7E">
      <w:pPr>
        <w:ind w:firstLine="708"/>
        <w:jc w:val="both"/>
      </w:pPr>
      <w:r w:rsidRPr="00134828">
        <w:t xml:space="preserve">приобретение мобильных комплексов (передвижных </w:t>
      </w:r>
      <w:proofErr w:type="spellStart"/>
      <w:r w:rsidRPr="00134828">
        <w:t>ФАПов</w:t>
      </w:r>
      <w:proofErr w:type="spellEnd"/>
      <w:r w:rsidRPr="00134828">
        <w:t>) – 130 тыс. рублей</w:t>
      </w:r>
      <w:r>
        <w:t>;</w:t>
      </w:r>
    </w:p>
    <w:p w:rsidR="00760B7E" w:rsidRDefault="00760B7E" w:rsidP="00760B7E">
      <w:pPr>
        <w:ind w:firstLine="708"/>
        <w:jc w:val="both"/>
      </w:pPr>
      <w:r w:rsidRPr="00134828">
        <w:t xml:space="preserve">создание и внедрение «Новой модели </w:t>
      </w:r>
      <w:r w:rsidRPr="00134828">
        <w:rPr>
          <w:spacing w:val="-2"/>
        </w:rPr>
        <w:t>медицинской организации, оказывающей первичную медико-санитарную помощь»</w:t>
      </w:r>
      <w:r w:rsidRPr="00134828">
        <w:t xml:space="preserve"> – 4844 тыс. рублей</w:t>
      </w:r>
      <w:r>
        <w:t>;</w:t>
      </w:r>
    </w:p>
    <w:p w:rsidR="00760B7E" w:rsidRDefault="00760B7E" w:rsidP="00760B7E">
      <w:pPr>
        <w:ind w:firstLine="708"/>
        <w:jc w:val="both"/>
      </w:pPr>
      <w:r w:rsidRPr="00134828">
        <w:t>обеспечение вылетов санитарной авиации – 26 567 тыс. рублей</w:t>
      </w:r>
      <w:r>
        <w:t>;</w:t>
      </w:r>
    </w:p>
    <w:p w:rsidR="00760B7E" w:rsidRDefault="00760B7E" w:rsidP="00760B7E">
      <w:pPr>
        <w:ind w:firstLine="708"/>
        <w:jc w:val="both"/>
      </w:pPr>
      <w:r w:rsidRPr="00134828">
        <w:t>создание врачебных амбулаторий, фельдшерских, фельдшерско-акушерских пунктов, отвечающих современным требованиям, в населенных пунктах с численность</w:t>
      </w:r>
      <w:r>
        <w:t>ю</w:t>
      </w:r>
      <w:r w:rsidRPr="00134828">
        <w:t xml:space="preserve"> населения от 101 до 2000 человек – 15 864 тыс. рублей</w:t>
      </w:r>
      <w:r>
        <w:t>;</w:t>
      </w:r>
    </w:p>
    <w:p w:rsidR="00760B7E" w:rsidRDefault="00760B7E" w:rsidP="00760B7E">
      <w:pPr>
        <w:ind w:firstLine="708"/>
        <w:jc w:val="both"/>
      </w:pPr>
      <w:r w:rsidRPr="00134828">
        <w:t>реконструкцию здания лечебного корпуса № 1 ГБУЗ Р</w:t>
      </w:r>
      <w:r>
        <w:t xml:space="preserve">еспублики </w:t>
      </w:r>
      <w:r w:rsidRPr="00134828">
        <w:t>Х</w:t>
      </w:r>
      <w:r>
        <w:t>акасия</w:t>
      </w:r>
      <w:r w:rsidRPr="00134828">
        <w:t xml:space="preserve"> «Республиканская клиническая больница имени Г.Я. </w:t>
      </w:r>
      <w:proofErr w:type="spellStart"/>
      <w:r w:rsidRPr="00134828">
        <w:t>Ремишевской</w:t>
      </w:r>
      <w:proofErr w:type="spellEnd"/>
      <w:r w:rsidRPr="00134828">
        <w:t>» – 3860 тыс. рублей</w:t>
      </w:r>
      <w:r>
        <w:t>;</w:t>
      </w:r>
    </w:p>
    <w:p w:rsidR="00760B7E" w:rsidRDefault="00760B7E" w:rsidP="00760B7E">
      <w:pPr>
        <w:ind w:firstLine="708"/>
        <w:jc w:val="both"/>
      </w:pPr>
      <w:r w:rsidRPr="00134828">
        <w:lastRenderedPageBreak/>
        <w:t>проведение  информационно-коммуникационной компании, направленной на профилактику онкологических заболеваний – 1100 тыс. рублей</w:t>
      </w:r>
      <w:r>
        <w:t>;</w:t>
      </w:r>
    </w:p>
    <w:p w:rsidR="00760B7E" w:rsidRDefault="00760B7E" w:rsidP="00760B7E">
      <w:pPr>
        <w:ind w:firstLine="708"/>
        <w:jc w:val="both"/>
      </w:pPr>
      <w:r w:rsidRPr="00134828">
        <w:t>создание 3 функциональных центров амбулаторной онкологической помощи – 88 330 тыс. рублей</w:t>
      </w:r>
      <w:r>
        <w:t>;</w:t>
      </w:r>
    </w:p>
    <w:p w:rsidR="00760B7E" w:rsidRDefault="00760B7E" w:rsidP="00760B7E">
      <w:pPr>
        <w:ind w:firstLine="708"/>
        <w:jc w:val="both"/>
      </w:pPr>
      <w:r w:rsidRPr="00134828">
        <w:t>строительство радиологического и хирургического корпусов на базе ГБУЗ Р</w:t>
      </w:r>
      <w:r>
        <w:t xml:space="preserve">еспублики </w:t>
      </w:r>
      <w:r w:rsidRPr="00134828">
        <w:t>Х</w:t>
      </w:r>
      <w:r>
        <w:t>акасия</w:t>
      </w:r>
      <w:r w:rsidRPr="00134828">
        <w:t xml:space="preserve"> «</w:t>
      </w:r>
      <w:r w:rsidR="00310011">
        <w:t>Республиканский к</w:t>
      </w:r>
      <w:r w:rsidRPr="00134828">
        <w:t>линический онкологический диспансер» – 24 327 тыс. рублей</w:t>
      </w:r>
      <w:r>
        <w:t>;</w:t>
      </w:r>
    </w:p>
    <w:p w:rsidR="00760B7E" w:rsidRDefault="00760B7E" w:rsidP="00760B7E">
      <w:pPr>
        <w:ind w:firstLine="708"/>
        <w:jc w:val="both"/>
      </w:pPr>
      <w:r w:rsidRPr="00134828">
        <w:t>переоснащение оборудованием для диагностики и лечения методами ядерной медицины, в соответствии с порядками оказания медицинской помощи медицинских организаций, оказывающих медицинскую помощь больным с онкологическими заболеваниями – 909 тыс. рублей</w:t>
      </w:r>
      <w:r>
        <w:t>;</w:t>
      </w:r>
    </w:p>
    <w:p w:rsidR="00760B7E" w:rsidRDefault="00760B7E" w:rsidP="00760B7E">
      <w:pPr>
        <w:ind w:firstLine="708"/>
        <w:jc w:val="both"/>
      </w:pPr>
      <w:r w:rsidRPr="00134828">
        <w:t>развитие материально-технической базы детских поликлиник, детских больниц и детских поликлинических отделений медицинских организаций Республики Хакасия (приобретение оборудования, создание организационно-планировочных решений внутренних пространств, проведение капитальных ремонтов) – 99 812 тыс. рублей</w:t>
      </w:r>
      <w:r>
        <w:t>;</w:t>
      </w:r>
    </w:p>
    <w:p w:rsidR="00760B7E" w:rsidRDefault="00760B7E" w:rsidP="00760B7E">
      <w:pPr>
        <w:ind w:firstLine="708"/>
        <w:jc w:val="both"/>
      </w:pPr>
      <w:r w:rsidRPr="00134828">
        <w:t>реконструкцию  ГБУЗ Р</w:t>
      </w:r>
      <w:r>
        <w:t xml:space="preserve">еспублики </w:t>
      </w:r>
      <w:r w:rsidRPr="00134828">
        <w:t>Х</w:t>
      </w:r>
      <w:r>
        <w:t>акасия</w:t>
      </w:r>
      <w:r w:rsidRPr="00134828">
        <w:t xml:space="preserve"> «Республиканская клиническая детская больница» (пристройка  для размещения компьютерного томографа) – 2785 тыс. рублей</w:t>
      </w:r>
      <w:r>
        <w:t>;</w:t>
      </w:r>
    </w:p>
    <w:p w:rsidR="00760B7E" w:rsidRDefault="00760B7E" w:rsidP="00760B7E">
      <w:pPr>
        <w:ind w:firstLine="708"/>
        <w:jc w:val="both"/>
      </w:pPr>
      <w:r w:rsidRPr="00134828">
        <w:t>создание единого цифрового контура в здравоохранении Республики Хакасия на основе единой государственной информационной системы здравоохранения – 2597 тыс. рублей</w:t>
      </w:r>
      <w:r>
        <w:t>;</w:t>
      </w:r>
    </w:p>
    <w:p w:rsidR="00760B7E" w:rsidRDefault="00760B7E" w:rsidP="00760B7E">
      <w:pPr>
        <w:ind w:firstLine="708"/>
        <w:jc w:val="both"/>
      </w:pPr>
      <w:r w:rsidRPr="00134828">
        <w:t>оснащение Республиканского центра медицинской профилактики и Центра здоровья для взрослых медицинским об</w:t>
      </w:r>
      <w:r>
        <w:t>о</w:t>
      </w:r>
      <w:r w:rsidRPr="00134828">
        <w:t>рудованием – 5592 тыс. р</w:t>
      </w:r>
      <w:r>
        <w:t>у</w:t>
      </w:r>
      <w:r w:rsidRPr="00134828">
        <w:t>блей</w:t>
      </w:r>
      <w:r>
        <w:t>;</w:t>
      </w:r>
    </w:p>
    <w:p w:rsidR="00760B7E" w:rsidRPr="00134828" w:rsidRDefault="00760B7E" w:rsidP="00760B7E">
      <w:pPr>
        <w:ind w:firstLine="708"/>
        <w:jc w:val="both"/>
      </w:pPr>
      <w:r w:rsidRPr="00134828">
        <w:t>организацию оказания медицинской помощи по профилю «Гериатрия» – 3100 тыс. рублей.</w:t>
      </w:r>
    </w:p>
    <w:p w:rsidR="00760B7E" w:rsidRDefault="00760B7E" w:rsidP="00760B7E">
      <w:pPr>
        <w:ind w:firstLine="708"/>
        <w:jc w:val="both"/>
      </w:pPr>
      <w:r w:rsidRPr="002B2507">
        <w:t>По разделу «Национальная экономика»</w:t>
      </w:r>
      <w:r w:rsidRPr="00134828">
        <w:t xml:space="preserve"> </w:t>
      </w:r>
      <w:r>
        <w:t>в рамках 16-ти Региональных проектов</w:t>
      </w:r>
      <w:r w:rsidRPr="00134828">
        <w:t xml:space="preserve"> </w:t>
      </w:r>
      <w:r>
        <w:t xml:space="preserve">на 2019 год </w:t>
      </w:r>
      <w:r w:rsidRPr="00134828">
        <w:t xml:space="preserve">предусмотрены средства в </w:t>
      </w:r>
      <w:r>
        <w:t xml:space="preserve">общей сумме 177 529 </w:t>
      </w:r>
      <w:r w:rsidRPr="00134828">
        <w:t xml:space="preserve">тыс. рублей на софинансирование субсидий из федерального бюджета, в том числе </w:t>
      </w:r>
      <w:r>
        <w:t>в области:</w:t>
      </w:r>
    </w:p>
    <w:p w:rsidR="00760B7E" w:rsidRDefault="00760B7E" w:rsidP="00760B7E">
      <w:pPr>
        <w:ind w:firstLine="708"/>
        <w:jc w:val="both"/>
      </w:pPr>
      <w:proofErr w:type="gramStart"/>
      <w:r w:rsidRPr="005843CA">
        <w:t>сельского хозяйства</w:t>
      </w:r>
      <w:r>
        <w:rPr>
          <w:b/>
        </w:rPr>
        <w:t xml:space="preserve"> </w:t>
      </w:r>
      <w:r w:rsidRPr="00C86F4F">
        <w:t>планируется предоставление субсидий на развит</w:t>
      </w:r>
      <w:r>
        <w:t>и</w:t>
      </w:r>
      <w:r w:rsidRPr="00C86F4F">
        <w:t>е крестьянским фермерским хозяйствам и сельскохозяйственным потре</w:t>
      </w:r>
      <w:r>
        <w:t>б</w:t>
      </w:r>
      <w:r w:rsidRPr="00C86F4F">
        <w:t>ительским кооперативам</w:t>
      </w:r>
      <w:r>
        <w:t xml:space="preserve"> </w:t>
      </w:r>
      <w:r w:rsidR="000E79A8">
        <w:t>3</w:t>
      </w:r>
      <w:r w:rsidRPr="00C86F4F">
        <w:t>060 тыс.</w:t>
      </w:r>
      <w:r>
        <w:t xml:space="preserve"> </w:t>
      </w:r>
      <w:r w:rsidRPr="00C86F4F">
        <w:t>рублей</w:t>
      </w:r>
      <w:r>
        <w:t xml:space="preserve">, </w:t>
      </w:r>
      <w:r w:rsidRPr="00C86F4F">
        <w:t>внедрение цифровых платформ, позволяющих прослеживать сельскохозяйственную продукцию, обеспечить сбыт на цифровых платформах и рынках, оказать консультационную помощь гражданам и сельхозпроизводителям в части сельского хозяйства и получить государственные и иные услуги в электронном виде</w:t>
      </w:r>
      <w:r>
        <w:t xml:space="preserve"> </w:t>
      </w:r>
      <w:r w:rsidRPr="00C86F4F">
        <w:t>462 тыс.</w:t>
      </w:r>
      <w:r>
        <w:t xml:space="preserve"> </w:t>
      </w:r>
      <w:r w:rsidRPr="00C86F4F">
        <w:t>рублей</w:t>
      </w:r>
      <w:r>
        <w:t>;</w:t>
      </w:r>
      <w:proofErr w:type="gramEnd"/>
    </w:p>
    <w:p w:rsidR="00760B7E" w:rsidRPr="00EB7B38" w:rsidRDefault="00760B7E" w:rsidP="00760B7E">
      <w:pPr>
        <w:spacing w:line="252" w:lineRule="auto"/>
        <w:ind w:firstLine="709"/>
        <w:jc w:val="both"/>
      </w:pPr>
      <w:r w:rsidRPr="005843CA">
        <w:t>водного хозяйства</w:t>
      </w:r>
      <w:r w:rsidRPr="00EB7B38">
        <w:t xml:space="preserve"> планируется предусмотреть 42 тыс. рублей на мероприятия по очистке от мусора берегов и прилегающих акваторий реки Енисей</w:t>
      </w:r>
      <w:r>
        <w:t>;</w:t>
      </w:r>
    </w:p>
    <w:p w:rsidR="00760B7E" w:rsidRPr="002B2507" w:rsidRDefault="00760B7E" w:rsidP="00760B7E">
      <w:pPr>
        <w:spacing w:line="252" w:lineRule="auto"/>
        <w:ind w:firstLine="709"/>
        <w:jc w:val="both"/>
      </w:pPr>
      <w:r w:rsidRPr="005843CA">
        <w:t>дорожного хозяйства</w:t>
      </w:r>
      <w:r>
        <w:rPr>
          <w:b/>
        </w:rPr>
        <w:t xml:space="preserve"> </w:t>
      </w:r>
      <w:r w:rsidRPr="007C34A8">
        <w:t>планируется предусмотреть 125 242 тыс.</w:t>
      </w:r>
      <w:r>
        <w:t xml:space="preserve"> </w:t>
      </w:r>
      <w:r w:rsidRPr="007C34A8">
        <w:t>рублей на проведение ремонта покрытия проезжей части на автомобильных дорогах регионального и межмуниципального значения</w:t>
      </w:r>
      <w:r>
        <w:t xml:space="preserve"> и </w:t>
      </w:r>
      <w:r w:rsidRPr="007C34A8">
        <w:t xml:space="preserve"> 33 600 тыс. рублей на приведение в нормативное </w:t>
      </w:r>
      <w:r w:rsidRPr="002B2507">
        <w:t xml:space="preserve">состояние автомобильных дорог </w:t>
      </w:r>
      <w:proofErr w:type="spellStart"/>
      <w:r w:rsidRPr="002B2507">
        <w:t>Абакано</w:t>
      </w:r>
      <w:proofErr w:type="spellEnd"/>
      <w:r w:rsidRPr="002B2507">
        <w:t xml:space="preserve"> - Черногорской агломерации.</w:t>
      </w:r>
    </w:p>
    <w:p w:rsidR="00760B7E" w:rsidRPr="00921B2C" w:rsidRDefault="00760B7E" w:rsidP="00760B7E">
      <w:pPr>
        <w:ind w:firstLine="708"/>
        <w:jc w:val="both"/>
      </w:pPr>
      <w:proofErr w:type="gramStart"/>
      <w:r w:rsidRPr="002B2507">
        <w:t>По разделу «Социальная политика» в рамках двух Региональных проектов на 2019 год предусмотрен объем средств в размере 46</w:t>
      </w:r>
      <w:r w:rsidRPr="00921B2C">
        <w:t> 679 тыс. рублей на софинансирование субсидий из федерального бюджета</w:t>
      </w:r>
      <w:r>
        <w:t>, и</w:t>
      </w:r>
      <w:r w:rsidRPr="00921B2C">
        <w:t>з них 14 000 тыс. рублей на обеспечение  медицинских организаций системы здравоохранения квалифицированными кадрами и 32 679 тыс.</w:t>
      </w:r>
      <w:r>
        <w:t xml:space="preserve"> </w:t>
      </w:r>
      <w:r w:rsidRPr="00921B2C">
        <w:t>руб</w:t>
      </w:r>
      <w:r>
        <w:t>л</w:t>
      </w:r>
      <w:r w:rsidRPr="00921B2C">
        <w:t>ей на строи</w:t>
      </w:r>
      <w:r>
        <w:t>т</w:t>
      </w:r>
      <w:r w:rsidRPr="00921B2C">
        <w:t>ельство жилого корпуса ГБУ Р</w:t>
      </w:r>
      <w:r>
        <w:t xml:space="preserve">еспублики </w:t>
      </w:r>
      <w:r w:rsidRPr="00921B2C">
        <w:t>Х</w:t>
      </w:r>
      <w:r>
        <w:t>акасия</w:t>
      </w:r>
      <w:r w:rsidRPr="00921B2C">
        <w:t xml:space="preserve"> «</w:t>
      </w:r>
      <w:proofErr w:type="spellStart"/>
      <w:r w:rsidRPr="00921B2C">
        <w:t>Туимский</w:t>
      </w:r>
      <w:proofErr w:type="spellEnd"/>
      <w:r w:rsidRPr="00921B2C">
        <w:t xml:space="preserve"> психоневрол</w:t>
      </w:r>
      <w:r>
        <w:t>огический интернат».</w:t>
      </w:r>
      <w:proofErr w:type="gramEnd"/>
    </w:p>
    <w:p w:rsidR="00760B7E" w:rsidRDefault="00760B7E" w:rsidP="00760B7E">
      <w:pPr>
        <w:ind w:firstLine="708"/>
        <w:jc w:val="both"/>
      </w:pPr>
      <w:r w:rsidRPr="002B2507">
        <w:t>По разделу «Жилищно-коммунальное хозяйство» на 2019 год запланированы</w:t>
      </w:r>
      <w:r>
        <w:t xml:space="preserve"> мероприятия </w:t>
      </w:r>
      <w:r w:rsidRPr="005F02DB">
        <w:t xml:space="preserve"> </w:t>
      </w:r>
      <w:r>
        <w:t xml:space="preserve">на общую сумму 39 636 тыс. рублей, </w:t>
      </w:r>
      <w:r w:rsidRPr="00624506">
        <w:t>в</w:t>
      </w:r>
      <w:r>
        <w:rPr>
          <w:b/>
        </w:rPr>
        <w:t xml:space="preserve"> </w:t>
      </w:r>
      <w:r w:rsidRPr="005F02DB">
        <w:t xml:space="preserve">рамках </w:t>
      </w:r>
      <w:r>
        <w:t>трех Р</w:t>
      </w:r>
      <w:r w:rsidRPr="005F02DB">
        <w:t>егиональн</w:t>
      </w:r>
      <w:r>
        <w:t>ых</w:t>
      </w:r>
      <w:r w:rsidRPr="005F02DB">
        <w:t xml:space="preserve"> проект</w:t>
      </w:r>
      <w:r>
        <w:t>ов:</w:t>
      </w:r>
      <w:r w:rsidRPr="005F02DB">
        <w:t xml:space="preserve"> </w:t>
      </w:r>
    </w:p>
    <w:p w:rsidR="00760B7E" w:rsidRPr="005F02DB" w:rsidRDefault="00760B7E" w:rsidP="00760B7E">
      <w:pPr>
        <w:ind w:firstLine="708"/>
        <w:jc w:val="both"/>
      </w:pPr>
      <w:r w:rsidRPr="005F02DB">
        <w:t xml:space="preserve">«Формирование комфортной городской среды» </w:t>
      </w:r>
      <w:r>
        <w:t xml:space="preserve">в сумме </w:t>
      </w:r>
      <w:r w:rsidRPr="005F02DB">
        <w:t>11 393 тыс. рублей на создание механизмов развития комфортной городской среды, комплексного развития городов и других населенных пунктов</w:t>
      </w:r>
      <w:r>
        <w:t>;</w:t>
      </w:r>
    </w:p>
    <w:p w:rsidR="00760B7E" w:rsidRDefault="00760B7E" w:rsidP="00760B7E">
      <w:pPr>
        <w:spacing w:line="252" w:lineRule="auto"/>
        <w:ind w:firstLine="709"/>
        <w:jc w:val="both"/>
      </w:pPr>
      <w:r w:rsidRPr="00855262">
        <w:lastRenderedPageBreak/>
        <w:t xml:space="preserve">«Обеспечение устойчивого сокращения непригодного для проживания жилищного фонда» в сумме 829 тыс. рублей </w:t>
      </w:r>
      <w:r w:rsidRPr="00624506">
        <w:t>на переселение из аварийного и непригодного</w:t>
      </w:r>
      <w:r w:rsidRPr="00855262">
        <w:t xml:space="preserve"> для проживания жилищного фонда</w:t>
      </w:r>
      <w:r>
        <w:t>;</w:t>
      </w:r>
    </w:p>
    <w:p w:rsidR="00760B7E" w:rsidRDefault="00760B7E" w:rsidP="00760B7E">
      <w:pPr>
        <w:ind w:firstLine="708"/>
        <w:jc w:val="both"/>
      </w:pPr>
      <w:r w:rsidRPr="00400F5A">
        <w:t>«Питьевая вода»</w:t>
      </w:r>
      <w:r w:rsidRPr="00624506">
        <w:t xml:space="preserve"> </w:t>
      </w:r>
      <w:r>
        <w:t xml:space="preserve">в сумме </w:t>
      </w:r>
      <w:r w:rsidRPr="00400F5A">
        <w:t>27 414 тыс.</w:t>
      </w:r>
      <w:r>
        <w:t xml:space="preserve"> </w:t>
      </w:r>
      <w:r w:rsidRPr="00400F5A">
        <w:t>рублей, в том числе софинансирование с</w:t>
      </w:r>
      <w:r w:rsidR="00CD6725">
        <w:t xml:space="preserve"> федеральным бюджетом в сумме 2</w:t>
      </w:r>
      <w:r w:rsidRPr="00400F5A">
        <w:t>041 тыс.</w:t>
      </w:r>
      <w:r>
        <w:t xml:space="preserve"> </w:t>
      </w:r>
      <w:r w:rsidRPr="00400F5A">
        <w:t>рублей</w:t>
      </w:r>
      <w:r>
        <w:t xml:space="preserve"> н</w:t>
      </w:r>
      <w:r w:rsidRPr="00400F5A">
        <w:t>а развитие систем водоснабжения муниципальных образований</w:t>
      </w:r>
      <w:r>
        <w:t>.</w:t>
      </w:r>
    </w:p>
    <w:p w:rsidR="00760B7E" w:rsidRPr="00BE3816" w:rsidRDefault="00760B7E" w:rsidP="00760B7E">
      <w:pPr>
        <w:ind w:firstLine="708"/>
        <w:jc w:val="both"/>
      </w:pPr>
      <w:r w:rsidRPr="002B2507">
        <w:t>По разделу «Образование» в рамках восьми Региональных проектов на 2019 год</w:t>
      </w:r>
      <w:r w:rsidRPr="00731D84">
        <w:t xml:space="preserve"> </w:t>
      </w:r>
      <w:r w:rsidRPr="00134828">
        <w:t xml:space="preserve">предусмотрены средства в размере </w:t>
      </w:r>
      <w:r>
        <w:t xml:space="preserve">24 320 </w:t>
      </w:r>
      <w:r w:rsidRPr="00134828">
        <w:t xml:space="preserve">тыс. рублей на софинансирование субсидий из федерального бюджета, в том числе </w:t>
      </w:r>
      <w:r w:rsidRPr="00BE3816">
        <w:t>в сфере:</w:t>
      </w:r>
    </w:p>
    <w:p w:rsidR="00760B7E" w:rsidRDefault="00760B7E" w:rsidP="00760B7E">
      <w:pPr>
        <w:ind w:firstLine="708"/>
        <w:jc w:val="both"/>
      </w:pPr>
      <w:proofErr w:type="gramStart"/>
      <w:r w:rsidRPr="006163A6">
        <w:t xml:space="preserve">образования </w:t>
      </w:r>
      <w:r w:rsidRPr="00731D84">
        <w:t>в сумме 23 170 тыс. рублей</w:t>
      </w:r>
      <w:r>
        <w:t xml:space="preserve">, в том числе </w:t>
      </w:r>
      <w:r w:rsidRPr="00731D84">
        <w:t>на</w:t>
      </w:r>
      <w:r>
        <w:t xml:space="preserve"> </w:t>
      </w:r>
      <w:r w:rsidRPr="00731D84">
        <w:t>строительство новых школ – 10 310 тыс. рублей</w:t>
      </w:r>
      <w:r>
        <w:t xml:space="preserve">, </w:t>
      </w:r>
      <w:r w:rsidRPr="00731D84">
        <w:t>ликвидацию 3-сменного обучения – 3910 тыс. рублей</w:t>
      </w:r>
      <w:r>
        <w:t xml:space="preserve">, </w:t>
      </w:r>
      <w:r w:rsidRPr="00731D84">
        <w:t>обновление материально-технической базы сельских общеобразовательных учреждений – 1660 тыс. рублей</w:t>
      </w:r>
      <w:r>
        <w:t xml:space="preserve">, </w:t>
      </w:r>
      <w:r w:rsidRPr="00731D84">
        <w:t xml:space="preserve">создание современной </w:t>
      </w:r>
      <w:proofErr w:type="spellStart"/>
      <w:r w:rsidRPr="00731D84">
        <w:t>безбарьерной</w:t>
      </w:r>
      <w:proofErr w:type="spellEnd"/>
      <w:r w:rsidRPr="00731D84">
        <w:t xml:space="preserve"> среды в</w:t>
      </w:r>
      <w:r>
        <w:t>о</w:t>
      </w:r>
      <w:r w:rsidRPr="00731D84">
        <w:t xml:space="preserve"> всех общеобразовательных организациях – 550 тыс. рублей</w:t>
      </w:r>
      <w:r w:rsidR="007E54F3">
        <w:t xml:space="preserve">, </w:t>
      </w:r>
      <w:r w:rsidRPr="00731D84">
        <w:t>ремонт спортзалов школ в сельской местности, обеспечение высокоскоростным интернетом и новой компьютерной техникой всех школ республики</w:t>
      </w:r>
      <w:proofErr w:type="gramEnd"/>
      <w:r w:rsidRPr="00731D84">
        <w:t xml:space="preserve"> Хакасия, создание центра по обучению одаренных детей, создание центров опережающей дополнительной профессиональной подготовки</w:t>
      </w:r>
      <w:r>
        <w:t xml:space="preserve"> </w:t>
      </w:r>
      <w:r w:rsidRPr="00731D84">
        <w:t>– 6740 тыс. рублей</w:t>
      </w:r>
      <w:r>
        <w:t>;</w:t>
      </w:r>
    </w:p>
    <w:p w:rsidR="00760B7E" w:rsidRDefault="00760B7E" w:rsidP="00760B7E">
      <w:pPr>
        <w:ind w:firstLine="708"/>
        <w:jc w:val="both"/>
      </w:pPr>
      <w:r w:rsidRPr="006163A6">
        <w:t>молодежной политики</w:t>
      </w:r>
      <w:r w:rsidRPr="00731D84">
        <w:t xml:space="preserve"> </w:t>
      </w:r>
      <w:r>
        <w:t xml:space="preserve">в сумме </w:t>
      </w:r>
      <w:r w:rsidRPr="00731D84">
        <w:t>1150 тыс. рублей</w:t>
      </w:r>
      <w:r w:rsidRPr="00BE3816">
        <w:t xml:space="preserve"> </w:t>
      </w:r>
      <w:r>
        <w:t>н</w:t>
      </w:r>
      <w:r w:rsidRPr="00731D84">
        <w:t>а мероприятия по созданию условий для развития наставничества, поддержки общественных инициатив и проектов, в том числе в сфере добровольчества (</w:t>
      </w:r>
      <w:proofErr w:type="spellStart"/>
      <w:r w:rsidRPr="00731D84">
        <w:t>волонтерства</w:t>
      </w:r>
      <w:proofErr w:type="spellEnd"/>
      <w:r w:rsidRPr="00731D84">
        <w:t>)</w:t>
      </w:r>
      <w:r>
        <w:t>.</w:t>
      </w:r>
    </w:p>
    <w:p w:rsidR="00760B7E" w:rsidRPr="002B2507" w:rsidRDefault="00760B7E" w:rsidP="00760B7E">
      <w:pPr>
        <w:ind w:firstLine="708"/>
        <w:jc w:val="both"/>
      </w:pPr>
      <w:proofErr w:type="gramStart"/>
      <w:r w:rsidRPr="002B2507">
        <w:t>По разделу «Физическая культура и спорт» на 2019 год запланировано софинансирование  с федеральным бюджетом в сумме 19 873 тыс. рублей, в том числе на реализацию мероприятий одного Регионального проекта в части создания физкультурно-оздоровительных комплексов – 16 146 тыс. рублей, проведения спортивных мероприятий – 383 тыс. рублей, подготовки кадров, оснащения спортивным оборудованием, подготовки спортивного резерва – 3344 тыс. рублей.</w:t>
      </w:r>
      <w:proofErr w:type="gramEnd"/>
    </w:p>
    <w:p w:rsidR="00760B7E" w:rsidRPr="002B2507" w:rsidRDefault="00760B7E" w:rsidP="00760B7E">
      <w:pPr>
        <w:autoSpaceDE w:val="0"/>
        <w:autoSpaceDN w:val="0"/>
        <w:adjustRightInd w:val="0"/>
        <w:ind w:firstLine="708"/>
        <w:jc w:val="both"/>
      </w:pPr>
      <w:proofErr w:type="gramStart"/>
      <w:r w:rsidRPr="002B2507">
        <w:t xml:space="preserve">По разделу 08 «Культура, кинематография» в рамках трех Региональных проектов на 2019 год запланировано софинансирование с федеральным бюджетом в сумме 2502 тыс. рублей, из них на укрепление материально-технической базы учреждений культуры  – 362 тыс. рублей, поддержку талантливой молодежи, подготовка кадров, </w:t>
      </w:r>
      <w:proofErr w:type="spellStart"/>
      <w:r w:rsidRPr="002B2507">
        <w:t>грантовую</w:t>
      </w:r>
      <w:proofErr w:type="spellEnd"/>
      <w:r w:rsidRPr="002B2507">
        <w:t xml:space="preserve"> поддержку НКО в сфере культуры – 620 тыс. рублей и проведение крупных международных и всероссийских фестивалей – 1500 тыс. рублей.</w:t>
      </w:r>
      <w:proofErr w:type="gramEnd"/>
    </w:p>
    <w:p w:rsidR="00760B7E" w:rsidRDefault="00760B7E" w:rsidP="00760B7E">
      <w:pPr>
        <w:spacing w:line="252" w:lineRule="auto"/>
        <w:ind w:firstLine="709"/>
        <w:jc w:val="both"/>
      </w:pPr>
      <w:proofErr w:type="gramStart"/>
      <w:r w:rsidRPr="002B2507">
        <w:t>По разделу 06 «Охрана окружающей среды» на 2019 год предусмотрен объем средств в размере 1095 тыс. рублей, в том числе на реализацию Регионального проекта «Сохранение биологического разнообразия» – 160 тыс. рублей и софинансирование с</w:t>
      </w:r>
      <w:r w:rsidRPr="00AE1C12">
        <w:t xml:space="preserve"> федеральным бюджетом</w:t>
      </w:r>
      <w:r>
        <w:t xml:space="preserve"> </w:t>
      </w:r>
      <w:r w:rsidRPr="00AE1C12">
        <w:t>на капитальные вложения в создание объектов по обработке и утилизации твердых коммунальных отходов в рамках регионального проекта «Создание комплексной отрасли по обращению с ТКО» – 935</w:t>
      </w:r>
      <w:proofErr w:type="gramEnd"/>
      <w:r w:rsidRPr="00AE1C12">
        <w:t> тыс. рублей.</w:t>
      </w:r>
    </w:p>
    <w:p w:rsidR="00760B7E" w:rsidRDefault="00760B7E" w:rsidP="002D5518">
      <w:pPr>
        <w:ind w:firstLine="708"/>
        <w:jc w:val="both"/>
        <w:rPr>
          <w:b/>
        </w:rPr>
      </w:pPr>
    </w:p>
    <w:p w:rsidR="002D5518" w:rsidRPr="00166583" w:rsidRDefault="00A52613" w:rsidP="002D5518">
      <w:pPr>
        <w:ind w:firstLine="708"/>
        <w:jc w:val="both"/>
        <w:rPr>
          <w:b/>
        </w:rPr>
      </w:pPr>
      <w:r>
        <w:rPr>
          <w:b/>
        </w:rPr>
        <w:t>7</w:t>
      </w:r>
      <w:r w:rsidR="002D5518" w:rsidRPr="00406518">
        <w:rPr>
          <w:b/>
        </w:rPr>
        <w:t xml:space="preserve">. </w:t>
      </w:r>
      <w:r w:rsidR="002D5518" w:rsidRPr="00166583">
        <w:rPr>
          <w:b/>
        </w:rPr>
        <w:t>Результаты проверки и анализа формирования и обоснованности бюджетных ассигнований на реализацию республиканской адресной инвестиционной программы на 2019 год и плановый период 2020 и 2021 годов</w:t>
      </w:r>
    </w:p>
    <w:p w:rsidR="002D5518" w:rsidRPr="005968C9" w:rsidRDefault="002D5518" w:rsidP="002D5518">
      <w:pPr>
        <w:ind w:firstLine="708"/>
        <w:jc w:val="both"/>
        <w:rPr>
          <w:bCs/>
          <w:color w:val="000000"/>
        </w:rPr>
      </w:pPr>
      <w:r w:rsidRPr="005968C9">
        <w:t xml:space="preserve">Согласно дополнительным материалам, представленным к законопроекту, расходы республиканского бюджета на реализацию республиканской адресной инвестиционной программы (далее по тексту также - РАИП) предусмотрены на 2019 год в сумме – </w:t>
      </w:r>
      <w:r w:rsidRPr="005968C9">
        <w:rPr>
          <w:bCs/>
          <w:color w:val="000000"/>
        </w:rPr>
        <w:t>548 245</w:t>
      </w:r>
    </w:p>
    <w:p w:rsidR="002D5518" w:rsidRDefault="002D5518" w:rsidP="002D5518">
      <w:pPr>
        <w:jc w:val="both"/>
      </w:pPr>
      <w:r w:rsidRPr="005968C9">
        <w:t xml:space="preserve">тыс. рублей, на 2020 год – </w:t>
      </w:r>
      <w:r w:rsidRPr="005968C9">
        <w:rPr>
          <w:bCs/>
          <w:color w:val="000000"/>
        </w:rPr>
        <w:t xml:space="preserve">653 201 </w:t>
      </w:r>
      <w:r w:rsidRPr="005968C9">
        <w:t xml:space="preserve">тыс. рублей, на 2021 год – </w:t>
      </w:r>
      <w:r w:rsidRPr="005968C9">
        <w:rPr>
          <w:bCs/>
          <w:color w:val="000000"/>
        </w:rPr>
        <w:t xml:space="preserve">730 139 </w:t>
      </w:r>
      <w:r w:rsidRPr="005968C9">
        <w:t xml:space="preserve">тыс. рублей. </w:t>
      </w:r>
    </w:p>
    <w:p w:rsidR="002D5518" w:rsidRPr="003D51E6" w:rsidRDefault="002D5518" w:rsidP="002D5518">
      <w:pPr>
        <w:ind w:firstLine="708"/>
        <w:jc w:val="both"/>
        <w:rPr>
          <w:rFonts w:eastAsia="Calibri"/>
          <w:lang w:eastAsia="en-US"/>
        </w:rPr>
      </w:pPr>
      <w:r w:rsidRPr="005968C9">
        <w:t>При формировании республиканского бюджета на 201</w:t>
      </w:r>
      <w:r>
        <w:t>9</w:t>
      </w:r>
      <w:r w:rsidRPr="005968C9">
        <w:t xml:space="preserve"> год, доля РАИП в общем объеме распределенных расходов республиканского бюджета составила </w:t>
      </w:r>
      <w:r>
        <w:t>2,1</w:t>
      </w:r>
      <w:r w:rsidRPr="005968C9">
        <w:t>%, на 20</w:t>
      </w:r>
      <w:r>
        <w:t>20</w:t>
      </w:r>
      <w:r w:rsidRPr="005968C9">
        <w:t xml:space="preserve"> год –</w:t>
      </w:r>
      <w:r>
        <w:t xml:space="preserve"> 2,6</w:t>
      </w:r>
      <w:r w:rsidRPr="005968C9">
        <w:t>%, на 202</w:t>
      </w:r>
      <w:r>
        <w:t>1 год – 2,9</w:t>
      </w:r>
      <w:r w:rsidRPr="005968C9">
        <w:t xml:space="preserve">%. Весь планируемый объем бюджетных инвестиций предусмотрен за счет программных средств. </w:t>
      </w:r>
      <w:r w:rsidRPr="005968C9">
        <w:rPr>
          <w:rFonts w:eastAsia="Calibri"/>
          <w:lang w:eastAsia="en-US"/>
        </w:rPr>
        <w:t xml:space="preserve">Сведения о финансовом обеспечении РАИП представлены в </w:t>
      </w:r>
      <w:r w:rsidRPr="003D51E6">
        <w:rPr>
          <w:rFonts w:eastAsia="Calibri"/>
          <w:lang w:eastAsia="en-US"/>
        </w:rPr>
        <w:t>таблице № 4</w:t>
      </w:r>
      <w:r w:rsidR="00202727">
        <w:rPr>
          <w:rFonts w:eastAsia="Calibri"/>
          <w:lang w:eastAsia="en-US"/>
        </w:rPr>
        <w:t>7</w:t>
      </w:r>
      <w:r w:rsidRPr="003D51E6">
        <w:rPr>
          <w:rFonts w:eastAsia="Calibri"/>
          <w:lang w:eastAsia="en-US"/>
        </w:rPr>
        <w:t>.</w:t>
      </w:r>
    </w:p>
    <w:p w:rsidR="002D5518" w:rsidRPr="005968C9" w:rsidRDefault="002D5518" w:rsidP="002D5518">
      <w:pPr>
        <w:ind w:firstLine="709"/>
        <w:jc w:val="right"/>
      </w:pPr>
      <w:r w:rsidRPr="003D51E6">
        <w:lastRenderedPageBreak/>
        <w:t>Таблица № 4</w:t>
      </w:r>
      <w:r w:rsidR="00202727">
        <w:t>7</w:t>
      </w:r>
    </w:p>
    <w:tbl>
      <w:tblPr>
        <w:tblW w:w="937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58"/>
        <w:gridCol w:w="1276"/>
        <w:gridCol w:w="1134"/>
        <w:gridCol w:w="1134"/>
        <w:gridCol w:w="992"/>
        <w:gridCol w:w="1276"/>
      </w:tblGrid>
      <w:tr w:rsidR="002D5518" w:rsidRPr="00406518" w:rsidTr="00A52613">
        <w:trPr>
          <w:trHeight w:val="300"/>
        </w:trPr>
        <w:tc>
          <w:tcPr>
            <w:tcW w:w="4834" w:type="dxa"/>
            <w:gridSpan w:val="2"/>
            <w:shd w:val="clear" w:color="auto" w:fill="auto"/>
            <w:vAlign w:val="center"/>
            <w:hideMark/>
          </w:tcPr>
          <w:p w:rsidR="002D5518" w:rsidRPr="00406518" w:rsidRDefault="002D5518" w:rsidP="00A52613">
            <w:pPr>
              <w:jc w:val="center"/>
              <w:rPr>
                <w:b/>
                <w:bCs/>
                <w:sz w:val="20"/>
                <w:szCs w:val="20"/>
              </w:rPr>
            </w:pPr>
            <w:r>
              <w:rPr>
                <w:b/>
                <w:bCs/>
                <w:sz w:val="20"/>
                <w:szCs w:val="20"/>
              </w:rPr>
              <w:t>П</w:t>
            </w:r>
            <w:r w:rsidRPr="00406518">
              <w:rPr>
                <w:b/>
                <w:bCs/>
                <w:sz w:val="20"/>
                <w:szCs w:val="20"/>
              </w:rPr>
              <w:t>оказатели</w:t>
            </w:r>
          </w:p>
        </w:tc>
        <w:tc>
          <w:tcPr>
            <w:tcW w:w="1134" w:type="dxa"/>
            <w:shd w:val="clear" w:color="auto" w:fill="auto"/>
            <w:vAlign w:val="center"/>
            <w:hideMark/>
          </w:tcPr>
          <w:p w:rsidR="002D5518" w:rsidRPr="00406518" w:rsidRDefault="002D5518" w:rsidP="00A52613">
            <w:pPr>
              <w:jc w:val="center"/>
              <w:rPr>
                <w:b/>
                <w:bCs/>
                <w:sz w:val="20"/>
                <w:szCs w:val="20"/>
              </w:rPr>
            </w:pPr>
            <w:r w:rsidRPr="00406518">
              <w:rPr>
                <w:b/>
                <w:bCs/>
                <w:sz w:val="20"/>
                <w:szCs w:val="20"/>
              </w:rPr>
              <w:t>201</w:t>
            </w:r>
            <w:r>
              <w:rPr>
                <w:b/>
                <w:bCs/>
                <w:sz w:val="20"/>
                <w:szCs w:val="20"/>
              </w:rPr>
              <w:t>8</w:t>
            </w:r>
            <w:r w:rsidRPr="00406518">
              <w:rPr>
                <w:b/>
                <w:bCs/>
                <w:sz w:val="20"/>
                <w:szCs w:val="20"/>
              </w:rPr>
              <w:t xml:space="preserve"> год</w:t>
            </w:r>
          </w:p>
        </w:tc>
        <w:tc>
          <w:tcPr>
            <w:tcW w:w="1134" w:type="dxa"/>
            <w:shd w:val="clear" w:color="auto" w:fill="auto"/>
            <w:vAlign w:val="center"/>
            <w:hideMark/>
          </w:tcPr>
          <w:p w:rsidR="002D5518" w:rsidRPr="00406518" w:rsidRDefault="002D5518" w:rsidP="00A52613">
            <w:pPr>
              <w:jc w:val="center"/>
              <w:rPr>
                <w:b/>
                <w:bCs/>
                <w:sz w:val="20"/>
                <w:szCs w:val="20"/>
              </w:rPr>
            </w:pPr>
            <w:r>
              <w:rPr>
                <w:b/>
                <w:bCs/>
                <w:sz w:val="20"/>
                <w:szCs w:val="20"/>
              </w:rPr>
              <w:t>2019</w:t>
            </w:r>
            <w:r w:rsidRPr="00406518">
              <w:rPr>
                <w:b/>
                <w:bCs/>
                <w:sz w:val="20"/>
                <w:szCs w:val="20"/>
              </w:rPr>
              <w:t xml:space="preserve"> год</w:t>
            </w:r>
          </w:p>
        </w:tc>
        <w:tc>
          <w:tcPr>
            <w:tcW w:w="992" w:type="dxa"/>
            <w:shd w:val="clear" w:color="auto" w:fill="auto"/>
            <w:vAlign w:val="center"/>
            <w:hideMark/>
          </w:tcPr>
          <w:p w:rsidR="002D5518" w:rsidRPr="00406518" w:rsidRDefault="002D5518" w:rsidP="00A52613">
            <w:pPr>
              <w:jc w:val="center"/>
              <w:rPr>
                <w:b/>
                <w:bCs/>
                <w:sz w:val="20"/>
                <w:szCs w:val="20"/>
              </w:rPr>
            </w:pPr>
            <w:r w:rsidRPr="00406518">
              <w:rPr>
                <w:b/>
                <w:bCs/>
                <w:sz w:val="20"/>
                <w:szCs w:val="20"/>
              </w:rPr>
              <w:t>20</w:t>
            </w:r>
            <w:r>
              <w:rPr>
                <w:b/>
                <w:bCs/>
                <w:sz w:val="20"/>
                <w:szCs w:val="20"/>
              </w:rPr>
              <w:t>20</w:t>
            </w:r>
            <w:r w:rsidRPr="00406518">
              <w:rPr>
                <w:b/>
                <w:bCs/>
                <w:sz w:val="20"/>
                <w:szCs w:val="20"/>
              </w:rPr>
              <w:t xml:space="preserve"> год</w:t>
            </w:r>
          </w:p>
        </w:tc>
        <w:tc>
          <w:tcPr>
            <w:tcW w:w="1276" w:type="dxa"/>
            <w:shd w:val="clear" w:color="auto" w:fill="auto"/>
            <w:vAlign w:val="center"/>
            <w:hideMark/>
          </w:tcPr>
          <w:p w:rsidR="002D5518" w:rsidRPr="00406518" w:rsidRDefault="002D5518" w:rsidP="00A52613">
            <w:pPr>
              <w:jc w:val="center"/>
              <w:rPr>
                <w:b/>
                <w:bCs/>
                <w:sz w:val="20"/>
                <w:szCs w:val="20"/>
              </w:rPr>
            </w:pPr>
            <w:r w:rsidRPr="00406518">
              <w:rPr>
                <w:b/>
                <w:bCs/>
                <w:sz w:val="20"/>
                <w:szCs w:val="20"/>
              </w:rPr>
              <w:t>202</w:t>
            </w:r>
            <w:r>
              <w:rPr>
                <w:b/>
                <w:bCs/>
                <w:sz w:val="20"/>
                <w:szCs w:val="20"/>
              </w:rPr>
              <w:t>1</w:t>
            </w:r>
            <w:r w:rsidRPr="00406518">
              <w:rPr>
                <w:b/>
                <w:bCs/>
                <w:sz w:val="20"/>
                <w:szCs w:val="20"/>
              </w:rPr>
              <w:t xml:space="preserve"> год</w:t>
            </w:r>
          </w:p>
        </w:tc>
      </w:tr>
      <w:tr w:rsidR="002D5518" w:rsidRPr="00406518" w:rsidTr="00506993">
        <w:trPr>
          <w:trHeight w:val="283"/>
        </w:trPr>
        <w:tc>
          <w:tcPr>
            <w:tcW w:w="3558" w:type="dxa"/>
            <w:shd w:val="clear" w:color="auto" w:fill="auto"/>
            <w:vAlign w:val="bottom"/>
            <w:hideMark/>
          </w:tcPr>
          <w:p w:rsidR="002D5518" w:rsidRPr="00406518" w:rsidRDefault="002D5518" w:rsidP="00A52613">
            <w:pPr>
              <w:rPr>
                <w:sz w:val="20"/>
                <w:szCs w:val="20"/>
              </w:rPr>
            </w:pPr>
            <w:r w:rsidRPr="00406518">
              <w:rPr>
                <w:sz w:val="20"/>
                <w:szCs w:val="20"/>
              </w:rPr>
              <w:t xml:space="preserve">Объем бюджетных ассигнований </w:t>
            </w:r>
          </w:p>
        </w:tc>
        <w:tc>
          <w:tcPr>
            <w:tcW w:w="1276" w:type="dxa"/>
            <w:shd w:val="clear" w:color="auto" w:fill="auto"/>
            <w:vAlign w:val="bottom"/>
            <w:hideMark/>
          </w:tcPr>
          <w:p w:rsidR="002D5518" w:rsidRPr="00406518" w:rsidRDefault="002D5518" w:rsidP="00A52613">
            <w:pPr>
              <w:rPr>
                <w:sz w:val="20"/>
                <w:szCs w:val="20"/>
              </w:rPr>
            </w:pPr>
            <w:r w:rsidRPr="00406518">
              <w:rPr>
                <w:sz w:val="20"/>
                <w:szCs w:val="20"/>
              </w:rPr>
              <w:t>тыс. рублей</w:t>
            </w:r>
          </w:p>
        </w:tc>
        <w:tc>
          <w:tcPr>
            <w:tcW w:w="1134" w:type="dxa"/>
            <w:shd w:val="clear" w:color="auto" w:fill="auto"/>
            <w:noWrap/>
            <w:vAlign w:val="bottom"/>
            <w:hideMark/>
          </w:tcPr>
          <w:p w:rsidR="002D5518" w:rsidRDefault="002D5518" w:rsidP="00A52613">
            <w:pPr>
              <w:jc w:val="right"/>
              <w:rPr>
                <w:color w:val="000000"/>
                <w:sz w:val="20"/>
                <w:szCs w:val="20"/>
              </w:rPr>
            </w:pPr>
            <w:r>
              <w:rPr>
                <w:color w:val="000000"/>
                <w:sz w:val="20"/>
                <w:szCs w:val="20"/>
              </w:rPr>
              <w:t>1 481 220</w:t>
            </w:r>
          </w:p>
        </w:tc>
        <w:tc>
          <w:tcPr>
            <w:tcW w:w="1134" w:type="dxa"/>
            <w:shd w:val="clear" w:color="auto" w:fill="auto"/>
            <w:noWrap/>
            <w:vAlign w:val="bottom"/>
            <w:hideMark/>
          </w:tcPr>
          <w:p w:rsidR="002D5518" w:rsidRDefault="002D5518" w:rsidP="00A52613">
            <w:pPr>
              <w:jc w:val="right"/>
              <w:rPr>
                <w:color w:val="000000"/>
                <w:sz w:val="20"/>
                <w:szCs w:val="20"/>
              </w:rPr>
            </w:pPr>
            <w:r>
              <w:rPr>
                <w:color w:val="000000"/>
                <w:sz w:val="20"/>
                <w:szCs w:val="20"/>
              </w:rPr>
              <w:t>548 245</w:t>
            </w:r>
          </w:p>
        </w:tc>
        <w:tc>
          <w:tcPr>
            <w:tcW w:w="992" w:type="dxa"/>
            <w:shd w:val="clear" w:color="auto" w:fill="auto"/>
            <w:noWrap/>
            <w:vAlign w:val="bottom"/>
            <w:hideMark/>
          </w:tcPr>
          <w:p w:rsidR="002D5518" w:rsidRDefault="002D5518" w:rsidP="00A52613">
            <w:pPr>
              <w:jc w:val="right"/>
              <w:rPr>
                <w:color w:val="000000"/>
                <w:sz w:val="20"/>
                <w:szCs w:val="20"/>
              </w:rPr>
            </w:pPr>
            <w:r>
              <w:rPr>
                <w:color w:val="000000"/>
                <w:sz w:val="20"/>
                <w:szCs w:val="20"/>
              </w:rPr>
              <w:t>653 201</w:t>
            </w:r>
          </w:p>
        </w:tc>
        <w:tc>
          <w:tcPr>
            <w:tcW w:w="1276" w:type="dxa"/>
            <w:shd w:val="clear" w:color="auto" w:fill="auto"/>
            <w:noWrap/>
            <w:vAlign w:val="bottom"/>
            <w:hideMark/>
          </w:tcPr>
          <w:p w:rsidR="002D5518" w:rsidRDefault="002D5518" w:rsidP="00A52613">
            <w:pPr>
              <w:jc w:val="right"/>
              <w:rPr>
                <w:color w:val="000000"/>
                <w:sz w:val="20"/>
                <w:szCs w:val="20"/>
              </w:rPr>
            </w:pPr>
            <w:r>
              <w:rPr>
                <w:color w:val="000000"/>
                <w:sz w:val="20"/>
                <w:szCs w:val="20"/>
              </w:rPr>
              <w:t>730 139</w:t>
            </w:r>
          </w:p>
        </w:tc>
      </w:tr>
      <w:tr w:rsidR="002D5518" w:rsidRPr="00406518" w:rsidTr="00A52613">
        <w:trPr>
          <w:trHeight w:val="184"/>
        </w:trPr>
        <w:tc>
          <w:tcPr>
            <w:tcW w:w="3558" w:type="dxa"/>
            <w:vMerge w:val="restart"/>
            <w:shd w:val="clear" w:color="auto" w:fill="auto"/>
            <w:vAlign w:val="center"/>
            <w:hideMark/>
          </w:tcPr>
          <w:p w:rsidR="002D5518" w:rsidRPr="00406518" w:rsidRDefault="002D5518" w:rsidP="00A52613">
            <w:pPr>
              <w:rPr>
                <w:sz w:val="20"/>
                <w:szCs w:val="20"/>
              </w:rPr>
            </w:pPr>
            <w:r w:rsidRPr="00406518">
              <w:rPr>
                <w:sz w:val="20"/>
                <w:szCs w:val="20"/>
              </w:rPr>
              <w:t>Отклонения к предыдущему году</w:t>
            </w:r>
          </w:p>
        </w:tc>
        <w:tc>
          <w:tcPr>
            <w:tcW w:w="1276" w:type="dxa"/>
            <w:shd w:val="clear" w:color="auto" w:fill="auto"/>
            <w:noWrap/>
            <w:hideMark/>
          </w:tcPr>
          <w:p w:rsidR="002D5518" w:rsidRPr="00406518" w:rsidRDefault="002D5518" w:rsidP="00A52613">
            <w:pPr>
              <w:rPr>
                <w:sz w:val="20"/>
                <w:szCs w:val="20"/>
              </w:rPr>
            </w:pPr>
            <w:r w:rsidRPr="00406518">
              <w:rPr>
                <w:sz w:val="20"/>
                <w:szCs w:val="20"/>
              </w:rPr>
              <w:t>сумма</w:t>
            </w:r>
          </w:p>
        </w:tc>
        <w:tc>
          <w:tcPr>
            <w:tcW w:w="1134" w:type="dxa"/>
            <w:shd w:val="clear" w:color="auto" w:fill="auto"/>
            <w:vAlign w:val="bottom"/>
            <w:hideMark/>
          </w:tcPr>
          <w:p w:rsidR="002D5518" w:rsidRDefault="002D5518" w:rsidP="00A52613">
            <w:pPr>
              <w:jc w:val="right"/>
              <w:rPr>
                <w:color w:val="000000"/>
                <w:sz w:val="20"/>
                <w:szCs w:val="20"/>
              </w:rPr>
            </w:pPr>
            <w:r>
              <w:rPr>
                <w:color w:val="000000"/>
                <w:sz w:val="20"/>
                <w:szCs w:val="20"/>
              </w:rPr>
              <w:t> </w:t>
            </w:r>
          </w:p>
        </w:tc>
        <w:tc>
          <w:tcPr>
            <w:tcW w:w="1134" w:type="dxa"/>
            <w:shd w:val="clear" w:color="auto" w:fill="auto"/>
            <w:vAlign w:val="bottom"/>
            <w:hideMark/>
          </w:tcPr>
          <w:p w:rsidR="002D5518" w:rsidRDefault="002D5518" w:rsidP="00A52613">
            <w:pPr>
              <w:jc w:val="right"/>
              <w:rPr>
                <w:color w:val="000000"/>
                <w:sz w:val="20"/>
                <w:szCs w:val="20"/>
              </w:rPr>
            </w:pPr>
            <w:r>
              <w:rPr>
                <w:color w:val="000000"/>
                <w:sz w:val="20"/>
                <w:szCs w:val="20"/>
              </w:rPr>
              <w:t>-932 975</w:t>
            </w:r>
          </w:p>
        </w:tc>
        <w:tc>
          <w:tcPr>
            <w:tcW w:w="992" w:type="dxa"/>
            <w:shd w:val="clear" w:color="auto" w:fill="auto"/>
            <w:vAlign w:val="bottom"/>
            <w:hideMark/>
          </w:tcPr>
          <w:p w:rsidR="002D5518" w:rsidRDefault="002D5518" w:rsidP="00A52613">
            <w:pPr>
              <w:jc w:val="right"/>
              <w:rPr>
                <w:color w:val="000000"/>
                <w:sz w:val="20"/>
                <w:szCs w:val="20"/>
              </w:rPr>
            </w:pPr>
            <w:r>
              <w:rPr>
                <w:color w:val="000000"/>
                <w:sz w:val="20"/>
                <w:szCs w:val="20"/>
              </w:rPr>
              <w:t>104 956</w:t>
            </w:r>
          </w:p>
        </w:tc>
        <w:tc>
          <w:tcPr>
            <w:tcW w:w="1276" w:type="dxa"/>
            <w:shd w:val="clear" w:color="auto" w:fill="auto"/>
            <w:vAlign w:val="bottom"/>
            <w:hideMark/>
          </w:tcPr>
          <w:p w:rsidR="002D5518" w:rsidRDefault="002D5518" w:rsidP="00A52613">
            <w:pPr>
              <w:jc w:val="right"/>
              <w:rPr>
                <w:color w:val="000000"/>
                <w:sz w:val="20"/>
                <w:szCs w:val="20"/>
              </w:rPr>
            </w:pPr>
            <w:r>
              <w:rPr>
                <w:color w:val="000000"/>
                <w:sz w:val="20"/>
                <w:szCs w:val="20"/>
              </w:rPr>
              <w:t>76 938</w:t>
            </w:r>
          </w:p>
        </w:tc>
      </w:tr>
      <w:tr w:rsidR="002D5518" w:rsidRPr="00406518" w:rsidTr="00A52613">
        <w:trPr>
          <w:trHeight w:val="159"/>
        </w:trPr>
        <w:tc>
          <w:tcPr>
            <w:tcW w:w="3558" w:type="dxa"/>
            <w:vMerge/>
            <w:vAlign w:val="center"/>
            <w:hideMark/>
          </w:tcPr>
          <w:p w:rsidR="002D5518" w:rsidRPr="00406518" w:rsidRDefault="002D5518" w:rsidP="00A52613">
            <w:pPr>
              <w:rPr>
                <w:sz w:val="20"/>
                <w:szCs w:val="20"/>
              </w:rPr>
            </w:pPr>
          </w:p>
        </w:tc>
        <w:tc>
          <w:tcPr>
            <w:tcW w:w="1276" w:type="dxa"/>
            <w:shd w:val="clear" w:color="auto" w:fill="auto"/>
            <w:hideMark/>
          </w:tcPr>
          <w:p w:rsidR="002D5518" w:rsidRPr="00406518" w:rsidRDefault="002D5518" w:rsidP="00A52613">
            <w:pPr>
              <w:rPr>
                <w:sz w:val="20"/>
                <w:szCs w:val="20"/>
              </w:rPr>
            </w:pPr>
            <w:r w:rsidRPr="00406518">
              <w:rPr>
                <w:sz w:val="20"/>
                <w:szCs w:val="20"/>
              </w:rPr>
              <w:t>процент</w:t>
            </w:r>
          </w:p>
        </w:tc>
        <w:tc>
          <w:tcPr>
            <w:tcW w:w="1134" w:type="dxa"/>
            <w:shd w:val="clear" w:color="auto" w:fill="auto"/>
            <w:vAlign w:val="bottom"/>
            <w:hideMark/>
          </w:tcPr>
          <w:p w:rsidR="002D5518" w:rsidRDefault="002D5518" w:rsidP="00A52613">
            <w:pPr>
              <w:jc w:val="right"/>
              <w:rPr>
                <w:color w:val="000000"/>
                <w:sz w:val="20"/>
                <w:szCs w:val="20"/>
              </w:rPr>
            </w:pPr>
            <w:r>
              <w:rPr>
                <w:color w:val="000000"/>
                <w:sz w:val="20"/>
                <w:szCs w:val="20"/>
              </w:rPr>
              <w:t> </w:t>
            </w:r>
          </w:p>
        </w:tc>
        <w:tc>
          <w:tcPr>
            <w:tcW w:w="1134" w:type="dxa"/>
            <w:shd w:val="clear" w:color="auto" w:fill="auto"/>
            <w:vAlign w:val="bottom"/>
            <w:hideMark/>
          </w:tcPr>
          <w:p w:rsidR="002D5518" w:rsidRDefault="002D5518" w:rsidP="00A52613">
            <w:pPr>
              <w:jc w:val="right"/>
              <w:rPr>
                <w:color w:val="000000"/>
                <w:sz w:val="20"/>
                <w:szCs w:val="20"/>
              </w:rPr>
            </w:pPr>
            <w:r>
              <w:rPr>
                <w:color w:val="000000"/>
                <w:sz w:val="20"/>
                <w:szCs w:val="20"/>
              </w:rPr>
              <w:t>37,0</w:t>
            </w:r>
          </w:p>
        </w:tc>
        <w:tc>
          <w:tcPr>
            <w:tcW w:w="992" w:type="dxa"/>
            <w:shd w:val="clear" w:color="auto" w:fill="auto"/>
            <w:vAlign w:val="bottom"/>
            <w:hideMark/>
          </w:tcPr>
          <w:p w:rsidR="002D5518" w:rsidRDefault="002D5518" w:rsidP="00A52613">
            <w:pPr>
              <w:jc w:val="right"/>
              <w:rPr>
                <w:color w:val="000000"/>
                <w:sz w:val="20"/>
                <w:szCs w:val="20"/>
              </w:rPr>
            </w:pPr>
            <w:r>
              <w:rPr>
                <w:color w:val="000000"/>
                <w:sz w:val="20"/>
                <w:szCs w:val="20"/>
              </w:rPr>
              <w:t>119,1</w:t>
            </w:r>
          </w:p>
        </w:tc>
        <w:tc>
          <w:tcPr>
            <w:tcW w:w="1276" w:type="dxa"/>
            <w:shd w:val="clear" w:color="auto" w:fill="auto"/>
            <w:vAlign w:val="bottom"/>
            <w:hideMark/>
          </w:tcPr>
          <w:p w:rsidR="002D5518" w:rsidRDefault="002D5518" w:rsidP="00A52613">
            <w:pPr>
              <w:jc w:val="right"/>
              <w:rPr>
                <w:color w:val="000000"/>
                <w:sz w:val="20"/>
                <w:szCs w:val="20"/>
              </w:rPr>
            </w:pPr>
            <w:r>
              <w:rPr>
                <w:color w:val="000000"/>
                <w:sz w:val="20"/>
                <w:szCs w:val="20"/>
              </w:rPr>
              <w:t>111,8</w:t>
            </w:r>
          </w:p>
        </w:tc>
      </w:tr>
    </w:tbl>
    <w:p w:rsidR="002D5518" w:rsidRPr="00406518" w:rsidRDefault="002D5518" w:rsidP="002D5518">
      <w:pPr>
        <w:overflowPunct w:val="0"/>
        <w:autoSpaceDE w:val="0"/>
        <w:autoSpaceDN w:val="0"/>
        <w:adjustRightInd w:val="0"/>
        <w:ind w:right="-1" w:firstLine="709"/>
        <w:jc w:val="both"/>
        <w:textAlignment w:val="baseline"/>
      </w:pPr>
    </w:p>
    <w:p w:rsidR="002D5518" w:rsidRDefault="002D5518" w:rsidP="002D5518">
      <w:pPr>
        <w:overflowPunct w:val="0"/>
        <w:autoSpaceDE w:val="0"/>
        <w:autoSpaceDN w:val="0"/>
        <w:adjustRightInd w:val="0"/>
        <w:ind w:right="-1" w:firstLine="709"/>
        <w:jc w:val="both"/>
        <w:textAlignment w:val="baseline"/>
      </w:pPr>
      <w:r w:rsidRPr="00406518">
        <w:t>По сравнению с предыдущим годом расходы на РАИП запланированы со снижением в 20</w:t>
      </w:r>
      <w:r>
        <w:t>19</w:t>
      </w:r>
      <w:r w:rsidRPr="00406518">
        <w:t xml:space="preserve"> </w:t>
      </w:r>
      <w:r>
        <w:t xml:space="preserve">году – на 63%, </w:t>
      </w:r>
      <w:r w:rsidRPr="00406518">
        <w:t>что в основном обусловлено</w:t>
      </w:r>
      <w:r>
        <w:t>:</w:t>
      </w:r>
    </w:p>
    <w:p w:rsidR="002D5518" w:rsidRDefault="002D5518" w:rsidP="002D5518">
      <w:pPr>
        <w:overflowPunct w:val="0"/>
        <w:autoSpaceDE w:val="0"/>
        <w:autoSpaceDN w:val="0"/>
        <w:adjustRightInd w:val="0"/>
        <w:ind w:right="-1" w:firstLine="709"/>
        <w:jc w:val="both"/>
        <w:textAlignment w:val="baseline"/>
      </w:pPr>
      <w:r>
        <w:t>погашением кредиторской заложенности за оснащение</w:t>
      </w:r>
      <w:r w:rsidRPr="00406518">
        <w:t xml:space="preserve"> оборудованием «Хакасского национального краеведч</w:t>
      </w:r>
      <w:r>
        <w:t>еского музея им. Л.Р. </w:t>
      </w:r>
      <w:proofErr w:type="spellStart"/>
      <w:r>
        <w:t>Кызласова</w:t>
      </w:r>
      <w:proofErr w:type="spellEnd"/>
      <w:r>
        <w:t xml:space="preserve">» (кредиторская задолженность 2017 года в сумме </w:t>
      </w:r>
      <w:r w:rsidRPr="00D70AC3">
        <w:t>16</w:t>
      </w:r>
      <w:r>
        <w:t> </w:t>
      </w:r>
      <w:r w:rsidRPr="00D70AC3">
        <w:t>851</w:t>
      </w:r>
      <w:r>
        <w:t xml:space="preserve"> тыс. рублей полностью оплачена в 2018 году);</w:t>
      </w:r>
    </w:p>
    <w:p w:rsidR="002D5518" w:rsidRDefault="002D5518" w:rsidP="002D5518">
      <w:pPr>
        <w:ind w:firstLine="708"/>
        <w:jc w:val="both"/>
      </w:pPr>
      <w:r>
        <w:t>завершением в 2018 году строительства Регионального</w:t>
      </w:r>
      <w:r w:rsidRPr="0061369C">
        <w:t xml:space="preserve"> центр</w:t>
      </w:r>
      <w:r>
        <w:t>а</w:t>
      </w:r>
      <w:r w:rsidRPr="0061369C">
        <w:t xml:space="preserve"> спортивной подготовки в </w:t>
      </w:r>
      <w:proofErr w:type="spellStart"/>
      <w:r w:rsidRPr="0061369C">
        <w:t>рп</w:t>
      </w:r>
      <w:proofErr w:type="spellEnd"/>
      <w:r w:rsidRPr="0061369C">
        <w:t xml:space="preserve"> Вершина Теи</w:t>
      </w:r>
      <w:r>
        <w:t xml:space="preserve"> (на 01.10.2018 профинансировано</w:t>
      </w:r>
      <w:r w:rsidRPr="00455C8E">
        <w:rPr>
          <w:rFonts w:ascii="Calibri" w:hAnsi="Calibri"/>
          <w:color w:val="000000"/>
          <w:sz w:val="22"/>
          <w:szCs w:val="22"/>
        </w:rPr>
        <w:t xml:space="preserve"> </w:t>
      </w:r>
      <w:r>
        <w:rPr>
          <w:color w:val="000000"/>
        </w:rPr>
        <w:t>21 </w:t>
      </w:r>
      <w:r w:rsidRPr="00A32F80">
        <w:rPr>
          <w:color w:val="000000"/>
        </w:rPr>
        <w:t>584,5</w:t>
      </w:r>
      <w:r>
        <w:rPr>
          <w:color w:val="000000"/>
        </w:rPr>
        <w:t xml:space="preserve"> тыс. рублей, или </w:t>
      </w:r>
      <w:r>
        <w:t>93,8% от бюджетных ассигнований);</w:t>
      </w:r>
    </w:p>
    <w:p w:rsidR="002D5518" w:rsidRDefault="002D5518" w:rsidP="002D5518">
      <w:pPr>
        <w:ind w:firstLine="708"/>
        <w:jc w:val="both"/>
      </w:pPr>
      <w:r>
        <w:t>завершением в 2018 году оснащения «Перинатального</w:t>
      </w:r>
      <w:r w:rsidRPr="00E3477B">
        <w:t xml:space="preserve"> центр</w:t>
      </w:r>
      <w:r>
        <w:t>а</w:t>
      </w:r>
      <w:r w:rsidRPr="00E3477B">
        <w:t xml:space="preserve"> на 150 коек в г.</w:t>
      </w:r>
      <w:r>
        <w:t> </w:t>
      </w:r>
      <w:r w:rsidRPr="00E3477B">
        <w:t>Абакане</w:t>
      </w:r>
      <w:r>
        <w:t xml:space="preserve">» (на 01.10.2018 </w:t>
      </w:r>
      <w:r w:rsidRPr="003A2463">
        <w:t xml:space="preserve">профинансировано </w:t>
      </w:r>
      <w:r>
        <w:rPr>
          <w:color w:val="000000"/>
        </w:rPr>
        <w:t>112 </w:t>
      </w:r>
      <w:r w:rsidRPr="003A2463">
        <w:rPr>
          <w:color w:val="000000"/>
        </w:rPr>
        <w:t>320,2</w:t>
      </w:r>
      <w:r>
        <w:rPr>
          <w:color w:val="000000"/>
        </w:rPr>
        <w:t xml:space="preserve"> тыс. рублей, или 8</w:t>
      </w:r>
      <w:r>
        <w:t>5% от бюджетных ассигнований);</w:t>
      </w:r>
    </w:p>
    <w:p w:rsidR="002D5518" w:rsidRPr="00F82B97" w:rsidRDefault="002D5518" w:rsidP="002D5518">
      <w:pPr>
        <w:ind w:firstLine="708"/>
        <w:jc w:val="both"/>
      </w:pPr>
      <w:r>
        <w:t>завершением в 2019 году оснащения «Лечебного корпуса № 2 ГБУЗ Республики Хакасия «</w:t>
      </w:r>
      <w:r w:rsidRPr="00F70612">
        <w:t>Республиканская клиническая больница</w:t>
      </w:r>
      <w:r>
        <w:t xml:space="preserve"> имени Г.Я. </w:t>
      </w:r>
      <w:proofErr w:type="spellStart"/>
      <w:r>
        <w:t>Ремишевской</w:t>
      </w:r>
      <w:proofErr w:type="spellEnd"/>
      <w:r>
        <w:t xml:space="preserve">». В целом по </w:t>
      </w:r>
      <w:r w:rsidRPr="00F6579C">
        <w:t xml:space="preserve">объекту на 01.10.2018 профинансировано </w:t>
      </w:r>
      <w:r w:rsidRPr="00F82B97">
        <w:rPr>
          <w:bCs/>
          <w:color w:val="000000"/>
        </w:rPr>
        <w:t>607 902,2 тыс. рублей, или 5</w:t>
      </w:r>
      <w:r w:rsidRPr="00F82B97">
        <w:t xml:space="preserve">7,2% от бюджетных ассигнований, исполнение с учетом кредиторской задолженности составляет 69,3%, что свидетельствует о риске </w:t>
      </w:r>
      <w:proofErr w:type="spellStart"/>
      <w:r w:rsidRPr="00F82B97">
        <w:rPr>
          <w:bCs/>
        </w:rPr>
        <w:t>неосвоения</w:t>
      </w:r>
      <w:proofErr w:type="spellEnd"/>
      <w:r w:rsidRPr="00F82B97">
        <w:rPr>
          <w:bCs/>
        </w:rPr>
        <w:t xml:space="preserve"> бюджетных ассигнований в полном объеме</w:t>
      </w:r>
      <w:r>
        <w:rPr>
          <w:bCs/>
        </w:rPr>
        <w:t>.</w:t>
      </w:r>
    </w:p>
    <w:p w:rsidR="002D5518" w:rsidRPr="002E75A3" w:rsidRDefault="002D5518" w:rsidP="002D5518">
      <w:pPr>
        <w:overflowPunct w:val="0"/>
        <w:autoSpaceDE w:val="0"/>
        <w:autoSpaceDN w:val="0"/>
        <w:adjustRightInd w:val="0"/>
        <w:ind w:right="-1" w:firstLine="709"/>
        <w:jc w:val="both"/>
        <w:textAlignment w:val="baseline"/>
      </w:pPr>
      <w:proofErr w:type="gramStart"/>
      <w:r w:rsidRPr="002E75A3">
        <w:t>Кроме того, снижение бюджетных инвестиций в объекты капитального строительства обусловлено введением моратория на строительство (реконструкцию) новых объектов капитального характера, за исключением объектов в рамках софинансирования из федерального бюджета и объектов, финансируемых за счет средств</w:t>
      </w:r>
      <w:r>
        <w:t xml:space="preserve"> дорожного фонда, в соответствии с «Основными направлениями бюджетной и налоговой политики Республики Хакасия на 2019 год и на плановый период 2020 и 2021 годов».</w:t>
      </w:r>
      <w:proofErr w:type="gramEnd"/>
    </w:p>
    <w:p w:rsidR="002D5518" w:rsidRDefault="002D5518" w:rsidP="002D5518">
      <w:pPr>
        <w:overflowPunct w:val="0"/>
        <w:autoSpaceDE w:val="0"/>
        <w:autoSpaceDN w:val="0"/>
        <w:adjustRightInd w:val="0"/>
        <w:ind w:right="-1" w:firstLine="709"/>
        <w:jc w:val="both"/>
        <w:textAlignment w:val="baseline"/>
      </w:pPr>
      <w:r w:rsidRPr="00406518">
        <w:t>В 2020</w:t>
      </w:r>
      <w:r>
        <w:t>-2021</w:t>
      </w:r>
      <w:r w:rsidRPr="00406518">
        <w:t xml:space="preserve"> год</w:t>
      </w:r>
      <w:r>
        <w:t>ах</w:t>
      </w:r>
      <w:r w:rsidRPr="00406518">
        <w:t xml:space="preserve"> планируется увеличение расходов на РАИП на </w:t>
      </w:r>
      <w:r>
        <w:t>19,1</w:t>
      </w:r>
      <w:r w:rsidRPr="00406518">
        <w:t xml:space="preserve">% </w:t>
      </w:r>
      <w:r>
        <w:t xml:space="preserve">и 11,8% соответственно </w:t>
      </w:r>
      <w:r w:rsidRPr="00406518">
        <w:t>в связи с увеличением объема бюджетных ассигнований на реконструкцию автомобильных дорог за счет средств дорожного фонда.</w:t>
      </w:r>
    </w:p>
    <w:p w:rsidR="002D5518" w:rsidRPr="00063908" w:rsidRDefault="002D5518" w:rsidP="002D5518">
      <w:pPr>
        <w:ind w:firstLine="708"/>
        <w:jc w:val="both"/>
      </w:pPr>
      <w:r w:rsidRPr="008961B7">
        <w:rPr>
          <w:bCs/>
        </w:rPr>
        <w:t xml:space="preserve">Перечень строек и объектов на </w:t>
      </w:r>
      <w:r w:rsidRPr="008961B7">
        <w:t>2019 - 2021 годы</w:t>
      </w:r>
      <w:r w:rsidRPr="008961B7">
        <w:rPr>
          <w:bCs/>
        </w:rPr>
        <w:t xml:space="preserve"> включает в себя 33 объекта капитального строительства, финансируемых в рамках 8-ми госпрограмм. Так, </w:t>
      </w:r>
      <w:r w:rsidRPr="008961B7">
        <w:t>наибольший объем бюджетных ассигнований РАИП предусмотрен по госпрограмме «Развитие транспортной системы Республики Хакасия</w:t>
      </w:r>
      <w:r w:rsidRPr="00063908">
        <w:t xml:space="preserve">» (в 2019 году - </w:t>
      </w:r>
      <w:r w:rsidRPr="00063908">
        <w:rPr>
          <w:bCs/>
        </w:rPr>
        <w:t xml:space="preserve">247 869 </w:t>
      </w:r>
      <w:r w:rsidRPr="00063908">
        <w:t xml:space="preserve">тыс. рублей, или 45,2% общего объема расходов РАИП, в 2020 году – </w:t>
      </w:r>
      <w:r w:rsidRPr="00063908">
        <w:rPr>
          <w:bCs/>
        </w:rPr>
        <w:t xml:space="preserve">518 446 </w:t>
      </w:r>
      <w:r w:rsidRPr="00063908">
        <w:t xml:space="preserve">тыс. рублей, или 79,4%, в 2021 году – </w:t>
      </w:r>
      <w:r w:rsidRPr="00063908">
        <w:rPr>
          <w:bCs/>
        </w:rPr>
        <w:t xml:space="preserve">661 140 </w:t>
      </w:r>
      <w:r w:rsidRPr="00063908">
        <w:t>тыс. рублей, или 90,5%).</w:t>
      </w:r>
    </w:p>
    <w:p w:rsidR="002D5518" w:rsidRPr="00406518" w:rsidRDefault="002D5518" w:rsidP="002D5518">
      <w:pPr>
        <w:widowControl w:val="0"/>
        <w:ind w:firstLine="709"/>
        <w:jc w:val="both"/>
        <w:rPr>
          <w:iCs/>
        </w:rPr>
      </w:pPr>
      <w:proofErr w:type="gramStart"/>
      <w:r w:rsidRPr="00406518">
        <w:rPr>
          <w:iCs/>
        </w:rPr>
        <w:t>В соответствии с ведомственной структурой расходов республиканского бюджета бюджетные инвестиции в рамках РАИП на 201</w:t>
      </w:r>
      <w:r>
        <w:rPr>
          <w:iCs/>
        </w:rPr>
        <w:t>9</w:t>
      </w:r>
      <w:r w:rsidRPr="00406518">
        <w:rPr>
          <w:iCs/>
        </w:rPr>
        <w:t>-202</w:t>
      </w:r>
      <w:r>
        <w:rPr>
          <w:iCs/>
        </w:rPr>
        <w:t>1</w:t>
      </w:r>
      <w:r w:rsidRPr="00406518">
        <w:rPr>
          <w:iCs/>
        </w:rPr>
        <w:t xml:space="preserve"> годы планируются Министерству транспорта и дорожного хозяйства Республики Хакасия (в 201</w:t>
      </w:r>
      <w:r>
        <w:rPr>
          <w:iCs/>
        </w:rPr>
        <w:t>9</w:t>
      </w:r>
      <w:r w:rsidRPr="00406518">
        <w:rPr>
          <w:iCs/>
        </w:rPr>
        <w:t xml:space="preserve"> году – </w:t>
      </w:r>
      <w:r>
        <w:rPr>
          <w:iCs/>
        </w:rPr>
        <w:t>45,2</w:t>
      </w:r>
      <w:r w:rsidRPr="00406518">
        <w:rPr>
          <w:iCs/>
        </w:rPr>
        <w:t>% от общего объема расходов РАИП, в 20</w:t>
      </w:r>
      <w:r>
        <w:rPr>
          <w:iCs/>
        </w:rPr>
        <w:t>20</w:t>
      </w:r>
      <w:r w:rsidRPr="00406518">
        <w:rPr>
          <w:iCs/>
        </w:rPr>
        <w:t xml:space="preserve"> году – </w:t>
      </w:r>
      <w:r>
        <w:rPr>
          <w:iCs/>
        </w:rPr>
        <w:t>79,4</w:t>
      </w:r>
      <w:r w:rsidRPr="00406518">
        <w:rPr>
          <w:iCs/>
        </w:rPr>
        <w:t>%, в 202</w:t>
      </w:r>
      <w:r>
        <w:rPr>
          <w:iCs/>
        </w:rPr>
        <w:t xml:space="preserve">1 </w:t>
      </w:r>
      <w:r w:rsidRPr="00406518">
        <w:rPr>
          <w:iCs/>
        </w:rPr>
        <w:t>году –</w:t>
      </w:r>
      <w:r>
        <w:rPr>
          <w:iCs/>
        </w:rPr>
        <w:t xml:space="preserve"> 90,5</w:t>
      </w:r>
      <w:r w:rsidRPr="00406518">
        <w:rPr>
          <w:iCs/>
        </w:rPr>
        <w:t xml:space="preserve">%), </w:t>
      </w:r>
      <w:r w:rsidRPr="00C83A5A">
        <w:rPr>
          <w:iCs/>
        </w:rPr>
        <w:t>Министерству строительства и жилищно-коммунального хозяйства Республики Хакасия (в 2019 году – 51,</w:t>
      </w:r>
      <w:r>
        <w:rPr>
          <w:iCs/>
        </w:rPr>
        <w:t>7</w:t>
      </w:r>
      <w:r w:rsidRPr="00C83A5A">
        <w:rPr>
          <w:iCs/>
        </w:rPr>
        <w:t>%, в 2020 году – 15,7%, в 2021 году – 5,1</w:t>
      </w:r>
      <w:proofErr w:type="gramEnd"/>
      <w:r w:rsidRPr="00C83A5A">
        <w:rPr>
          <w:iCs/>
        </w:rPr>
        <w:t>%),</w:t>
      </w:r>
      <w:r w:rsidRPr="00406518">
        <w:rPr>
          <w:iCs/>
        </w:rPr>
        <w:t xml:space="preserve"> Министерству спорта Республики Хакасия (в 201</w:t>
      </w:r>
      <w:r>
        <w:rPr>
          <w:iCs/>
        </w:rPr>
        <w:t>9</w:t>
      </w:r>
      <w:r w:rsidRPr="00406518">
        <w:rPr>
          <w:iCs/>
        </w:rPr>
        <w:t xml:space="preserve"> году – </w:t>
      </w:r>
      <w:r>
        <w:rPr>
          <w:iCs/>
        </w:rPr>
        <w:t>0,9%, в 2020 и 2021 годах</w:t>
      </w:r>
      <w:r w:rsidRPr="00406518">
        <w:rPr>
          <w:iCs/>
        </w:rPr>
        <w:t xml:space="preserve"> –</w:t>
      </w:r>
      <w:r>
        <w:rPr>
          <w:iCs/>
        </w:rPr>
        <w:t xml:space="preserve"> расходы не предусмотрены</w:t>
      </w:r>
      <w:r w:rsidRPr="00406518">
        <w:rPr>
          <w:iCs/>
        </w:rPr>
        <w:t>), Министерству сельского хозяйства и продовольствия Республики Хакасия (в 201</w:t>
      </w:r>
      <w:r>
        <w:rPr>
          <w:iCs/>
        </w:rPr>
        <w:t xml:space="preserve">9 году – 2,2%, в 2020 году </w:t>
      </w:r>
      <w:r w:rsidRPr="00406518">
        <w:rPr>
          <w:iCs/>
        </w:rPr>
        <w:t xml:space="preserve">– </w:t>
      </w:r>
      <w:r>
        <w:rPr>
          <w:iCs/>
        </w:rPr>
        <w:t>4,9%, в 2021 году – 4,4</w:t>
      </w:r>
      <w:r w:rsidRPr="00406518">
        <w:rPr>
          <w:iCs/>
        </w:rPr>
        <w:t>%).</w:t>
      </w:r>
    </w:p>
    <w:p w:rsidR="002D5518" w:rsidRPr="003D51E6" w:rsidRDefault="002D5518" w:rsidP="002D5518">
      <w:pPr>
        <w:shd w:val="clear" w:color="auto" w:fill="FFFFFF" w:themeFill="background1"/>
        <w:overflowPunct w:val="0"/>
        <w:autoSpaceDE w:val="0"/>
        <w:autoSpaceDN w:val="0"/>
        <w:ind w:firstLine="709"/>
        <w:jc w:val="both"/>
        <w:textAlignment w:val="baseline"/>
      </w:pPr>
      <w:r w:rsidRPr="00406518">
        <w:t>Распределение бюджетных инвестиций в разрезе разделов бюджетной классификации расходов республиканского бюджета на 201</w:t>
      </w:r>
      <w:r>
        <w:t>9 – 2021</w:t>
      </w:r>
      <w:r w:rsidRPr="00406518">
        <w:t xml:space="preserve"> годы, представлено в </w:t>
      </w:r>
      <w:r w:rsidRPr="003D51E6">
        <w:t>таблице № 4</w:t>
      </w:r>
      <w:r w:rsidR="00202727">
        <w:t>8</w:t>
      </w:r>
      <w:r w:rsidRPr="003D51E6">
        <w:t>.</w:t>
      </w:r>
    </w:p>
    <w:p w:rsidR="008A4DC6" w:rsidRDefault="002D5518" w:rsidP="002D5518">
      <w:pPr>
        <w:jc w:val="right"/>
      </w:pPr>
      <w:r w:rsidRPr="003D51E6">
        <w:tab/>
      </w:r>
    </w:p>
    <w:p w:rsidR="008A4DC6" w:rsidRDefault="008A4DC6" w:rsidP="002D5518">
      <w:pPr>
        <w:jc w:val="right"/>
      </w:pPr>
    </w:p>
    <w:p w:rsidR="00360B96" w:rsidRDefault="00360B96" w:rsidP="002D5518">
      <w:pPr>
        <w:jc w:val="right"/>
      </w:pPr>
    </w:p>
    <w:p w:rsidR="002D5518" w:rsidRPr="00406518" w:rsidRDefault="002D5518" w:rsidP="002D5518">
      <w:pPr>
        <w:jc w:val="right"/>
      </w:pPr>
      <w:r w:rsidRPr="003D51E6">
        <w:lastRenderedPageBreak/>
        <w:t>Таблица № 4</w:t>
      </w:r>
      <w:r w:rsidR="00202727">
        <w:t>8</w:t>
      </w:r>
    </w:p>
    <w:p w:rsidR="008A4DC6" w:rsidRPr="00406518" w:rsidRDefault="002D5518" w:rsidP="002D5518">
      <w:pPr>
        <w:widowControl w:val="0"/>
        <w:ind w:firstLine="709"/>
        <w:jc w:val="right"/>
      </w:pPr>
      <w:r w:rsidRPr="00406518">
        <w:t>тыс. рублей</w:t>
      </w:r>
    </w:p>
    <w:tbl>
      <w:tblPr>
        <w:tblW w:w="96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90"/>
        <w:gridCol w:w="992"/>
        <w:gridCol w:w="666"/>
        <w:gridCol w:w="935"/>
        <w:gridCol w:w="666"/>
        <w:gridCol w:w="998"/>
        <w:gridCol w:w="666"/>
        <w:gridCol w:w="1031"/>
        <w:gridCol w:w="666"/>
      </w:tblGrid>
      <w:tr w:rsidR="002D5518" w:rsidRPr="00406518" w:rsidTr="00A52613">
        <w:trPr>
          <w:trHeight w:val="255"/>
          <w:tblHeader/>
        </w:trPr>
        <w:tc>
          <w:tcPr>
            <w:tcW w:w="2990" w:type="dxa"/>
            <w:vMerge w:val="restart"/>
            <w:shd w:val="clear" w:color="auto" w:fill="auto"/>
            <w:noWrap/>
            <w:vAlign w:val="center"/>
            <w:hideMark/>
          </w:tcPr>
          <w:p w:rsidR="002D5518" w:rsidRPr="00406518" w:rsidRDefault="002D5518" w:rsidP="00A52613">
            <w:pPr>
              <w:jc w:val="center"/>
              <w:rPr>
                <w:b/>
                <w:bCs/>
                <w:sz w:val="20"/>
                <w:szCs w:val="20"/>
              </w:rPr>
            </w:pPr>
            <w:r>
              <w:rPr>
                <w:b/>
                <w:bCs/>
                <w:sz w:val="20"/>
                <w:szCs w:val="20"/>
              </w:rPr>
              <w:t>Н</w:t>
            </w:r>
            <w:r w:rsidRPr="00406518">
              <w:rPr>
                <w:b/>
                <w:bCs/>
                <w:sz w:val="20"/>
                <w:szCs w:val="20"/>
              </w:rPr>
              <w:t>аименование показателя</w:t>
            </w:r>
          </w:p>
        </w:tc>
        <w:tc>
          <w:tcPr>
            <w:tcW w:w="4923" w:type="dxa"/>
            <w:gridSpan w:val="6"/>
            <w:shd w:val="clear" w:color="auto" w:fill="auto"/>
            <w:vAlign w:val="center"/>
            <w:hideMark/>
          </w:tcPr>
          <w:p w:rsidR="002D5518" w:rsidRPr="00406518" w:rsidRDefault="002D5518" w:rsidP="00A52613">
            <w:pPr>
              <w:jc w:val="center"/>
              <w:rPr>
                <w:b/>
                <w:bCs/>
                <w:sz w:val="20"/>
                <w:szCs w:val="20"/>
              </w:rPr>
            </w:pPr>
            <w:r>
              <w:rPr>
                <w:b/>
                <w:bCs/>
                <w:sz w:val="20"/>
                <w:szCs w:val="20"/>
              </w:rPr>
              <w:t>З</w:t>
            </w:r>
            <w:r w:rsidRPr="00406518">
              <w:rPr>
                <w:b/>
                <w:bCs/>
                <w:sz w:val="20"/>
                <w:szCs w:val="20"/>
              </w:rPr>
              <w:t>аконопроект</w:t>
            </w:r>
          </w:p>
        </w:tc>
        <w:tc>
          <w:tcPr>
            <w:tcW w:w="1697" w:type="dxa"/>
            <w:gridSpan w:val="2"/>
            <w:vMerge w:val="restart"/>
            <w:shd w:val="clear" w:color="auto" w:fill="auto"/>
            <w:vAlign w:val="center"/>
            <w:hideMark/>
          </w:tcPr>
          <w:p w:rsidR="002D5518" w:rsidRPr="00406518" w:rsidRDefault="002D5518" w:rsidP="00A52613">
            <w:pPr>
              <w:jc w:val="center"/>
              <w:rPr>
                <w:b/>
                <w:bCs/>
                <w:sz w:val="20"/>
                <w:szCs w:val="20"/>
              </w:rPr>
            </w:pPr>
            <w:r>
              <w:rPr>
                <w:b/>
                <w:bCs/>
                <w:sz w:val="20"/>
                <w:szCs w:val="20"/>
              </w:rPr>
              <w:t>В</w:t>
            </w:r>
            <w:r w:rsidRPr="00406518">
              <w:rPr>
                <w:b/>
                <w:bCs/>
                <w:sz w:val="20"/>
                <w:szCs w:val="20"/>
              </w:rPr>
              <w:t>сего на 2018-2020 годы</w:t>
            </w:r>
          </w:p>
        </w:tc>
      </w:tr>
      <w:tr w:rsidR="002D5518" w:rsidRPr="00406518" w:rsidTr="00A52613">
        <w:trPr>
          <w:trHeight w:val="255"/>
          <w:tblHeader/>
        </w:trPr>
        <w:tc>
          <w:tcPr>
            <w:tcW w:w="2990" w:type="dxa"/>
            <w:vMerge/>
            <w:vAlign w:val="center"/>
            <w:hideMark/>
          </w:tcPr>
          <w:p w:rsidR="002D5518" w:rsidRPr="00406518" w:rsidRDefault="002D5518" w:rsidP="00A52613">
            <w:pPr>
              <w:rPr>
                <w:b/>
                <w:bCs/>
                <w:sz w:val="20"/>
                <w:szCs w:val="20"/>
              </w:rPr>
            </w:pPr>
          </w:p>
        </w:tc>
        <w:tc>
          <w:tcPr>
            <w:tcW w:w="1658" w:type="dxa"/>
            <w:gridSpan w:val="2"/>
            <w:shd w:val="clear" w:color="auto" w:fill="auto"/>
            <w:vAlign w:val="center"/>
            <w:hideMark/>
          </w:tcPr>
          <w:p w:rsidR="002D5518" w:rsidRPr="00406518" w:rsidRDefault="002D5518" w:rsidP="00A52613">
            <w:pPr>
              <w:jc w:val="center"/>
              <w:rPr>
                <w:b/>
                <w:bCs/>
                <w:sz w:val="20"/>
                <w:szCs w:val="20"/>
              </w:rPr>
            </w:pPr>
            <w:r w:rsidRPr="00406518">
              <w:rPr>
                <w:b/>
                <w:bCs/>
                <w:sz w:val="20"/>
                <w:szCs w:val="20"/>
              </w:rPr>
              <w:t>201</w:t>
            </w:r>
            <w:r>
              <w:rPr>
                <w:b/>
                <w:bCs/>
                <w:sz w:val="20"/>
                <w:szCs w:val="20"/>
              </w:rPr>
              <w:t>9</w:t>
            </w:r>
            <w:r w:rsidRPr="00406518">
              <w:rPr>
                <w:b/>
                <w:bCs/>
                <w:sz w:val="20"/>
                <w:szCs w:val="20"/>
              </w:rPr>
              <w:t xml:space="preserve"> год</w:t>
            </w:r>
          </w:p>
        </w:tc>
        <w:tc>
          <w:tcPr>
            <w:tcW w:w="1601" w:type="dxa"/>
            <w:gridSpan w:val="2"/>
            <w:shd w:val="clear" w:color="auto" w:fill="auto"/>
            <w:vAlign w:val="center"/>
            <w:hideMark/>
          </w:tcPr>
          <w:p w:rsidR="002D5518" w:rsidRPr="00406518" w:rsidRDefault="002D5518" w:rsidP="00A52613">
            <w:pPr>
              <w:jc w:val="center"/>
              <w:rPr>
                <w:b/>
                <w:bCs/>
                <w:sz w:val="20"/>
                <w:szCs w:val="20"/>
              </w:rPr>
            </w:pPr>
            <w:r>
              <w:rPr>
                <w:b/>
                <w:bCs/>
                <w:sz w:val="20"/>
                <w:szCs w:val="20"/>
              </w:rPr>
              <w:t>2020</w:t>
            </w:r>
            <w:r w:rsidRPr="00406518">
              <w:rPr>
                <w:b/>
                <w:bCs/>
                <w:sz w:val="20"/>
                <w:szCs w:val="20"/>
              </w:rPr>
              <w:t xml:space="preserve"> год</w:t>
            </w:r>
          </w:p>
        </w:tc>
        <w:tc>
          <w:tcPr>
            <w:tcW w:w="1664" w:type="dxa"/>
            <w:gridSpan w:val="2"/>
            <w:shd w:val="clear" w:color="auto" w:fill="auto"/>
            <w:vAlign w:val="center"/>
            <w:hideMark/>
          </w:tcPr>
          <w:p w:rsidR="002D5518" w:rsidRPr="00406518" w:rsidRDefault="002D5518" w:rsidP="00A52613">
            <w:pPr>
              <w:jc w:val="center"/>
              <w:rPr>
                <w:b/>
                <w:bCs/>
                <w:sz w:val="20"/>
                <w:szCs w:val="20"/>
              </w:rPr>
            </w:pPr>
            <w:r w:rsidRPr="00406518">
              <w:rPr>
                <w:b/>
                <w:bCs/>
                <w:sz w:val="20"/>
                <w:szCs w:val="20"/>
              </w:rPr>
              <w:t>202</w:t>
            </w:r>
            <w:r>
              <w:rPr>
                <w:b/>
                <w:bCs/>
                <w:sz w:val="20"/>
                <w:szCs w:val="20"/>
              </w:rPr>
              <w:t>1</w:t>
            </w:r>
            <w:r w:rsidRPr="00406518">
              <w:rPr>
                <w:b/>
                <w:bCs/>
                <w:sz w:val="20"/>
                <w:szCs w:val="20"/>
              </w:rPr>
              <w:t xml:space="preserve"> год</w:t>
            </w:r>
          </w:p>
        </w:tc>
        <w:tc>
          <w:tcPr>
            <w:tcW w:w="1697" w:type="dxa"/>
            <w:gridSpan w:val="2"/>
            <w:vMerge/>
            <w:vAlign w:val="center"/>
            <w:hideMark/>
          </w:tcPr>
          <w:p w:rsidR="002D5518" w:rsidRPr="00406518" w:rsidRDefault="002D5518" w:rsidP="00A52613">
            <w:pPr>
              <w:rPr>
                <w:b/>
                <w:bCs/>
                <w:sz w:val="20"/>
                <w:szCs w:val="20"/>
              </w:rPr>
            </w:pPr>
          </w:p>
        </w:tc>
      </w:tr>
      <w:tr w:rsidR="002D5518" w:rsidRPr="00406518" w:rsidTr="00A52613">
        <w:trPr>
          <w:trHeight w:val="255"/>
          <w:tblHeader/>
        </w:trPr>
        <w:tc>
          <w:tcPr>
            <w:tcW w:w="2990" w:type="dxa"/>
            <w:vMerge/>
            <w:vAlign w:val="center"/>
            <w:hideMark/>
          </w:tcPr>
          <w:p w:rsidR="002D5518" w:rsidRPr="00406518" w:rsidRDefault="002D5518" w:rsidP="00A52613">
            <w:pPr>
              <w:rPr>
                <w:b/>
                <w:bCs/>
                <w:sz w:val="20"/>
                <w:szCs w:val="20"/>
              </w:rPr>
            </w:pPr>
          </w:p>
        </w:tc>
        <w:tc>
          <w:tcPr>
            <w:tcW w:w="992" w:type="dxa"/>
            <w:shd w:val="clear" w:color="auto" w:fill="auto"/>
            <w:noWrap/>
            <w:vAlign w:val="bottom"/>
            <w:hideMark/>
          </w:tcPr>
          <w:p w:rsidR="002D5518" w:rsidRPr="00406518" w:rsidRDefault="002D5518" w:rsidP="00A52613">
            <w:pPr>
              <w:jc w:val="center"/>
              <w:rPr>
                <w:b/>
                <w:bCs/>
                <w:sz w:val="20"/>
                <w:szCs w:val="20"/>
              </w:rPr>
            </w:pPr>
            <w:r>
              <w:rPr>
                <w:b/>
                <w:bCs/>
                <w:sz w:val="20"/>
                <w:szCs w:val="20"/>
              </w:rPr>
              <w:t>с</w:t>
            </w:r>
            <w:r w:rsidRPr="00406518">
              <w:rPr>
                <w:b/>
                <w:bCs/>
                <w:sz w:val="20"/>
                <w:szCs w:val="20"/>
              </w:rPr>
              <w:t>умма</w:t>
            </w:r>
          </w:p>
        </w:tc>
        <w:tc>
          <w:tcPr>
            <w:tcW w:w="666" w:type="dxa"/>
            <w:shd w:val="clear" w:color="auto" w:fill="auto"/>
            <w:vAlign w:val="bottom"/>
            <w:hideMark/>
          </w:tcPr>
          <w:p w:rsidR="002D5518" w:rsidRPr="00406518" w:rsidRDefault="002D5518" w:rsidP="00A52613">
            <w:pPr>
              <w:jc w:val="center"/>
              <w:rPr>
                <w:b/>
                <w:bCs/>
                <w:sz w:val="20"/>
                <w:szCs w:val="20"/>
              </w:rPr>
            </w:pPr>
            <w:r w:rsidRPr="00406518">
              <w:rPr>
                <w:b/>
                <w:bCs/>
                <w:sz w:val="20"/>
                <w:szCs w:val="20"/>
              </w:rPr>
              <w:t>%</w:t>
            </w:r>
          </w:p>
        </w:tc>
        <w:tc>
          <w:tcPr>
            <w:tcW w:w="935" w:type="dxa"/>
            <w:shd w:val="clear" w:color="auto" w:fill="auto"/>
            <w:noWrap/>
            <w:vAlign w:val="bottom"/>
            <w:hideMark/>
          </w:tcPr>
          <w:p w:rsidR="002D5518" w:rsidRPr="00406518" w:rsidRDefault="002D5518" w:rsidP="00A52613">
            <w:pPr>
              <w:jc w:val="center"/>
              <w:rPr>
                <w:b/>
                <w:bCs/>
                <w:sz w:val="20"/>
                <w:szCs w:val="20"/>
              </w:rPr>
            </w:pPr>
            <w:r>
              <w:rPr>
                <w:b/>
                <w:bCs/>
                <w:sz w:val="20"/>
                <w:szCs w:val="20"/>
              </w:rPr>
              <w:t>с</w:t>
            </w:r>
            <w:r w:rsidRPr="00406518">
              <w:rPr>
                <w:b/>
                <w:bCs/>
                <w:sz w:val="20"/>
                <w:szCs w:val="20"/>
              </w:rPr>
              <w:t>умма</w:t>
            </w:r>
          </w:p>
        </w:tc>
        <w:tc>
          <w:tcPr>
            <w:tcW w:w="666" w:type="dxa"/>
            <w:shd w:val="clear" w:color="auto" w:fill="auto"/>
            <w:vAlign w:val="bottom"/>
            <w:hideMark/>
          </w:tcPr>
          <w:p w:rsidR="002D5518" w:rsidRPr="00406518" w:rsidRDefault="002D5518" w:rsidP="00A52613">
            <w:pPr>
              <w:jc w:val="center"/>
              <w:rPr>
                <w:b/>
                <w:bCs/>
                <w:sz w:val="20"/>
                <w:szCs w:val="20"/>
              </w:rPr>
            </w:pPr>
            <w:r w:rsidRPr="00406518">
              <w:rPr>
                <w:b/>
                <w:bCs/>
                <w:sz w:val="20"/>
                <w:szCs w:val="20"/>
              </w:rPr>
              <w:t>%</w:t>
            </w:r>
          </w:p>
        </w:tc>
        <w:tc>
          <w:tcPr>
            <w:tcW w:w="998" w:type="dxa"/>
            <w:shd w:val="clear" w:color="auto" w:fill="auto"/>
            <w:noWrap/>
            <w:vAlign w:val="bottom"/>
            <w:hideMark/>
          </w:tcPr>
          <w:p w:rsidR="002D5518" w:rsidRPr="00406518" w:rsidRDefault="002D5518" w:rsidP="00A52613">
            <w:pPr>
              <w:jc w:val="center"/>
              <w:rPr>
                <w:b/>
                <w:bCs/>
                <w:sz w:val="20"/>
                <w:szCs w:val="20"/>
              </w:rPr>
            </w:pPr>
            <w:r>
              <w:rPr>
                <w:b/>
                <w:bCs/>
                <w:sz w:val="20"/>
                <w:szCs w:val="20"/>
              </w:rPr>
              <w:t>с</w:t>
            </w:r>
            <w:r w:rsidRPr="00406518">
              <w:rPr>
                <w:b/>
                <w:bCs/>
                <w:sz w:val="20"/>
                <w:szCs w:val="20"/>
              </w:rPr>
              <w:t>умма</w:t>
            </w:r>
          </w:p>
        </w:tc>
        <w:tc>
          <w:tcPr>
            <w:tcW w:w="666" w:type="dxa"/>
            <w:shd w:val="clear" w:color="auto" w:fill="auto"/>
            <w:vAlign w:val="bottom"/>
            <w:hideMark/>
          </w:tcPr>
          <w:p w:rsidR="002D5518" w:rsidRPr="00406518" w:rsidRDefault="002D5518" w:rsidP="00A52613">
            <w:pPr>
              <w:jc w:val="center"/>
              <w:rPr>
                <w:b/>
                <w:bCs/>
                <w:sz w:val="20"/>
                <w:szCs w:val="20"/>
              </w:rPr>
            </w:pPr>
            <w:r w:rsidRPr="00406518">
              <w:rPr>
                <w:b/>
                <w:bCs/>
                <w:sz w:val="20"/>
                <w:szCs w:val="20"/>
              </w:rPr>
              <w:t>%</w:t>
            </w:r>
          </w:p>
        </w:tc>
        <w:tc>
          <w:tcPr>
            <w:tcW w:w="1031" w:type="dxa"/>
            <w:shd w:val="clear" w:color="auto" w:fill="auto"/>
            <w:noWrap/>
            <w:vAlign w:val="bottom"/>
            <w:hideMark/>
          </w:tcPr>
          <w:p w:rsidR="002D5518" w:rsidRPr="00406518" w:rsidRDefault="002D5518" w:rsidP="00A52613">
            <w:pPr>
              <w:jc w:val="center"/>
              <w:rPr>
                <w:b/>
                <w:bCs/>
                <w:sz w:val="20"/>
                <w:szCs w:val="20"/>
              </w:rPr>
            </w:pPr>
            <w:r>
              <w:rPr>
                <w:b/>
                <w:bCs/>
                <w:sz w:val="20"/>
                <w:szCs w:val="20"/>
              </w:rPr>
              <w:t>с</w:t>
            </w:r>
            <w:r w:rsidRPr="00406518">
              <w:rPr>
                <w:b/>
                <w:bCs/>
                <w:sz w:val="20"/>
                <w:szCs w:val="20"/>
              </w:rPr>
              <w:t>умма</w:t>
            </w:r>
          </w:p>
        </w:tc>
        <w:tc>
          <w:tcPr>
            <w:tcW w:w="666" w:type="dxa"/>
            <w:shd w:val="clear" w:color="auto" w:fill="auto"/>
            <w:vAlign w:val="bottom"/>
            <w:hideMark/>
          </w:tcPr>
          <w:p w:rsidR="002D5518" w:rsidRPr="00406518" w:rsidRDefault="002D5518" w:rsidP="00A52613">
            <w:pPr>
              <w:jc w:val="center"/>
              <w:rPr>
                <w:b/>
                <w:bCs/>
                <w:sz w:val="20"/>
                <w:szCs w:val="20"/>
              </w:rPr>
            </w:pPr>
            <w:r w:rsidRPr="00406518">
              <w:rPr>
                <w:b/>
                <w:bCs/>
                <w:sz w:val="20"/>
                <w:szCs w:val="20"/>
              </w:rPr>
              <w:t>%</w:t>
            </w:r>
          </w:p>
        </w:tc>
      </w:tr>
      <w:tr w:rsidR="002D5518" w:rsidRPr="006D280D" w:rsidTr="006D280D">
        <w:trPr>
          <w:trHeight w:val="144"/>
        </w:trPr>
        <w:tc>
          <w:tcPr>
            <w:tcW w:w="2990" w:type="dxa"/>
            <w:shd w:val="clear" w:color="auto" w:fill="auto"/>
            <w:vAlign w:val="bottom"/>
            <w:hideMark/>
          </w:tcPr>
          <w:p w:rsidR="002D5518" w:rsidRPr="006D280D" w:rsidRDefault="002D5518" w:rsidP="00A52613">
            <w:pPr>
              <w:jc w:val="center"/>
              <w:rPr>
                <w:sz w:val="18"/>
                <w:szCs w:val="18"/>
              </w:rPr>
            </w:pPr>
            <w:r w:rsidRPr="006D280D">
              <w:rPr>
                <w:sz w:val="18"/>
                <w:szCs w:val="18"/>
              </w:rPr>
              <w:t>А</w:t>
            </w:r>
          </w:p>
        </w:tc>
        <w:tc>
          <w:tcPr>
            <w:tcW w:w="992" w:type="dxa"/>
            <w:shd w:val="clear" w:color="auto" w:fill="auto"/>
            <w:noWrap/>
            <w:vAlign w:val="bottom"/>
            <w:hideMark/>
          </w:tcPr>
          <w:p w:rsidR="002D5518" w:rsidRPr="006D280D" w:rsidRDefault="002D5518" w:rsidP="00A52613">
            <w:pPr>
              <w:jc w:val="center"/>
              <w:rPr>
                <w:color w:val="000000"/>
                <w:sz w:val="18"/>
                <w:szCs w:val="18"/>
              </w:rPr>
            </w:pPr>
            <w:r w:rsidRPr="006D280D">
              <w:rPr>
                <w:color w:val="000000"/>
                <w:sz w:val="18"/>
                <w:szCs w:val="18"/>
              </w:rPr>
              <w:t>1</w:t>
            </w:r>
          </w:p>
        </w:tc>
        <w:tc>
          <w:tcPr>
            <w:tcW w:w="666" w:type="dxa"/>
            <w:shd w:val="clear" w:color="auto" w:fill="auto"/>
            <w:vAlign w:val="bottom"/>
            <w:hideMark/>
          </w:tcPr>
          <w:p w:rsidR="002D5518" w:rsidRPr="006D280D" w:rsidRDefault="002D5518" w:rsidP="00A52613">
            <w:pPr>
              <w:jc w:val="center"/>
              <w:rPr>
                <w:color w:val="000000"/>
                <w:sz w:val="18"/>
                <w:szCs w:val="18"/>
              </w:rPr>
            </w:pPr>
            <w:r w:rsidRPr="006D280D">
              <w:rPr>
                <w:color w:val="000000"/>
                <w:sz w:val="18"/>
                <w:szCs w:val="18"/>
              </w:rPr>
              <w:t>2</w:t>
            </w:r>
          </w:p>
        </w:tc>
        <w:tc>
          <w:tcPr>
            <w:tcW w:w="935" w:type="dxa"/>
            <w:shd w:val="clear" w:color="auto" w:fill="auto"/>
            <w:vAlign w:val="bottom"/>
            <w:hideMark/>
          </w:tcPr>
          <w:p w:rsidR="002D5518" w:rsidRPr="006D280D" w:rsidRDefault="002D5518" w:rsidP="00A52613">
            <w:pPr>
              <w:jc w:val="center"/>
              <w:rPr>
                <w:color w:val="000000"/>
                <w:sz w:val="18"/>
                <w:szCs w:val="18"/>
              </w:rPr>
            </w:pPr>
            <w:r w:rsidRPr="006D280D">
              <w:rPr>
                <w:color w:val="000000"/>
                <w:sz w:val="18"/>
                <w:szCs w:val="18"/>
              </w:rPr>
              <w:t>3</w:t>
            </w:r>
          </w:p>
        </w:tc>
        <w:tc>
          <w:tcPr>
            <w:tcW w:w="666" w:type="dxa"/>
            <w:shd w:val="clear" w:color="auto" w:fill="auto"/>
            <w:noWrap/>
            <w:vAlign w:val="bottom"/>
            <w:hideMark/>
          </w:tcPr>
          <w:p w:rsidR="002D5518" w:rsidRPr="006D280D" w:rsidRDefault="002D5518" w:rsidP="00A52613">
            <w:pPr>
              <w:jc w:val="center"/>
              <w:rPr>
                <w:color w:val="000000"/>
                <w:sz w:val="18"/>
                <w:szCs w:val="18"/>
              </w:rPr>
            </w:pPr>
            <w:r w:rsidRPr="006D280D">
              <w:rPr>
                <w:color w:val="000000"/>
                <w:sz w:val="18"/>
                <w:szCs w:val="18"/>
              </w:rPr>
              <w:t>4</w:t>
            </w:r>
          </w:p>
        </w:tc>
        <w:tc>
          <w:tcPr>
            <w:tcW w:w="998" w:type="dxa"/>
            <w:shd w:val="clear" w:color="auto" w:fill="auto"/>
            <w:vAlign w:val="bottom"/>
            <w:hideMark/>
          </w:tcPr>
          <w:p w:rsidR="002D5518" w:rsidRPr="006D280D" w:rsidRDefault="002D5518" w:rsidP="00A52613">
            <w:pPr>
              <w:jc w:val="center"/>
              <w:rPr>
                <w:color w:val="000000"/>
                <w:sz w:val="18"/>
                <w:szCs w:val="18"/>
              </w:rPr>
            </w:pPr>
            <w:r w:rsidRPr="006D280D">
              <w:rPr>
                <w:color w:val="000000"/>
                <w:sz w:val="18"/>
                <w:szCs w:val="18"/>
              </w:rPr>
              <w:t>5</w:t>
            </w:r>
          </w:p>
        </w:tc>
        <w:tc>
          <w:tcPr>
            <w:tcW w:w="666" w:type="dxa"/>
            <w:shd w:val="clear" w:color="auto" w:fill="auto"/>
            <w:noWrap/>
            <w:vAlign w:val="bottom"/>
            <w:hideMark/>
          </w:tcPr>
          <w:p w:rsidR="002D5518" w:rsidRPr="006D280D" w:rsidRDefault="002D5518" w:rsidP="00A52613">
            <w:pPr>
              <w:jc w:val="center"/>
              <w:rPr>
                <w:color w:val="000000"/>
                <w:sz w:val="18"/>
                <w:szCs w:val="18"/>
              </w:rPr>
            </w:pPr>
            <w:r w:rsidRPr="006D280D">
              <w:rPr>
                <w:color w:val="000000"/>
                <w:sz w:val="18"/>
                <w:szCs w:val="18"/>
              </w:rPr>
              <w:t>6</w:t>
            </w:r>
          </w:p>
        </w:tc>
        <w:tc>
          <w:tcPr>
            <w:tcW w:w="1031" w:type="dxa"/>
            <w:shd w:val="clear" w:color="auto" w:fill="auto"/>
            <w:noWrap/>
            <w:vAlign w:val="bottom"/>
            <w:hideMark/>
          </w:tcPr>
          <w:p w:rsidR="002D5518" w:rsidRPr="006D280D" w:rsidRDefault="002D5518" w:rsidP="00A52613">
            <w:pPr>
              <w:jc w:val="center"/>
              <w:rPr>
                <w:color w:val="000000"/>
                <w:sz w:val="18"/>
                <w:szCs w:val="18"/>
              </w:rPr>
            </w:pPr>
            <w:r w:rsidRPr="006D280D">
              <w:rPr>
                <w:color w:val="000000"/>
                <w:sz w:val="18"/>
                <w:szCs w:val="18"/>
              </w:rPr>
              <w:t>7</w:t>
            </w:r>
          </w:p>
        </w:tc>
        <w:tc>
          <w:tcPr>
            <w:tcW w:w="666" w:type="dxa"/>
            <w:shd w:val="clear" w:color="auto" w:fill="auto"/>
            <w:noWrap/>
            <w:vAlign w:val="bottom"/>
            <w:hideMark/>
          </w:tcPr>
          <w:p w:rsidR="002D5518" w:rsidRPr="006D280D" w:rsidRDefault="002D5518" w:rsidP="00A52613">
            <w:pPr>
              <w:jc w:val="center"/>
              <w:rPr>
                <w:color w:val="000000"/>
                <w:sz w:val="18"/>
                <w:szCs w:val="18"/>
              </w:rPr>
            </w:pPr>
            <w:r w:rsidRPr="006D280D">
              <w:rPr>
                <w:color w:val="000000"/>
                <w:sz w:val="18"/>
                <w:szCs w:val="18"/>
              </w:rPr>
              <w:t>8</w:t>
            </w:r>
          </w:p>
        </w:tc>
      </w:tr>
      <w:tr w:rsidR="002D5518" w:rsidRPr="00406518" w:rsidTr="00A52613">
        <w:trPr>
          <w:trHeight w:val="255"/>
        </w:trPr>
        <w:tc>
          <w:tcPr>
            <w:tcW w:w="2990" w:type="dxa"/>
            <w:shd w:val="clear" w:color="auto" w:fill="auto"/>
            <w:vAlign w:val="bottom"/>
            <w:hideMark/>
          </w:tcPr>
          <w:p w:rsidR="002D5518" w:rsidRPr="00406518" w:rsidRDefault="002D5518" w:rsidP="00A52613">
            <w:pPr>
              <w:rPr>
                <w:sz w:val="20"/>
                <w:szCs w:val="20"/>
              </w:rPr>
            </w:pPr>
            <w:r w:rsidRPr="00406518">
              <w:rPr>
                <w:sz w:val="20"/>
                <w:szCs w:val="20"/>
              </w:rPr>
              <w:t>04 «Национальная экономика»</w:t>
            </w:r>
          </w:p>
        </w:tc>
        <w:tc>
          <w:tcPr>
            <w:tcW w:w="992" w:type="dxa"/>
            <w:shd w:val="clear" w:color="auto" w:fill="auto"/>
            <w:noWrap/>
            <w:vAlign w:val="bottom"/>
            <w:hideMark/>
          </w:tcPr>
          <w:p w:rsidR="002D5518" w:rsidRDefault="002D5518" w:rsidP="00A52613">
            <w:pPr>
              <w:jc w:val="right"/>
              <w:rPr>
                <w:color w:val="000000"/>
                <w:sz w:val="20"/>
                <w:szCs w:val="20"/>
              </w:rPr>
            </w:pPr>
            <w:r>
              <w:rPr>
                <w:color w:val="000000"/>
                <w:sz w:val="20"/>
                <w:szCs w:val="20"/>
              </w:rPr>
              <w:t>257 164</w:t>
            </w:r>
          </w:p>
        </w:tc>
        <w:tc>
          <w:tcPr>
            <w:tcW w:w="666" w:type="dxa"/>
            <w:shd w:val="clear" w:color="auto" w:fill="auto"/>
            <w:vAlign w:val="bottom"/>
            <w:hideMark/>
          </w:tcPr>
          <w:p w:rsidR="002D5518" w:rsidRDefault="002D5518" w:rsidP="00A52613">
            <w:pPr>
              <w:jc w:val="right"/>
              <w:rPr>
                <w:color w:val="000000"/>
                <w:sz w:val="20"/>
                <w:szCs w:val="20"/>
              </w:rPr>
            </w:pPr>
            <w:r>
              <w:rPr>
                <w:color w:val="000000"/>
                <w:sz w:val="20"/>
                <w:szCs w:val="20"/>
              </w:rPr>
              <w:t>46,9</w:t>
            </w:r>
          </w:p>
        </w:tc>
        <w:tc>
          <w:tcPr>
            <w:tcW w:w="935" w:type="dxa"/>
            <w:shd w:val="clear" w:color="auto" w:fill="auto"/>
            <w:vAlign w:val="bottom"/>
            <w:hideMark/>
          </w:tcPr>
          <w:p w:rsidR="002D5518" w:rsidRDefault="002D5518" w:rsidP="00A52613">
            <w:pPr>
              <w:jc w:val="right"/>
              <w:rPr>
                <w:color w:val="000000"/>
                <w:sz w:val="20"/>
                <w:szCs w:val="20"/>
              </w:rPr>
            </w:pPr>
            <w:r>
              <w:rPr>
                <w:color w:val="000000"/>
                <w:sz w:val="20"/>
                <w:szCs w:val="20"/>
              </w:rPr>
              <w:t>541 943</w:t>
            </w:r>
          </w:p>
        </w:tc>
        <w:tc>
          <w:tcPr>
            <w:tcW w:w="666" w:type="dxa"/>
            <w:shd w:val="clear" w:color="auto" w:fill="auto"/>
            <w:noWrap/>
            <w:vAlign w:val="bottom"/>
            <w:hideMark/>
          </w:tcPr>
          <w:p w:rsidR="002D5518" w:rsidRDefault="002D5518" w:rsidP="00A52613">
            <w:pPr>
              <w:jc w:val="right"/>
              <w:rPr>
                <w:color w:val="000000"/>
                <w:sz w:val="20"/>
                <w:szCs w:val="20"/>
              </w:rPr>
            </w:pPr>
            <w:r>
              <w:rPr>
                <w:color w:val="000000"/>
                <w:sz w:val="20"/>
                <w:szCs w:val="20"/>
              </w:rPr>
              <w:t>83,0</w:t>
            </w:r>
          </w:p>
        </w:tc>
        <w:tc>
          <w:tcPr>
            <w:tcW w:w="998" w:type="dxa"/>
            <w:shd w:val="clear" w:color="auto" w:fill="auto"/>
            <w:vAlign w:val="bottom"/>
            <w:hideMark/>
          </w:tcPr>
          <w:p w:rsidR="002D5518" w:rsidRDefault="002D5518" w:rsidP="00A52613">
            <w:pPr>
              <w:jc w:val="right"/>
              <w:rPr>
                <w:color w:val="000000"/>
                <w:sz w:val="20"/>
                <w:szCs w:val="20"/>
              </w:rPr>
            </w:pPr>
            <w:r>
              <w:rPr>
                <w:color w:val="000000"/>
                <w:sz w:val="20"/>
                <w:szCs w:val="20"/>
              </w:rPr>
              <w:t>676 140</w:t>
            </w:r>
          </w:p>
        </w:tc>
        <w:tc>
          <w:tcPr>
            <w:tcW w:w="666" w:type="dxa"/>
            <w:shd w:val="clear" w:color="auto" w:fill="auto"/>
            <w:noWrap/>
            <w:vAlign w:val="bottom"/>
            <w:hideMark/>
          </w:tcPr>
          <w:p w:rsidR="002D5518" w:rsidRDefault="002D5518" w:rsidP="00A52613">
            <w:pPr>
              <w:jc w:val="right"/>
              <w:rPr>
                <w:color w:val="000000"/>
                <w:sz w:val="20"/>
                <w:szCs w:val="20"/>
              </w:rPr>
            </w:pPr>
            <w:r>
              <w:rPr>
                <w:color w:val="000000"/>
                <w:sz w:val="20"/>
                <w:szCs w:val="20"/>
              </w:rPr>
              <w:t>92,6</w:t>
            </w:r>
          </w:p>
        </w:tc>
        <w:tc>
          <w:tcPr>
            <w:tcW w:w="1031" w:type="dxa"/>
            <w:shd w:val="clear" w:color="auto" w:fill="auto"/>
            <w:noWrap/>
            <w:vAlign w:val="bottom"/>
            <w:hideMark/>
          </w:tcPr>
          <w:p w:rsidR="002D5518" w:rsidRDefault="002D5518" w:rsidP="00A52613">
            <w:pPr>
              <w:jc w:val="right"/>
              <w:rPr>
                <w:color w:val="000000"/>
                <w:sz w:val="20"/>
                <w:szCs w:val="20"/>
              </w:rPr>
            </w:pPr>
            <w:r>
              <w:rPr>
                <w:color w:val="000000"/>
                <w:sz w:val="20"/>
                <w:szCs w:val="20"/>
              </w:rPr>
              <w:t>1 475 247</w:t>
            </w:r>
          </w:p>
        </w:tc>
        <w:tc>
          <w:tcPr>
            <w:tcW w:w="666" w:type="dxa"/>
            <w:shd w:val="clear" w:color="auto" w:fill="auto"/>
            <w:noWrap/>
            <w:vAlign w:val="bottom"/>
            <w:hideMark/>
          </w:tcPr>
          <w:p w:rsidR="002D5518" w:rsidRDefault="002D5518" w:rsidP="00A52613">
            <w:pPr>
              <w:jc w:val="right"/>
              <w:rPr>
                <w:color w:val="000000"/>
                <w:sz w:val="20"/>
                <w:szCs w:val="20"/>
              </w:rPr>
            </w:pPr>
            <w:r>
              <w:rPr>
                <w:color w:val="000000"/>
                <w:sz w:val="20"/>
                <w:szCs w:val="20"/>
              </w:rPr>
              <w:t>76,4</w:t>
            </w:r>
          </w:p>
        </w:tc>
      </w:tr>
      <w:tr w:rsidR="002D5518" w:rsidRPr="00406518" w:rsidTr="00A52613">
        <w:trPr>
          <w:trHeight w:val="255"/>
        </w:trPr>
        <w:tc>
          <w:tcPr>
            <w:tcW w:w="2990" w:type="dxa"/>
            <w:shd w:val="clear" w:color="auto" w:fill="auto"/>
            <w:vAlign w:val="bottom"/>
            <w:hideMark/>
          </w:tcPr>
          <w:p w:rsidR="002D5518" w:rsidRPr="00406518" w:rsidRDefault="002D5518" w:rsidP="00A52613">
            <w:pPr>
              <w:rPr>
                <w:sz w:val="20"/>
                <w:szCs w:val="20"/>
              </w:rPr>
            </w:pPr>
            <w:r w:rsidRPr="00406518">
              <w:rPr>
                <w:sz w:val="20"/>
                <w:szCs w:val="20"/>
              </w:rPr>
              <w:t>08 «Культура, кинематография»</w:t>
            </w:r>
          </w:p>
        </w:tc>
        <w:tc>
          <w:tcPr>
            <w:tcW w:w="992" w:type="dxa"/>
            <w:shd w:val="clear" w:color="auto" w:fill="auto"/>
            <w:noWrap/>
            <w:vAlign w:val="bottom"/>
            <w:hideMark/>
          </w:tcPr>
          <w:p w:rsidR="002D5518" w:rsidRDefault="002D5518" w:rsidP="00A52613">
            <w:pPr>
              <w:jc w:val="right"/>
              <w:rPr>
                <w:color w:val="000000"/>
                <w:sz w:val="20"/>
                <w:szCs w:val="20"/>
              </w:rPr>
            </w:pPr>
            <w:r>
              <w:rPr>
                <w:color w:val="000000"/>
                <w:sz w:val="20"/>
                <w:szCs w:val="20"/>
              </w:rPr>
              <w:t>14 840</w:t>
            </w:r>
          </w:p>
        </w:tc>
        <w:tc>
          <w:tcPr>
            <w:tcW w:w="666" w:type="dxa"/>
            <w:shd w:val="clear" w:color="auto" w:fill="auto"/>
            <w:vAlign w:val="bottom"/>
            <w:hideMark/>
          </w:tcPr>
          <w:p w:rsidR="002D5518" w:rsidRDefault="002D5518" w:rsidP="00A52613">
            <w:pPr>
              <w:jc w:val="right"/>
              <w:rPr>
                <w:color w:val="000000"/>
                <w:sz w:val="20"/>
                <w:szCs w:val="20"/>
              </w:rPr>
            </w:pPr>
            <w:r>
              <w:rPr>
                <w:color w:val="000000"/>
                <w:sz w:val="20"/>
                <w:szCs w:val="20"/>
              </w:rPr>
              <w:t>2,7</w:t>
            </w:r>
          </w:p>
        </w:tc>
        <w:tc>
          <w:tcPr>
            <w:tcW w:w="935" w:type="dxa"/>
            <w:shd w:val="clear" w:color="auto" w:fill="auto"/>
            <w:vAlign w:val="bottom"/>
            <w:hideMark/>
          </w:tcPr>
          <w:p w:rsidR="002D5518" w:rsidRDefault="002D5518" w:rsidP="00A52613">
            <w:pPr>
              <w:jc w:val="right"/>
              <w:rPr>
                <w:color w:val="000000"/>
                <w:sz w:val="20"/>
                <w:szCs w:val="20"/>
              </w:rPr>
            </w:pPr>
            <w:r>
              <w:rPr>
                <w:color w:val="000000"/>
                <w:sz w:val="20"/>
                <w:szCs w:val="20"/>
              </w:rPr>
              <w:t>19 320</w:t>
            </w:r>
          </w:p>
        </w:tc>
        <w:tc>
          <w:tcPr>
            <w:tcW w:w="666" w:type="dxa"/>
            <w:shd w:val="clear" w:color="auto" w:fill="auto"/>
            <w:noWrap/>
            <w:vAlign w:val="bottom"/>
            <w:hideMark/>
          </w:tcPr>
          <w:p w:rsidR="002D5518" w:rsidRDefault="002D5518" w:rsidP="00A52613">
            <w:pPr>
              <w:jc w:val="right"/>
              <w:rPr>
                <w:color w:val="000000"/>
                <w:sz w:val="20"/>
                <w:szCs w:val="20"/>
              </w:rPr>
            </w:pPr>
            <w:r>
              <w:rPr>
                <w:color w:val="000000"/>
                <w:sz w:val="20"/>
                <w:szCs w:val="20"/>
              </w:rPr>
              <w:t>3,0</w:t>
            </w:r>
          </w:p>
        </w:tc>
        <w:tc>
          <w:tcPr>
            <w:tcW w:w="998" w:type="dxa"/>
            <w:shd w:val="clear" w:color="auto" w:fill="auto"/>
            <w:vAlign w:val="bottom"/>
            <w:hideMark/>
          </w:tcPr>
          <w:p w:rsidR="002D5518" w:rsidRDefault="002D5518" w:rsidP="00A52613">
            <w:pPr>
              <w:jc w:val="right"/>
              <w:rPr>
                <w:color w:val="000000"/>
                <w:sz w:val="20"/>
                <w:szCs w:val="20"/>
              </w:rPr>
            </w:pPr>
            <w:r>
              <w:rPr>
                <w:color w:val="000000"/>
                <w:sz w:val="20"/>
                <w:szCs w:val="20"/>
              </w:rPr>
              <w:t>0</w:t>
            </w:r>
          </w:p>
        </w:tc>
        <w:tc>
          <w:tcPr>
            <w:tcW w:w="666" w:type="dxa"/>
            <w:shd w:val="clear" w:color="auto" w:fill="auto"/>
            <w:noWrap/>
            <w:vAlign w:val="bottom"/>
            <w:hideMark/>
          </w:tcPr>
          <w:p w:rsidR="002D5518" w:rsidRDefault="002D5518" w:rsidP="00A52613">
            <w:pPr>
              <w:jc w:val="right"/>
              <w:rPr>
                <w:color w:val="000000"/>
                <w:sz w:val="20"/>
                <w:szCs w:val="20"/>
              </w:rPr>
            </w:pPr>
            <w:r>
              <w:rPr>
                <w:color w:val="000000"/>
                <w:sz w:val="20"/>
                <w:szCs w:val="20"/>
              </w:rPr>
              <w:t>0,0</w:t>
            </w:r>
          </w:p>
        </w:tc>
        <w:tc>
          <w:tcPr>
            <w:tcW w:w="1031" w:type="dxa"/>
            <w:shd w:val="clear" w:color="auto" w:fill="auto"/>
            <w:noWrap/>
            <w:vAlign w:val="bottom"/>
            <w:hideMark/>
          </w:tcPr>
          <w:p w:rsidR="002D5518" w:rsidRDefault="002D5518" w:rsidP="00A52613">
            <w:pPr>
              <w:jc w:val="right"/>
              <w:rPr>
                <w:color w:val="000000"/>
                <w:sz w:val="20"/>
                <w:szCs w:val="20"/>
              </w:rPr>
            </w:pPr>
            <w:r>
              <w:rPr>
                <w:color w:val="000000"/>
                <w:sz w:val="20"/>
                <w:szCs w:val="20"/>
              </w:rPr>
              <w:t>34 160</w:t>
            </w:r>
          </w:p>
        </w:tc>
        <w:tc>
          <w:tcPr>
            <w:tcW w:w="666" w:type="dxa"/>
            <w:shd w:val="clear" w:color="auto" w:fill="auto"/>
            <w:noWrap/>
            <w:vAlign w:val="bottom"/>
            <w:hideMark/>
          </w:tcPr>
          <w:p w:rsidR="002D5518" w:rsidRDefault="002D5518" w:rsidP="00A52613">
            <w:pPr>
              <w:jc w:val="right"/>
              <w:rPr>
                <w:color w:val="000000"/>
                <w:sz w:val="20"/>
                <w:szCs w:val="20"/>
              </w:rPr>
            </w:pPr>
            <w:r>
              <w:rPr>
                <w:color w:val="000000"/>
                <w:sz w:val="20"/>
                <w:szCs w:val="20"/>
              </w:rPr>
              <w:t>1,8</w:t>
            </w:r>
          </w:p>
        </w:tc>
      </w:tr>
      <w:tr w:rsidR="002D5518" w:rsidRPr="00406518" w:rsidTr="00A52613">
        <w:trPr>
          <w:trHeight w:val="255"/>
        </w:trPr>
        <w:tc>
          <w:tcPr>
            <w:tcW w:w="2990" w:type="dxa"/>
            <w:shd w:val="clear" w:color="auto" w:fill="auto"/>
            <w:vAlign w:val="bottom"/>
            <w:hideMark/>
          </w:tcPr>
          <w:p w:rsidR="002D5518" w:rsidRPr="00406518" w:rsidRDefault="002D5518" w:rsidP="00A52613">
            <w:pPr>
              <w:rPr>
                <w:sz w:val="20"/>
                <w:szCs w:val="20"/>
              </w:rPr>
            </w:pPr>
            <w:r w:rsidRPr="00406518">
              <w:rPr>
                <w:sz w:val="20"/>
                <w:szCs w:val="20"/>
              </w:rPr>
              <w:t>09 «Здравоохранение»</w:t>
            </w:r>
          </w:p>
        </w:tc>
        <w:tc>
          <w:tcPr>
            <w:tcW w:w="992" w:type="dxa"/>
            <w:shd w:val="clear" w:color="auto" w:fill="auto"/>
            <w:noWrap/>
            <w:vAlign w:val="bottom"/>
            <w:hideMark/>
          </w:tcPr>
          <w:p w:rsidR="002D5518" w:rsidRDefault="002D5518" w:rsidP="00A52613">
            <w:pPr>
              <w:jc w:val="right"/>
              <w:rPr>
                <w:color w:val="000000"/>
                <w:sz w:val="20"/>
                <w:szCs w:val="20"/>
              </w:rPr>
            </w:pPr>
            <w:r>
              <w:rPr>
                <w:color w:val="000000"/>
                <w:sz w:val="20"/>
                <w:szCs w:val="20"/>
              </w:rPr>
              <w:t>238 562</w:t>
            </w:r>
          </w:p>
        </w:tc>
        <w:tc>
          <w:tcPr>
            <w:tcW w:w="666" w:type="dxa"/>
            <w:shd w:val="clear" w:color="auto" w:fill="auto"/>
            <w:vAlign w:val="bottom"/>
            <w:hideMark/>
          </w:tcPr>
          <w:p w:rsidR="002D5518" w:rsidRDefault="002D5518" w:rsidP="00A52613">
            <w:pPr>
              <w:jc w:val="right"/>
              <w:rPr>
                <w:color w:val="000000"/>
                <w:sz w:val="20"/>
                <w:szCs w:val="20"/>
              </w:rPr>
            </w:pPr>
            <w:r>
              <w:rPr>
                <w:color w:val="000000"/>
                <w:sz w:val="20"/>
                <w:szCs w:val="20"/>
              </w:rPr>
              <w:t>43,5</w:t>
            </w:r>
          </w:p>
        </w:tc>
        <w:tc>
          <w:tcPr>
            <w:tcW w:w="935" w:type="dxa"/>
            <w:shd w:val="clear" w:color="auto" w:fill="auto"/>
            <w:vAlign w:val="bottom"/>
            <w:hideMark/>
          </w:tcPr>
          <w:p w:rsidR="002D5518" w:rsidRDefault="002D5518" w:rsidP="00A52613">
            <w:pPr>
              <w:jc w:val="right"/>
              <w:rPr>
                <w:color w:val="000000"/>
                <w:sz w:val="20"/>
                <w:szCs w:val="20"/>
              </w:rPr>
            </w:pPr>
            <w:r>
              <w:rPr>
                <w:color w:val="000000"/>
                <w:sz w:val="20"/>
                <w:szCs w:val="20"/>
              </w:rPr>
              <w:t>59 259</w:t>
            </w:r>
          </w:p>
        </w:tc>
        <w:tc>
          <w:tcPr>
            <w:tcW w:w="666" w:type="dxa"/>
            <w:shd w:val="clear" w:color="auto" w:fill="auto"/>
            <w:noWrap/>
            <w:vAlign w:val="bottom"/>
            <w:hideMark/>
          </w:tcPr>
          <w:p w:rsidR="002D5518" w:rsidRDefault="002D5518" w:rsidP="00A52613">
            <w:pPr>
              <w:jc w:val="right"/>
              <w:rPr>
                <w:color w:val="000000"/>
                <w:sz w:val="20"/>
                <w:szCs w:val="20"/>
              </w:rPr>
            </w:pPr>
            <w:r>
              <w:rPr>
                <w:color w:val="000000"/>
                <w:sz w:val="20"/>
                <w:szCs w:val="20"/>
              </w:rPr>
              <w:t>9,0</w:t>
            </w:r>
          </w:p>
        </w:tc>
        <w:tc>
          <w:tcPr>
            <w:tcW w:w="998" w:type="dxa"/>
            <w:shd w:val="clear" w:color="auto" w:fill="auto"/>
            <w:vAlign w:val="bottom"/>
            <w:hideMark/>
          </w:tcPr>
          <w:p w:rsidR="002D5518" w:rsidRDefault="002D5518" w:rsidP="00A52613">
            <w:pPr>
              <w:jc w:val="right"/>
              <w:rPr>
                <w:color w:val="000000"/>
                <w:sz w:val="20"/>
                <w:szCs w:val="20"/>
              </w:rPr>
            </w:pPr>
            <w:r>
              <w:rPr>
                <w:color w:val="000000"/>
                <w:sz w:val="20"/>
                <w:szCs w:val="20"/>
              </w:rPr>
              <w:t>53 999</w:t>
            </w:r>
          </w:p>
        </w:tc>
        <w:tc>
          <w:tcPr>
            <w:tcW w:w="666" w:type="dxa"/>
            <w:shd w:val="clear" w:color="auto" w:fill="auto"/>
            <w:noWrap/>
            <w:vAlign w:val="bottom"/>
            <w:hideMark/>
          </w:tcPr>
          <w:p w:rsidR="002D5518" w:rsidRDefault="002D5518" w:rsidP="00A52613">
            <w:pPr>
              <w:jc w:val="right"/>
              <w:rPr>
                <w:color w:val="000000"/>
                <w:sz w:val="20"/>
                <w:szCs w:val="20"/>
              </w:rPr>
            </w:pPr>
            <w:r>
              <w:rPr>
                <w:color w:val="000000"/>
                <w:sz w:val="20"/>
                <w:szCs w:val="20"/>
              </w:rPr>
              <w:t>7,4</w:t>
            </w:r>
          </w:p>
        </w:tc>
        <w:tc>
          <w:tcPr>
            <w:tcW w:w="1031" w:type="dxa"/>
            <w:shd w:val="clear" w:color="auto" w:fill="auto"/>
            <w:noWrap/>
            <w:vAlign w:val="bottom"/>
            <w:hideMark/>
          </w:tcPr>
          <w:p w:rsidR="002D5518" w:rsidRDefault="002D5518" w:rsidP="00A52613">
            <w:pPr>
              <w:jc w:val="right"/>
              <w:rPr>
                <w:color w:val="000000"/>
                <w:sz w:val="20"/>
                <w:szCs w:val="20"/>
              </w:rPr>
            </w:pPr>
            <w:r>
              <w:rPr>
                <w:color w:val="000000"/>
                <w:sz w:val="20"/>
                <w:szCs w:val="20"/>
              </w:rPr>
              <w:t>351 820</w:t>
            </w:r>
          </w:p>
        </w:tc>
        <w:tc>
          <w:tcPr>
            <w:tcW w:w="666" w:type="dxa"/>
            <w:shd w:val="clear" w:color="auto" w:fill="auto"/>
            <w:noWrap/>
            <w:vAlign w:val="bottom"/>
            <w:hideMark/>
          </w:tcPr>
          <w:p w:rsidR="002D5518" w:rsidRDefault="002D5518" w:rsidP="00A52613">
            <w:pPr>
              <w:jc w:val="right"/>
              <w:rPr>
                <w:color w:val="000000"/>
                <w:sz w:val="20"/>
                <w:szCs w:val="20"/>
              </w:rPr>
            </w:pPr>
            <w:r>
              <w:rPr>
                <w:color w:val="000000"/>
                <w:sz w:val="20"/>
                <w:szCs w:val="20"/>
              </w:rPr>
              <w:t>18,2</w:t>
            </w:r>
          </w:p>
        </w:tc>
      </w:tr>
      <w:tr w:rsidR="002D5518" w:rsidRPr="00406518" w:rsidTr="00A52613">
        <w:trPr>
          <w:trHeight w:val="255"/>
        </w:trPr>
        <w:tc>
          <w:tcPr>
            <w:tcW w:w="2990" w:type="dxa"/>
            <w:shd w:val="clear" w:color="auto" w:fill="auto"/>
            <w:vAlign w:val="bottom"/>
            <w:hideMark/>
          </w:tcPr>
          <w:p w:rsidR="002D5518" w:rsidRPr="00406518" w:rsidRDefault="002D5518" w:rsidP="00A52613">
            <w:pPr>
              <w:rPr>
                <w:sz w:val="20"/>
                <w:szCs w:val="20"/>
              </w:rPr>
            </w:pPr>
            <w:r w:rsidRPr="00406518">
              <w:rPr>
                <w:sz w:val="20"/>
                <w:szCs w:val="20"/>
              </w:rPr>
              <w:t>10 «Социальная политика»</w:t>
            </w:r>
          </w:p>
        </w:tc>
        <w:tc>
          <w:tcPr>
            <w:tcW w:w="992" w:type="dxa"/>
            <w:shd w:val="clear" w:color="auto" w:fill="auto"/>
            <w:noWrap/>
            <w:vAlign w:val="bottom"/>
            <w:hideMark/>
          </w:tcPr>
          <w:p w:rsidR="002D5518" w:rsidRDefault="002D5518" w:rsidP="00A52613">
            <w:pPr>
              <w:jc w:val="right"/>
              <w:rPr>
                <w:color w:val="000000"/>
                <w:sz w:val="20"/>
                <w:szCs w:val="20"/>
              </w:rPr>
            </w:pPr>
            <w:r>
              <w:rPr>
                <w:color w:val="000000"/>
                <w:sz w:val="20"/>
                <w:szCs w:val="20"/>
              </w:rPr>
              <w:t>32 679</w:t>
            </w:r>
          </w:p>
        </w:tc>
        <w:tc>
          <w:tcPr>
            <w:tcW w:w="666" w:type="dxa"/>
            <w:shd w:val="clear" w:color="auto" w:fill="auto"/>
            <w:vAlign w:val="bottom"/>
            <w:hideMark/>
          </w:tcPr>
          <w:p w:rsidR="002D5518" w:rsidRDefault="002D5518" w:rsidP="00A52613">
            <w:pPr>
              <w:jc w:val="right"/>
              <w:rPr>
                <w:color w:val="000000"/>
                <w:sz w:val="20"/>
                <w:szCs w:val="20"/>
              </w:rPr>
            </w:pPr>
            <w:r>
              <w:rPr>
                <w:color w:val="000000"/>
                <w:sz w:val="20"/>
                <w:szCs w:val="20"/>
              </w:rPr>
              <w:t>6,0</w:t>
            </w:r>
          </w:p>
        </w:tc>
        <w:tc>
          <w:tcPr>
            <w:tcW w:w="935" w:type="dxa"/>
            <w:shd w:val="clear" w:color="auto" w:fill="auto"/>
            <w:noWrap/>
            <w:vAlign w:val="bottom"/>
            <w:hideMark/>
          </w:tcPr>
          <w:p w:rsidR="002D5518" w:rsidRDefault="002D5518" w:rsidP="00A52613">
            <w:pPr>
              <w:jc w:val="right"/>
              <w:rPr>
                <w:color w:val="000000"/>
                <w:sz w:val="20"/>
                <w:szCs w:val="20"/>
              </w:rPr>
            </w:pPr>
            <w:r>
              <w:rPr>
                <w:color w:val="000000"/>
                <w:sz w:val="20"/>
                <w:szCs w:val="20"/>
              </w:rPr>
              <w:t>32 679</w:t>
            </w:r>
          </w:p>
        </w:tc>
        <w:tc>
          <w:tcPr>
            <w:tcW w:w="666" w:type="dxa"/>
            <w:shd w:val="clear" w:color="auto" w:fill="auto"/>
            <w:noWrap/>
            <w:vAlign w:val="bottom"/>
            <w:hideMark/>
          </w:tcPr>
          <w:p w:rsidR="002D5518" w:rsidRDefault="002D5518" w:rsidP="00A52613">
            <w:pPr>
              <w:jc w:val="right"/>
              <w:rPr>
                <w:color w:val="000000"/>
                <w:sz w:val="20"/>
                <w:szCs w:val="20"/>
              </w:rPr>
            </w:pPr>
            <w:r>
              <w:rPr>
                <w:color w:val="000000"/>
                <w:sz w:val="20"/>
                <w:szCs w:val="20"/>
              </w:rPr>
              <w:t>5,0</w:t>
            </w:r>
          </w:p>
        </w:tc>
        <w:tc>
          <w:tcPr>
            <w:tcW w:w="998" w:type="dxa"/>
            <w:shd w:val="clear" w:color="auto" w:fill="auto"/>
            <w:noWrap/>
            <w:vAlign w:val="bottom"/>
            <w:hideMark/>
          </w:tcPr>
          <w:p w:rsidR="002D5518" w:rsidRDefault="002D5518" w:rsidP="00A52613">
            <w:pPr>
              <w:jc w:val="right"/>
              <w:rPr>
                <w:color w:val="000000"/>
                <w:sz w:val="20"/>
                <w:szCs w:val="20"/>
              </w:rPr>
            </w:pPr>
            <w:r>
              <w:rPr>
                <w:color w:val="000000"/>
                <w:sz w:val="20"/>
                <w:szCs w:val="20"/>
              </w:rPr>
              <w:t>0</w:t>
            </w:r>
          </w:p>
        </w:tc>
        <w:tc>
          <w:tcPr>
            <w:tcW w:w="666" w:type="dxa"/>
            <w:shd w:val="clear" w:color="auto" w:fill="auto"/>
            <w:noWrap/>
            <w:vAlign w:val="bottom"/>
            <w:hideMark/>
          </w:tcPr>
          <w:p w:rsidR="002D5518" w:rsidRDefault="002D5518" w:rsidP="00A52613">
            <w:pPr>
              <w:jc w:val="right"/>
              <w:rPr>
                <w:color w:val="000000"/>
                <w:sz w:val="20"/>
                <w:szCs w:val="20"/>
              </w:rPr>
            </w:pPr>
            <w:r>
              <w:rPr>
                <w:color w:val="000000"/>
                <w:sz w:val="20"/>
                <w:szCs w:val="20"/>
              </w:rPr>
              <w:t>0,0</w:t>
            </w:r>
          </w:p>
        </w:tc>
        <w:tc>
          <w:tcPr>
            <w:tcW w:w="1031" w:type="dxa"/>
            <w:shd w:val="clear" w:color="auto" w:fill="auto"/>
            <w:noWrap/>
            <w:vAlign w:val="bottom"/>
            <w:hideMark/>
          </w:tcPr>
          <w:p w:rsidR="002D5518" w:rsidRDefault="002D5518" w:rsidP="00A52613">
            <w:pPr>
              <w:jc w:val="right"/>
              <w:rPr>
                <w:color w:val="000000"/>
                <w:sz w:val="20"/>
                <w:szCs w:val="20"/>
              </w:rPr>
            </w:pPr>
            <w:r>
              <w:rPr>
                <w:color w:val="000000"/>
                <w:sz w:val="20"/>
                <w:szCs w:val="20"/>
              </w:rPr>
              <w:t>65 358</w:t>
            </w:r>
          </w:p>
        </w:tc>
        <w:tc>
          <w:tcPr>
            <w:tcW w:w="666" w:type="dxa"/>
            <w:shd w:val="clear" w:color="auto" w:fill="auto"/>
            <w:noWrap/>
            <w:vAlign w:val="bottom"/>
            <w:hideMark/>
          </w:tcPr>
          <w:p w:rsidR="002D5518" w:rsidRDefault="002D5518" w:rsidP="00A52613">
            <w:pPr>
              <w:jc w:val="right"/>
              <w:rPr>
                <w:color w:val="000000"/>
                <w:sz w:val="20"/>
                <w:szCs w:val="20"/>
              </w:rPr>
            </w:pPr>
            <w:r>
              <w:rPr>
                <w:color w:val="000000"/>
                <w:sz w:val="20"/>
                <w:szCs w:val="20"/>
              </w:rPr>
              <w:t>3,4</w:t>
            </w:r>
          </w:p>
        </w:tc>
      </w:tr>
      <w:tr w:rsidR="002D5518" w:rsidRPr="00406518" w:rsidTr="00A52613">
        <w:trPr>
          <w:trHeight w:val="255"/>
        </w:trPr>
        <w:tc>
          <w:tcPr>
            <w:tcW w:w="2990" w:type="dxa"/>
            <w:shd w:val="clear" w:color="auto" w:fill="auto"/>
            <w:vAlign w:val="bottom"/>
            <w:hideMark/>
          </w:tcPr>
          <w:p w:rsidR="002D5518" w:rsidRPr="00406518" w:rsidRDefault="002D5518" w:rsidP="00A52613">
            <w:pPr>
              <w:rPr>
                <w:sz w:val="20"/>
                <w:szCs w:val="20"/>
              </w:rPr>
            </w:pPr>
            <w:r w:rsidRPr="00406518">
              <w:rPr>
                <w:sz w:val="20"/>
                <w:szCs w:val="20"/>
              </w:rPr>
              <w:t>11 «Физическая культура и спорт»</w:t>
            </w:r>
          </w:p>
        </w:tc>
        <w:tc>
          <w:tcPr>
            <w:tcW w:w="992" w:type="dxa"/>
            <w:shd w:val="clear" w:color="auto" w:fill="auto"/>
            <w:noWrap/>
            <w:vAlign w:val="bottom"/>
            <w:hideMark/>
          </w:tcPr>
          <w:p w:rsidR="002D5518" w:rsidRDefault="002D5518" w:rsidP="00A52613">
            <w:pPr>
              <w:jc w:val="right"/>
              <w:rPr>
                <w:color w:val="000000"/>
                <w:sz w:val="20"/>
                <w:szCs w:val="20"/>
              </w:rPr>
            </w:pPr>
            <w:r>
              <w:rPr>
                <w:color w:val="000000"/>
                <w:sz w:val="20"/>
                <w:szCs w:val="20"/>
              </w:rPr>
              <w:t>5 000</w:t>
            </w:r>
          </w:p>
        </w:tc>
        <w:tc>
          <w:tcPr>
            <w:tcW w:w="666" w:type="dxa"/>
            <w:shd w:val="clear" w:color="auto" w:fill="auto"/>
            <w:vAlign w:val="bottom"/>
            <w:hideMark/>
          </w:tcPr>
          <w:p w:rsidR="002D5518" w:rsidRDefault="002D5518" w:rsidP="00A52613">
            <w:pPr>
              <w:jc w:val="right"/>
              <w:rPr>
                <w:color w:val="000000"/>
                <w:sz w:val="20"/>
                <w:szCs w:val="20"/>
              </w:rPr>
            </w:pPr>
            <w:r>
              <w:rPr>
                <w:color w:val="000000"/>
                <w:sz w:val="20"/>
                <w:szCs w:val="20"/>
              </w:rPr>
              <w:t>0,9</w:t>
            </w:r>
          </w:p>
        </w:tc>
        <w:tc>
          <w:tcPr>
            <w:tcW w:w="935" w:type="dxa"/>
            <w:shd w:val="clear" w:color="auto" w:fill="auto"/>
            <w:noWrap/>
            <w:vAlign w:val="bottom"/>
            <w:hideMark/>
          </w:tcPr>
          <w:p w:rsidR="002D5518" w:rsidRDefault="002D5518" w:rsidP="00A52613">
            <w:pPr>
              <w:jc w:val="right"/>
              <w:rPr>
                <w:color w:val="000000"/>
                <w:sz w:val="20"/>
                <w:szCs w:val="20"/>
              </w:rPr>
            </w:pPr>
            <w:r>
              <w:rPr>
                <w:color w:val="000000"/>
                <w:sz w:val="20"/>
                <w:szCs w:val="20"/>
              </w:rPr>
              <w:t>0</w:t>
            </w:r>
          </w:p>
        </w:tc>
        <w:tc>
          <w:tcPr>
            <w:tcW w:w="666" w:type="dxa"/>
            <w:shd w:val="clear" w:color="auto" w:fill="auto"/>
            <w:noWrap/>
            <w:vAlign w:val="bottom"/>
            <w:hideMark/>
          </w:tcPr>
          <w:p w:rsidR="002D5518" w:rsidRDefault="002D5518" w:rsidP="00A52613">
            <w:pPr>
              <w:jc w:val="right"/>
              <w:rPr>
                <w:color w:val="000000"/>
                <w:sz w:val="20"/>
                <w:szCs w:val="20"/>
              </w:rPr>
            </w:pPr>
            <w:r>
              <w:rPr>
                <w:color w:val="000000"/>
                <w:sz w:val="20"/>
                <w:szCs w:val="20"/>
              </w:rPr>
              <w:t>0,0</w:t>
            </w:r>
          </w:p>
        </w:tc>
        <w:tc>
          <w:tcPr>
            <w:tcW w:w="998" w:type="dxa"/>
            <w:shd w:val="clear" w:color="auto" w:fill="auto"/>
            <w:noWrap/>
            <w:vAlign w:val="bottom"/>
            <w:hideMark/>
          </w:tcPr>
          <w:p w:rsidR="002D5518" w:rsidRDefault="002D5518" w:rsidP="00A52613">
            <w:pPr>
              <w:jc w:val="right"/>
              <w:rPr>
                <w:color w:val="000000"/>
                <w:sz w:val="20"/>
                <w:szCs w:val="20"/>
              </w:rPr>
            </w:pPr>
            <w:r>
              <w:rPr>
                <w:color w:val="000000"/>
                <w:sz w:val="20"/>
                <w:szCs w:val="20"/>
              </w:rPr>
              <w:t>0</w:t>
            </w:r>
          </w:p>
        </w:tc>
        <w:tc>
          <w:tcPr>
            <w:tcW w:w="666" w:type="dxa"/>
            <w:shd w:val="clear" w:color="auto" w:fill="auto"/>
            <w:noWrap/>
            <w:vAlign w:val="bottom"/>
            <w:hideMark/>
          </w:tcPr>
          <w:p w:rsidR="002D5518" w:rsidRDefault="002D5518" w:rsidP="00A52613">
            <w:pPr>
              <w:jc w:val="right"/>
              <w:rPr>
                <w:color w:val="000000"/>
                <w:sz w:val="20"/>
                <w:szCs w:val="20"/>
              </w:rPr>
            </w:pPr>
            <w:r>
              <w:rPr>
                <w:color w:val="000000"/>
                <w:sz w:val="20"/>
                <w:szCs w:val="20"/>
              </w:rPr>
              <w:t>0,0</w:t>
            </w:r>
          </w:p>
        </w:tc>
        <w:tc>
          <w:tcPr>
            <w:tcW w:w="1031" w:type="dxa"/>
            <w:shd w:val="clear" w:color="auto" w:fill="auto"/>
            <w:noWrap/>
            <w:vAlign w:val="bottom"/>
            <w:hideMark/>
          </w:tcPr>
          <w:p w:rsidR="002D5518" w:rsidRDefault="002D5518" w:rsidP="00A52613">
            <w:pPr>
              <w:jc w:val="right"/>
              <w:rPr>
                <w:color w:val="000000"/>
                <w:sz w:val="20"/>
                <w:szCs w:val="20"/>
              </w:rPr>
            </w:pPr>
            <w:r>
              <w:rPr>
                <w:color w:val="000000"/>
                <w:sz w:val="20"/>
                <w:szCs w:val="20"/>
              </w:rPr>
              <w:t>5 000</w:t>
            </w:r>
          </w:p>
        </w:tc>
        <w:tc>
          <w:tcPr>
            <w:tcW w:w="666" w:type="dxa"/>
            <w:shd w:val="clear" w:color="auto" w:fill="auto"/>
            <w:noWrap/>
            <w:vAlign w:val="bottom"/>
            <w:hideMark/>
          </w:tcPr>
          <w:p w:rsidR="002D5518" w:rsidRDefault="002D5518" w:rsidP="00A52613">
            <w:pPr>
              <w:jc w:val="right"/>
              <w:rPr>
                <w:color w:val="000000"/>
                <w:sz w:val="20"/>
                <w:szCs w:val="20"/>
              </w:rPr>
            </w:pPr>
            <w:r>
              <w:rPr>
                <w:color w:val="000000"/>
                <w:sz w:val="20"/>
                <w:szCs w:val="20"/>
              </w:rPr>
              <w:t>0,2</w:t>
            </w:r>
          </w:p>
        </w:tc>
      </w:tr>
      <w:tr w:rsidR="002D5518" w:rsidRPr="00406518" w:rsidTr="00A52613">
        <w:trPr>
          <w:trHeight w:val="255"/>
        </w:trPr>
        <w:tc>
          <w:tcPr>
            <w:tcW w:w="2990" w:type="dxa"/>
            <w:shd w:val="clear" w:color="auto" w:fill="auto"/>
            <w:vAlign w:val="bottom"/>
            <w:hideMark/>
          </w:tcPr>
          <w:p w:rsidR="002D5518" w:rsidRPr="00406518" w:rsidRDefault="002D5518" w:rsidP="00A52613">
            <w:pPr>
              <w:rPr>
                <w:b/>
                <w:bCs/>
                <w:sz w:val="20"/>
                <w:szCs w:val="20"/>
              </w:rPr>
            </w:pPr>
            <w:r w:rsidRPr="00406518">
              <w:rPr>
                <w:b/>
                <w:bCs/>
                <w:sz w:val="20"/>
                <w:szCs w:val="20"/>
              </w:rPr>
              <w:t>Всего</w:t>
            </w:r>
          </w:p>
        </w:tc>
        <w:tc>
          <w:tcPr>
            <w:tcW w:w="992" w:type="dxa"/>
            <w:shd w:val="clear" w:color="auto" w:fill="auto"/>
            <w:noWrap/>
            <w:vAlign w:val="bottom"/>
            <w:hideMark/>
          </w:tcPr>
          <w:p w:rsidR="002D5518" w:rsidRDefault="002D5518" w:rsidP="00A52613">
            <w:pPr>
              <w:jc w:val="right"/>
              <w:rPr>
                <w:b/>
                <w:bCs/>
                <w:color w:val="000000"/>
                <w:sz w:val="20"/>
                <w:szCs w:val="20"/>
              </w:rPr>
            </w:pPr>
            <w:r>
              <w:rPr>
                <w:b/>
                <w:bCs/>
                <w:color w:val="000000"/>
                <w:sz w:val="20"/>
                <w:szCs w:val="20"/>
              </w:rPr>
              <w:t>548 245</w:t>
            </w:r>
          </w:p>
        </w:tc>
        <w:tc>
          <w:tcPr>
            <w:tcW w:w="666" w:type="dxa"/>
            <w:shd w:val="clear" w:color="auto" w:fill="auto"/>
            <w:vAlign w:val="bottom"/>
            <w:hideMark/>
          </w:tcPr>
          <w:p w:rsidR="002D5518" w:rsidRDefault="002D5518" w:rsidP="00A52613">
            <w:pPr>
              <w:jc w:val="right"/>
              <w:rPr>
                <w:b/>
                <w:bCs/>
                <w:color w:val="000000"/>
                <w:sz w:val="20"/>
                <w:szCs w:val="20"/>
              </w:rPr>
            </w:pPr>
            <w:r>
              <w:rPr>
                <w:b/>
                <w:bCs/>
                <w:color w:val="000000"/>
                <w:sz w:val="20"/>
                <w:szCs w:val="20"/>
              </w:rPr>
              <w:t>100,0</w:t>
            </w:r>
          </w:p>
        </w:tc>
        <w:tc>
          <w:tcPr>
            <w:tcW w:w="935" w:type="dxa"/>
            <w:shd w:val="clear" w:color="auto" w:fill="auto"/>
            <w:noWrap/>
            <w:vAlign w:val="bottom"/>
            <w:hideMark/>
          </w:tcPr>
          <w:p w:rsidR="002D5518" w:rsidRDefault="002D5518" w:rsidP="00A52613">
            <w:pPr>
              <w:jc w:val="right"/>
              <w:rPr>
                <w:b/>
                <w:bCs/>
                <w:color w:val="000000"/>
                <w:sz w:val="20"/>
                <w:szCs w:val="20"/>
              </w:rPr>
            </w:pPr>
            <w:r>
              <w:rPr>
                <w:b/>
                <w:bCs/>
                <w:color w:val="000000"/>
                <w:sz w:val="20"/>
                <w:szCs w:val="20"/>
              </w:rPr>
              <w:t>653 201</w:t>
            </w:r>
          </w:p>
        </w:tc>
        <w:tc>
          <w:tcPr>
            <w:tcW w:w="666" w:type="dxa"/>
            <w:shd w:val="clear" w:color="auto" w:fill="auto"/>
            <w:noWrap/>
            <w:vAlign w:val="bottom"/>
            <w:hideMark/>
          </w:tcPr>
          <w:p w:rsidR="002D5518" w:rsidRDefault="002D5518" w:rsidP="00A52613">
            <w:pPr>
              <w:jc w:val="right"/>
              <w:rPr>
                <w:b/>
                <w:bCs/>
                <w:color w:val="000000"/>
                <w:sz w:val="20"/>
                <w:szCs w:val="20"/>
              </w:rPr>
            </w:pPr>
            <w:r>
              <w:rPr>
                <w:b/>
                <w:bCs/>
                <w:color w:val="000000"/>
                <w:sz w:val="20"/>
                <w:szCs w:val="20"/>
              </w:rPr>
              <w:t>100,0</w:t>
            </w:r>
          </w:p>
        </w:tc>
        <w:tc>
          <w:tcPr>
            <w:tcW w:w="998" w:type="dxa"/>
            <w:shd w:val="clear" w:color="auto" w:fill="auto"/>
            <w:noWrap/>
            <w:vAlign w:val="bottom"/>
            <w:hideMark/>
          </w:tcPr>
          <w:p w:rsidR="002D5518" w:rsidRDefault="002D5518" w:rsidP="00A52613">
            <w:pPr>
              <w:jc w:val="right"/>
              <w:rPr>
                <w:b/>
                <w:bCs/>
                <w:color w:val="000000"/>
                <w:sz w:val="20"/>
                <w:szCs w:val="20"/>
              </w:rPr>
            </w:pPr>
            <w:r>
              <w:rPr>
                <w:b/>
                <w:bCs/>
                <w:color w:val="000000"/>
                <w:sz w:val="20"/>
                <w:szCs w:val="20"/>
              </w:rPr>
              <w:t>730 139</w:t>
            </w:r>
          </w:p>
        </w:tc>
        <w:tc>
          <w:tcPr>
            <w:tcW w:w="666" w:type="dxa"/>
            <w:shd w:val="clear" w:color="auto" w:fill="auto"/>
            <w:noWrap/>
            <w:vAlign w:val="bottom"/>
            <w:hideMark/>
          </w:tcPr>
          <w:p w:rsidR="002D5518" w:rsidRDefault="002D5518" w:rsidP="00A52613">
            <w:pPr>
              <w:jc w:val="right"/>
              <w:rPr>
                <w:b/>
                <w:bCs/>
                <w:color w:val="000000"/>
                <w:sz w:val="20"/>
                <w:szCs w:val="20"/>
              </w:rPr>
            </w:pPr>
            <w:r>
              <w:rPr>
                <w:b/>
                <w:bCs/>
                <w:color w:val="000000"/>
                <w:sz w:val="20"/>
                <w:szCs w:val="20"/>
              </w:rPr>
              <w:t>100,0</w:t>
            </w:r>
          </w:p>
        </w:tc>
        <w:tc>
          <w:tcPr>
            <w:tcW w:w="1031" w:type="dxa"/>
            <w:shd w:val="clear" w:color="auto" w:fill="auto"/>
            <w:noWrap/>
            <w:vAlign w:val="bottom"/>
            <w:hideMark/>
          </w:tcPr>
          <w:p w:rsidR="002D5518" w:rsidRDefault="002D5518" w:rsidP="00A52613">
            <w:pPr>
              <w:jc w:val="right"/>
              <w:rPr>
                <w:b/>
                <w:bCs/>
                <w:color w:val="000000"/>
                <w:sz w:val="20"/>
                <w:szCs w:val="20"/>
              </w:rPr>
            </w:pPr>
            <w:r>
              <w:rPr>
                <w:b/>
                <w:bCs/>
                <w:color w:val="000000"/>
                <w:sz w:val="20"/>
                <w:szCs w:val="20"/>
              </w:rPr>
              <w:t>1 931 585</w:t>
            </w:r>
          </w:p>
        </w:tc>
        <w:tc>
          <w:tcPr>
            <w:tcW w:w="666" w:type="dxa"/>
            <w:shd w:val="clear" w:color="auto" w:fill="auto"/>
            <w:noWrap/>
            <w:vAlign w:val="bottom"/>
            <w:hideMark/>
          </w:tcPr>
          <w:p w:rsidR="002D5518" w:rsidRDefault="002D5518" w:rsidP="00A52613">
            <w:pPr>
              <w:jc w:val="right"/>
              <w:rPr>
                <w:b/>
                <w:bCs/>
                <w:color w:val="000000"/>
                <w:sz w:val="20"/>
                <w:szCs w:val="20"/>
              </w:rPr>
            </w:pPr>
            <w:r>
              <w:rPr>
                <w:b/>
                <w:bCs/>
                <w:color w:val="000000"/>
                <w:sz w:val="20"/>
                <w:szCs w:val="20"/>
              </w:rPr>
              <w:t>100,0</w:t>
            </w:r>
          </w:p>
        </w:tc>
      </w:tr>
    </w:tbl>
    <w:p w:rsidR="002D5518" w:rsidRDefault="002D5518" w:rsidP="002D5518">
      <w:pPr>
        <w:widowControl w:val="0"/>
        <w:ind w:firstLine="709"/>
        <w:jc w:val="both"/>
        <w:rPr>
          <w:iCs/>
        </w:rPr>
      </w:pPr>
    </w:p>
    <w:p w:rsidR="002D5518" w:rsidRPr="003B39C8" w:rsidRDefault="002D5518" w:rsidP="002D5518">
      <w:pPr>
        <w:widowControl w:val="0"/>
        <w:ind w:firstLine="709"/>
        <w:jc w:val="both"/>
        <w:rPr>
          <w:iCs/>
        </w:rPr>
      </w:pPr>
      <w:r w:rsidRPr="003B39C8">
        <w:rPr>
          <w:iCs/>
        </w:rPr>
        <w:t xml:space="preserve">Бюджетные инвестиции по разделу 04 «Национальная экономика» предусмотрены на 2019 год в сумме </w:t>
      </w:r>
      <w:r w:rsidRPr="003B39C8">
        <w:rPr>
          <w:color w:val="000000"/>
        </w:rPr>
        <w:t xml:space="preserve">257 164 </w:t>
      </w:r>
      <w:r w:rsidRPr="003B39C8">
        <w:rPr>
          <w:iCs/>
        </w:rPr>
        <w:t xml:space="preserve">тыс. рублей (2020 год – </w:t>
      </w:r>
      <w:r w:rsidRPr="003B39C8">
        <w:rPr>
          <w:color w:val="000000"/>
        </w:rPr>
        <w:t xml:space="preserve">541 943 тыс. рублей, 2021 год - 676 140 тыс. рублей), </w:t>
      </w:r>
      <w:r w:rsidRPr="003B39C8">
        <w:rPr>
          <w:iCs/>
        </w:rPr>
        <w:t>по 3-м министерствам в рамках 3-х государственных программ</w:t>
      </w:r>
      <w:r w:rsidRPr="003B39C8">
        <w:t>.</w:t>
      </w:r>
    </w:p>
    <w:p w:rsidR="002D5518" w:rsidRPr="00F228F8" w:rsidRDefault="002D5518" w:rsidP="002D5518">
      <w:pPr>
        <w:widowControl w:val="0"/>
        <w:ind w:firstLine="709"/>
        <w:jc w:val="both"/>
      </w:pPr>
      <w:r w:rsidRPr="00F228F8">
        <w:t xml:space="preserve">Министерству транспорта и дорожного хозяйства Республики Хакасия </w:t>
      </w:r>
      <w:r w:rsidRPr="00F228F8">
        <w:rPr>
          <w:iCs/>
        </w:rPr>
        <w:t>в рамках госпрограммы «</w:t>
      </w:r>
      <w:r w:rsidRPr="00F228F8">
        <w:t>Развитие транспортной системы Республики Хакасия»</w:t>
      </w:r>
      <w:r w:rsidRPr="00F228F8">
        <w:rPr>
          <w:iCs/>
        </w:rPr>
        <w:t xml:space="preserve"> предусмотрены бюджетные ассигнования на 2019 год в сумме 247 869 тыс. рублей (2020 год – 518 446 тыс. рублей, 2021 год – 661 140 тыс. рублей) на реконструкцию автомобильных дорог в Алтайском, </w:t>
      </w:r>
      <w:proofErr w:type="spellStart"/>
      <w:r w:rsidRPr="00F228F8">
        <w:rPr>
          <w:iCs/>
        </w:rPr>
        <w:t>Аскизском</w:t>
      </w:r>
      <w:proofErr w:type="spellEnd"/>
      <w:r w:rsidRPr="00F228F8">
        <w:rPr>
          <w:iCs/>
        </w:rPr>
        <w:t xml:space="preserve">, Орджоникидзевском и </w:t>
      </w:r>
      <w:proofErr w:type="spellStart"/>
      <w:r w:rsidRPr="00F228F8">
        <w:rPr>
          <w:iCs/>
        </w:rPr>
        <w:t>Усть-Абаканском</w:t>
      </w:r>
      <w:proofErr w:type="spellEnd"/>
      <w:r w:rsidRPr="00F228F8">
        <w:rPr>
          <w:iCs/>
        </w:rPr>
        <w:t xml:space="preserve"> районах. </w:t>
      </w:r>
    </w:p>
    <w:p w:rsidR="002D5518" w:rsidRPr="00F228F8" w:rsidRDefault="002D5518" w:rsidP="002D5518">
      <w:pPr>
        <w:widowControl w:val="0"/>
        <w:ind w:firstLine="709"/>
        <w:jc w:val="both"/>
      </w:pPr>
      <w:proofErr w:type="gramStart"/>
      <w:r w:rsidRPr="00F228F8">
        <w:rPr>
          <w:iCs/>
        </w:rPr>
        <w:t xml:space="preserve">Министерству строительства и жилищно-коммунального хозяйства Республики Хакасия </w:t>
      </w:r>
      <w:r w:rsidRPr="00F228F8">
        <w:t xml:space="preserve">в рамках госпрограммы «Охрана окружающей среды, воспроизводство и использование природных ресурсов в Республике Хакасия» </w:t>
      </w:r>
      <w:r w:rsidRPr="00F228F8">
        <w:rPr>
          <w:iCs/>
        </w:rPr>
        <w:t>предусмотрены</w:t>
      </w:r>
      <w:r w:rsidRPr="00F228F8">
        <w:t xml:space="preserve"> бюджетные инвестиции </w:t>
      </w:r>
      <w:r w:rsidRPr="00F228F8">
        <w:rPr>
          <w:iCs/>
        </w:rPr>
        <w:t xml:space="preserve">на 2019 год в сумме 9295 тыс. рублей (2020 год - 13 497 тыс. рублей, 2021 год – 5000 тыс. рублей) на строительство </w:t>
      </w:r>
      <w:r w:rsidRPr="00F228F8">
        <w:t xml:space="preserve">скотомогильников в </w:t>
      </w:r>
      <w:r w:rsidRPr="00F228F8">
        <w:rPr>
          <w:iCs/>
        </w:rPr>
        <w:t>Орджоникидзевском</w:t>
      </w:r>
      <w:r w:rsidRPr="00F228F8">
        <w:t xml:space="preserve">, </w:t>
      </w:r>
      <w:proofErr w:type="spellStart"/>
      <w:r w:rsidRPr="00F228F8">
        <w:t>Таштыпском</w:t>
      </w:r>
      <w:proofErr w:type="spellEnd"/>
      <w:r w:rsidRPr="00F228F8">
        <w:t xml:space="preserve"> и </w:t>
      </w:r>
      <w:proofErr w:type="spellStart"/>
      <w:r w:rsidRPr="00F228F8">
        <w:t>Ширинском</w:t>
      </w:r>
      <w:proofErr w:type="spellEnd"/>
      <w:r w:rsidRPr="00F228F8">
        <w:t xml:space="preserve"> районах. </w:t>
      </w:r>
      <w:proofErr w:type="gramEnd"/>
    </w:p>
    <w:p w:rsidR="002D5518" w:rsidRPr="00F228F8" w:rsidRDefault="002D5518" w:rsidP="002D5518">
      <w:pPr>
        <w:widowControl w:val="0"/>
        <w:ind w:firstLine="709"/>
        <w:jc w:val="both"/>
        <w:rPr>
          <w:iCs/>
        </w:rPr>
      </w:pPr>
      <w:r w:rsidRPr="00F228F8">
        <w:rPr>
          <w:iCs/>
        </w:rPr>
        <w:t>Министерству сельского хозяйства и продовольствия Республики Хакасия в рамках госпрограммы «Развитие агропромышленного комплекса Республики Хакасия и социальной сферы на селе» предусмотрены бюджетные инвестиции на 2020-2021 годы в сумме 10 000 тыс. рублей ежегодно на реконструкцию имущественного комплекса ГКП РХ «Ипподром».</w:t>
      </w:r>
    </w:p>
    <w:p w:rsidR="002D5518" w:rsidRPr="00406518" w:rsidRDefault="002D5518" w:rsidP="002D5518">
      <w:pPr>
        <w:widowControl w:val="0"/>
        <w:ind w:firstLine="709"/>
        <w:jc w:val="both"/>
      </w:pPr>
      <w:r w:rsidRPr="00406518">
        <w:rPr>
          <w:iCs/>
        </w:rPr>
        <w:t xml:space="preserve">По разделу 08 «Культура, кинематография» бюджетные инвестиции предусмотрены </w:t>
      </w:r>
      <w:r w:rsidRPr="00406518">
        <w:t xml:space="preserve">Министерству строительства и жилищно-коммунального хозяйства Республики Хакасия </w:t>
      </w:r>
      <w:r w:rsidRPr="00406518">
        <w:rPr>
          <w:iCs/>
        </w:rPr>
        <w:t>в рамках госпрограммы</w:t>
      </w:r>
      <w:r>
        <w:rPr>
          <w:iCs/>
        </w:rPr>
        <w:t xml:space="preserve"> «Культура Республики Хакасия» на </w:t>
      </w:r>
      <w:r>
        <w:t>реконструкцию</w:t>
      </w:r>
      <w:r w:rsidRPr="00406518">
        <w:t xml:space="preserve"> Русского республиканского драматическог</w:t>
      </w:r>
      <w:r>
        <w:t xml:space="preserve">о театра им. М.Ю. Лермонтова на </w:t>
      </w:r>
      <w:r w:rsidRPr="00406518">
        <w:rPr>
          <w:iCs/>
        </w:rPr>
        <w:t>201</w:t>
      </w:r>
      <w:r>
        <w:rPr>
          <w:iCs/>
        </w:rPr>
        <w:t>9</w:t>
      </w:r>
      <w:r w:rsidRPr="00406518">
        <w:rPr>
          <w:iCs/>
        </w:rPr>
        <w:t xml:space="preserve"> </w:t>
      </w:r>
      <w:r>
        <w:rPr>
          <w:iCs/>
        </w:rPr>
        <w:t>год в сумме 14 840 тыс. рублей (2020 год - 19 320 тыс. рублей).</w:t>
      </w:r>
    </w:p>
    <w:p w:rsidR="002D5518" w:rsidRPr="00F70612" w:rsidRDefault="002D5518" w:rsidP="002D5518">
      <w:pPr>
        <w:widowControl w:val="0"/>
        <w:ind w:firstLine="709"/>
        <w:jc w:val="both"/>
        <w:rPr>
          <w:iCs/>
        </w:rPr>
      </w:pPr>
      <w:r w:rsidRPr="00F70612">
        <w:rPr>
          <w:iCs/>
        </w:rPr>
        <w:t xml:space="preserve">Бюджетные инвестиции по разделу 09 «Здравоохранение» предусмотрены на 2019 год в сумме </w:t>
      </w:r>
      <w:r w:rsidRPr="00F70612">
        <w:rPr>
          <w:color w:val="000000"/>
        </w:rPr>
        <w:t xml:space="preserve">238 562 </w:t>
      </w:r>
      <w:r w:rsidRPr="00F70612">
        <w:rPr>
          <w:iCs/>
        </w:rPr>
        <w:t xml:space="preserve">тыс. рублей (2020 год - </w:t>
      </w:r>
      <w:r w:rsidRPr="00F70612">
        <w:rPr>
          <w:color w:val="000000"/>
        </w:rPr>
        <w:t xml:space="preserve">59 259 тыс. рублей, 2021 год - 53 999 тыс. рублей), </w:t>
      </w:r>
      <w:r w:rsidRPr="00F70612">
        <w:rPr>
          <w:iCs/>
        </w:rPr>
        <w:t>по 3-м министерствам в рамках 3-х госпрограмм.</w:t>
      </w:r>
    </w:p>
    <w:p w:rsidR="002D5518" w:rsidRPr="00F70612" w:rsidRDefault="002D5518" w:rsidP="002D5518">
      <w:pPr>
        <w:widowControl w:val="0"/>
        <w:ind w:firstLine="708"/>
        <w:jc w:val="both"/>
        <w:rPr>
          <w:iCs/>
        </w:rPr>
      </w:pPr>
      <w:r w:rsidRPr="00F70612">
        <w:rPr>
          <w:iCs/>
        </w:rPr>
        <w:t xml:space="preserve">Министерству </w:t>
      </w:r>
      <w:r w:rsidRPr="00F70612">
        <w:t>строительства и жилищно-коммунального хозяйства Республики Хакасия</w:t>
      </w:r>
      <w:r w:rsidRPr="00F70612">
        <w:rPr>
          <w:iCs/>
        </w:rPr>
        <w:t xml:space="preserve"> предусмотрены бюджетные ассигнования в рамках госпрограмм:</w:t>
      </w:r>
    </w:p>
    <w:p w:rsidR="002D5518" w:rsidRPr="00F70612" w:rsidRDefault="002D5518" w:rsidP="002D5518">
      <w:pPr>
        <w:widowControl w:val="0"/>
        <w:ind w:firstLine="708"/>
        <w:jc w:val="both"/>
        <w:rPr>
          <w:iCs/>
        </w:rPr>
      </w:pPr>
      <w:r w:rsidRPr="00F70612">
        <w:rPr>
          <w:iCs/>
        </w:rPr>
        <w:t>1. «Развитие здравоохранения Республики Хакасия», в том числе:</w:t>
      </w:r>
    </w:p>
    <w:p w:rsidR="002D5518" w:rsidRPr="00F70612" w:rsidRDefault="002D5518" w:rsidP="002D5518">
      <w:pPr>
        <w:widowControl w:val="0"/>
        <w:ind w:firstLine="708"/>
        <w:jc w:val="both"/>
        <w:rPr>
          <w:iCs/>
        </w:rPr>
      </w:pPr>
      <w:r w:rsidRPr="00F70612">
        <w:rPr>
          <w:iCs/>
        </w:rPr>
        <w:t>на р</w:t>
      </w:r>
      <w:r w:rsidRPr="00F70612">
        <w:t>еконструкцию здания лечебного корпуса № 1 ГБУЗ Р</w:t>
      </w:r>
      <w:r>
        <w:t xml:space="preserve">еспублики </w:t>
      </w:r>
      <w:r w:rsidRPr="00F70612">
        <w:t>Х</w:t>
      </w:r>
      <w:r>
        <w:t>акасия</w:t>
      </w:r>
      <w:r w:rsidRPr="00F70612">
        <w:t xml:space="preserve"> «Республиканская клиническая больница имени Г.Я. </w:t>
      </w:r>
      <w:proofErr w:type="spellStart"/>
      <w:r w:rsidRPr="00F70612">
        <w:t>Ремишевской</w:t>
      </w:r>
      <w:proofErr w:type="spellEnd"/>
      <w:r w:rsidRPr="00F70612">
        <w:t>» для размещения м</w:t>
      </w:r>
      <w:r>
        <w:t xml:space="preserve">агнитно-резонансного томографа </w:t>
      </w:r>
      <w:r w:rsidRPr="00F70612">
        <w:t>(2019 год - 3860 тыс. рублей, 2020-2021 годы – по 7410 тыс. рублей ежегодно);</w:t>
      </w:r>
    </w:p>
    <w:p w:rsidR="002D5518" w:rsidRPr="00F70612" w:rsidRDefault="002D5518" w:rsidP="002D5518">
      <w:pPr>
        <w:widowControl w:val="0"/>
        <w:ind w:firstLine="708"/>
        <w:jc w:val="both"/>
      </w:pPr>
      <w:r w:rsidRPr="00F70612">
        <w:t>на строительство радиологического корпуса на базе ГБУЗ Р</w:t>
      </w:r>
      <w:r>
        <w:t xml:space="preserve">еспублики </w:t>
      </w:r>
      <w:r w:rsidRPr="00F70612">
        <w:t>Х</w:t>
      </w:r>
      <w:r>
        <w:t>акасия</w:t>
      </w:r>
      <w:r w:rsidRPr="00F70612">
        <w:t xml:space="preserve"> «Республиканский </w:t>
      </w:r>
      <w:r>
        <w:t>к</w:t>
      </w:r>
      <w:r w:rsidRPr="00F70612">
        <w:t>линический онкологический диспансер» (2019 год – 4327 тыс. рублей, 2020 год – 9960 тыс. рублей);</w:t>
      </w:r>
    </w:p>
    <w:p w:rsidR="002D5518" w:rsidRPr="00F70612" w:rsidRDefault="002D5518" w:rsidP="002D5518">
      <w:pPr>
        <w:widowControl w:val="0"/>
        <w:ind w:firstLine="708"/>
        <w:jc w:val="both"/>
      </w:pPr>
      <w:r w:rsidRPr="00F70612">
        <w:t>на строительство хирургического корпуса на базе ГБУЗ Р</w:t>
      </w:r>
      <w:r>
        <w:t xml:space="preserve">еспублики </w:t>
      </w:r>
      <w:r w:rsidRPr="00F70612">
        <w:t>Х</w:t>
      </w:r>
      <w:r>
        <w:t>акасия</w:t>
      </w:r>
      <w:r w:rsidRPr="00F70612">
        <w:t xml:space="preserve"> «Республиканский клиниче</w:t>
      </w:r>
      <w:r>
        <w:t xml:space="preserve">ский онкологический диспансер» </w:t>
      </w:r>
      <w:r w:rsidRPr="00F70612">
        <w:t xml:space="preserve">(2019 год – 20 000 тыс. </w:t>
      </w:r>
      <w:r w:rsidRPr="00F70612">
        <w:lastRenderedPageBreak/>
        <w:t>рублей, 2020 год – 4100 тыс. рублей, 2021 год – 9200 тыс. рублей);</w:t>
      </w:r>
    </w:p>
    <w:p w:rsidR="002D5518" w:rsidRPr="00F70612" w:rsidRDefault="002D5518" w:rsidP="002D5518">
      <w:pPr>
        <w:widowControl w:val="0"/>
        <w:ind w:firstLine="708"/>
        <w:jc w:val="both"/>
      </w:pPr>
      <w:r w:rsidRPr="00F70612">
        <w:t xml:space="preserve">на строительство (реконструкцию) 4-х врачебных амбулаторий и 4-х фельдшерских пунктов в </w:t>
      </w:r>
      <w:proofErr w:type="spellStart"/>
      <w:r w:rsidRPr="00F70612">
        <w:t>Бейском</w:t>
      </w:r>
      <w:proofErr w:type="spellEnd"/>
      <w:r w:rsidRPr="00F70612">
        <w:t xml:space="preserve">, </w:t>
      </w:r>
      <w:proofErr w:type="spellStart"/>
      <w:r w:rsidRPr="00F70612">
        <w:t>Боградском</w:t>
      </w:r>
      <w:proofErr w:type="spellEnd"/>
      <w:r w:rsidRPr="00F70612">
        <w:t>, Орджоникидзевском и Усть-Абаканском районах (2019 год – 3600 тыс. рублей, 2020 год – 400 тыс. рублей);</w:t>
      </w:r>
    </w:p>
    <w:p w:rsidR="002D5518" w:rsidRPr="00F70612" w:rsidRDefault="002D5518" w:rsidP="002D5518">
      <w:pPr>
        <w:widowControl w:val="0"/>
        <w:ind w:firstLine="708"/>
        <w:jc w:val="both"/>
      </w:pPr>
      <w:r w:rsidRPr="00F70612">
        <w:t>на реконструкцию станции обеззараживания сточных вод ГБУЗ Р</w:t>
      </w:r>
      <w:r>
        <w:t xml:space="preserve">еспублики </w:t>
      </w:r>
      <w:r w:rsidRPr="00F70612">
        <w:t>Х</w:t>
      </w:r>
      <w:r>
        <w:t xml:space="preserve">акасия </w:t>
      </w:r>
      <w:r w:rsidRPr="00F70612">
        <w:t>«Республиканский клинический противотуберкулезный диспансер» с присоединением сети водоотведения от комплекса зданий ГБУЗ Р</w:t>
      </w:r>
      <w:r w:rsidR="003D7E3D">
        <w:t xml:space="preserve">еспублики </w:t>
      </w:r>
      <w:r w:rsidRPr="00F70612">
        <w:t>Х</w:t>
      </w:r>
      <w:r w:rsidR="003D7E3D">
        <w:t>акасия</w:t>
      </w:r>
      <w:r w:rsidRPr="00F70612">
        <w:t xml:space="preserve"> «Республиканская клиническая инфекционная больница» (2019 год – 12 662 тыс. рублей, </w:t>
      </w:r>
      <w:r w:rsidRPr="00F70612">
        <w:rPr>
          <w:iCs/>
        </w:rPr>
        <w:t>на 2020-2021 годы – средства не предусмотрены);</w:t>
      </w:r>
    </w:p>
    <w:p w:rsidR="002D5518" w:rsidRPr="00F70612" w:rsidRDefault="002D5518" w:rsidP="002D5518">
      <w:pPr>
        <w:widowControl w:val="0"/>
        <w:ind w:firstLine="708"/>
        <w:jc w:val="both"/>
      </w:pPr>
      <w:r w:rsidRPr="00F70612">
        <w:t>на реконструкцию зданий ГБУЗ Р</w:t>
      </w:r>
      <w:r>
        <w:t xml:space="preserve">еспублики </w:t>
      </w:r>
      <w:r w:rsidRPr="00F70612">
        <w:t>Х</w:t>
      </w:r>
      <w:r>
        <w:t xml:space="preserve">акасия </w:t>
      </w:r>
      <w:r w:rsidRPr="00F70612">
        <w:t xml:space="preserve">«Республиканская клиническая детская больница» с пристройкой для размещения компьютерного томографа, в том числе проектно-сметная документация (2019 год - 2785 тыс. рублей, </w:t>
      </w:r>
      <w:r w:rsidRPr="00F70612">
        <w:rPr>
          <w:iCs/>
        </w:rPr>
        <w:t xml:space="preserve">на 2020-2021 годы – средства не предусмотрены). </w:t>
      </w:r>
    </w:p>
    <w:p w:rsidR="002D5518" w:rsidRPr="00F70612" w:rsidRDefault="002D5518" w:rsidP="002D5518">
      <w:pPr>
        <w:widowControl w:val="0"/>
        <w:ind w:firstLine="708"/>
        <w:jc w:val="both"/>
        <w:rPr>
          <w:iCs/>
        </w:rPr>
      </w:pPr>
      <w:r w:rsidRPr="00F70612">
        <w:t xml:space="preserve">2. </w:t>
      </w:r>
      <w:r w:rsidRPr="00F70612">
        <w:rPr>
          <w:iCs/>
        </w:rPr>
        <w:t>«Жилище»:</w:t>
      </w:r>
    </w:p>
    <w:p w:rsidR="002D5518" w:rsidRPr="00F70612" w:rsidRDefault="002D5518" w:rsidP="002D5518">
      <w:pPr>
        <w:widowControl w:val="0"/>
        <w:ind w:firstLine="708"/>
        <w:jc w:val="both"/>
        <w:rPr>
          <w:iCs/>
        </w:rPr>
      </w:pPr>
      <w:r w:rsidRPr="00F70612">
        <w:rPr>
          <w:iCs/>
        </w:rPr>
        <w:t xml:space="preserve">на оснащение Лечебного корпуса № 2 ГБУЗ </w:t>
      </w:r>
      <w:r w:rsidRPr="00F70612">
        <w:t>Р</w:t>
      </w:r>
      <w:r>
        <w:t xml:space="preserve">еспублики </w:t>
      </w:r>
      <w:r w:rsidRPr="00F70612">
        <w:t>Х</w:t>
      </w:r>
      <w:r>
        <w:t xml:space="preserve">акасия </w:t>
      </w:r>
      <w:r w:rsidRPr="00F70612">
        <w:rPr>
          <w:iCs/>
        </w:rPr>
        <w:t>«</w:t>
      </w:r>
      <w:r w:rsidRPr="00F70612">
        <w:t>Республиканская клиническая больница</w:t>
      </w:r>
      <w:r>
        <w:rPr>
          <w:iCs/>
        </w:rPr>
        <w:t xml:space="preserve"> имени Г.Я. </w:t>
      </w:r>
      <w:proofErr w:type="spellStart"/>
      <w:r>
        <w:rPr>
          <w:iCs/>
        </w:rPr>
        <w:t>Ремишевской</w:t>
      </w:r>
      <w:proofErr w:type="spellEnd"/>
      <w:r>
        <w:rPr>
          <w:iCs/>
        </w:rPr>
        <w:t xml:space="preserve">» </w:t>
      </w:r>
      <w:r w:rsidRPr="00F70612">
        <w:rPr>
          <w:iCs/>
        </w:rPr>
        <w:t>(2019 год – 49 104 тыс. рублей, на 2020-2021 годы – средства не предусмотрены).</w:t>
      </w:r>
    </w:p>
    <w:p w:rsidR="002D5518" w:rsidRPr="00F70612" w:rsidRDefault="002D5518" w:rsidP="002D5518">
      <w:pPr>
        <w:widowControl w:val="0"/>
        <w:ind w:firstLine="708"/>
        <w:jc w:val="both"/>
        <w:rPr>
          <w:iCs/>
        </w:rPr>
      </w:pPr>
      <w:r w:rsidRPr="00F70612">
        <w:rPr>
          <w:iCs/>
        </w:rPr>
        <w:t xml:space="preserve">на строительство поликлиники на 350 посещений в смену </w:t>
      </w:r>
      <w:proofErr w:type="gramStart"/>
      <w:r w:rsidRPr="00F70612">
        <w:rPr>
          <w:iCs/>
        </w:rPr>
        <w:t>в</w:t>
      </w:r>
      <w:proofErr w:type="gramEnd"/>
      <w:r w:rsidRPr="00F70612">
        <w:rPr>
          <w:iCs/>
        </w:rPr>
        <w:t xml:space="preserve"> </w:t>
      </w:r>
      <w:proofErr w:type="gramStart"/>
      <w:r w:rsidRPr="00F70612">
        <w:rPr>
          <w:iCs/>
        </w:rPr>
        <w:t>с</w:t>
      </w:r>
      <w:proofErr w:type="gramEnd"/>
      <w:r w:rsidRPr="00F70612">
        <w:rPr>
          <w:iCs/>
        </w:rPr>
        <w:t>. Белый Яр, в том числе проектно-сметная документация (2019  год – 130 000 тыс. рублей, на 2020-2021 годы – средства не предусмотрены).</w:t>
      </w:r>
    </w:p>
    <w:p w:rsidR="002D5518" w:rsidRDefault="002D5518" w:rsidP="002D5518">
      <w:pPr>
        <w:widowControl w:val="0"/>
        <w:ind w:firstLine="709"/>
        <w:jc w:val="both"/>
        <w:rPr>
          <w:iCs/>
        </w:rPr>
      </w:pPr>
      <w:proofErr w:type="gramStart"/>
      <w:r w:rsidRPr="00406518">
        <w:rPr>
          <w:iCs/>
        </w:rPr>
        <w:t>Министерству сельского хозяйства и продовольствия Республики Хакасия в рамках госпрограммы «Развитие агропромышленного комплек</w:t>
      </w:r>
      <w:r>
        <w:rPr>
          <w:iCs/>
        </w:rPr>
        <w:t xml:space="preserve">са </w:t>
      </w:r>
      <w:r w:rsidRPr="000A6399">
        <w:rPr>
          <w:iCs/>
        </w:rPr>
        <w:t>Республики Хакасия</w:t>
      </w:r>
      <w:r w:rsidRPr="00D84907">
        <w:rPr>
          <w:iCs/>
          <w:color w:val="FF0000"/>
        </w:rPr>
        <w:t xml:space="preserve"> </w:t>
      </w:r>
      <w:r>
        <w:rPr>
          <w:iCs/>
        </w:rPr>
        <w:t>и социальной сферы на селе</w:t>
      </w:r>
      <w:r w:rsidRPr="00406518">
        <w:rPr>
          <w:iCs/>
        </w:rPr>
        <w:t xml:space="preserve">» предусмотрены бюджетные инвестиции </w:t>
      </w:r>
      <w:r>
        <w:rPr>
          <w:iCs/>
        </w:rPr>
        <w:t xml:space="preserve">на 2019 год в сумме 12 264 тыс. рублей на </w:t>
      </w:r>
      <w:r w:rsidRPr="00406518">
        <w:rPr>
          <w:iCs/>
        </w:rPr>
        <w:t>строи</w:t>
      </w:r>
      <w:r>
        <w:rPr>
          <w:iCs/>
        </w:rPr>
        <w:t xml:space="preserve">тельство фельдшерско-акушерского пункта в </w:t>
      </w:r>
      <w:proofErr w:type="spellStart"/>
      <w:r w:rsidRPr="00406518">
        <w:rPr>
          <w:iCs/>
        </w:rPr>
        <w:t>аале</w:t>
      </w:r>
      <w:proofErr w:type="spellEnd"/>
      <w:r w:rsidRPr="00406518">
        <w:rPr>
          <w:iCs/>
        </w:rPr>
        <w:t xml:space="preserve"> </w:t>
      </w:r>
      <w:proofErr w:type="spellStart"/>
      <w:r w:rsidRPr="00406518">
        <w:rPr>
          <w:iCs/>
        </w:rPr>
        <w:t>Апчинаев</w:t>
      </w:r>
      <w:proofErr w:type="spellEnd"/>
      <w:r w:rsidRPr="00406518">
        <w:rPr>
          <w:iCs/>
        </w:rPr>
        <w:t xml:space="preserve"> </w:t>
      </w:r>
      <w:proofErr w:type="spellStart"/>
      <w:r w:rsidRPr="00406518">
        <w:rPr>
          <w:iCs/>
        </w:rPr>
        <w:t>Аскизского</w:t>
      </w:r>
      <w:proofErr w:type="spellEnd"/>
      <w:r w:rsidRPr="00406518">
        <w:rPr>
          <w:iCs/>
        </w:rPr>
        <w:t xml:space="preserve"> района</w:t>
      </w:r>
      <w:r>
        <w:rPr>
          <w:iCs/>
        </w:rPr>
        <w:t xml:space="preserve">, на 2020 год в сумме 22 000 тыс. рублей (в том числе 12 264 </w:t>
      </w:r>
      <w:r w:rsidRPr="00406518">
        <w:rPr>
          <w:iCs/>
        </w:rPr>
        <w:t>тыс. рублей</w:t>
      </w:r>
      <w:r>
        <w:rPr>
          <w:iCs/>
        </w:rPr>
        <w:t xml:space="preserve"> – на </w:t>
      </w:r>
      <w:r w:rsidRPr="00406518">
        <w:rPr>
          <w:iCs/>
        </w:rPr>
        <w:t>строительство фельдшерско-акушерского</w:t>
      </w:r>
      <w:proofErr w:type="gramEnd"/>
      <w:r w:rsidRPr="00406518">
        <w:rPr>
          <w:iCs/>
        </w:rPr>
        <w:t xml:space="preserve"> пункта </w:t>
      </w:r>
      <w:proofErr w:type="gramStart"/>
      <w:r w:rsidRPr="00406518">
        <w:rPr>
          <w:iCs/>
        </w:rPr>
        <w:t>в</w:t>
      </w:r>
      <w:proofErr w:type="gramEnd"/>
      <w:r w:rsidRPr="00406518">
        <w:rPr>
          <w:iCs/>
        </w:rPr>
        <w:t xml:space="preserve"> с. </w:t>
      </w:r>
      <w:proofErr w:type="spellStart"/>
      <w:r w:rsidRPr="00406518">
        <w:rPr>
          <w:iCs/>
        </w:rPr>
        <w:t>Ефремкино</w:t>
      </w:r>
      <w:proofErr w:type="spellEnd"/>
      <w:r w:rsidRPr="00406518">
        <w:rPr>
          <w:iCs/>
        </w:rPr>
        <w:t xml:space="preserve"> </w:t>
      </w:r>
      <w:proofErr w:type="spellStart"/>
      <w:r w:rsidRPr="00406518">
        <w:rPr>
          <w:iCs/>
        </w:rPr>
        <w:t>Ширинского</w:t>
      </w:r>
      <w:proofErr w:type="spellEnd"/>
      <w:r w:rsidRPr="00406518">
        <w:rPr>
          <w:iCs/>
        </w:rPr>
        <w:t xml:space="preserve"> </w:t>
      </w:r>
      <w:proofErr w:type="gramStart"/>
      <w:r w:rsidRPr="00406518">
        <w:rPr>
          <w:iCs/>
        </w:rPr>
        <w:t>района</w:t>
      </w:r>
      <w:proofErr w:type="gramEnd"/>
      <w:r>
        <w:rPr>
          <w:iCs/>
        </w:rPr>
        <w:t>, 9736 тыс. рублей – не распределенный по объектам объем средств в связи с уточнением мероприятий Регионального проекта).</w:t>
      </w:r>
    </w:p>
    <w:p w:rsidR="002D5518" w:rsidRDefault="002D5518" w:rsidP="002D5518">
      <w:pPr>
        <w:widowControl w:val="0"/>
        <w:ind w:right="-5" w:firstLine="708"/>
        <w:jc w:val="both"/>
        <w:rPr>
          <w:iCs/>
        </w:rPr>
      </w:pPr>
      <w:r w:rsidRPr="00406518">
        <w:rPr>
          <w:iCs/>
        </w:rPr>
        <w:t xml:space="preserve">Бюджетные инвестиции </w:t>
      </w:r>
      <w:r w:rsidRPr="00406518">
        <w:t>п</w:t>
      </w:r>
      <w:r w:rsidRPr="00406518">
        <w:rPr>
          <w:iCs/>
        </w:rPr>
        <w:t>о разделу 10</w:t>
      </w:r>
      <w:r w:rsidRPr="00406518">
        <w:t xml:space="preserve"> «</w:t>
      </w:r>
      <w:r w:rsidRPr="00406518">
        <w:rPr>
          <w:iCs/>
        </w:rPr>
        <w:t xml:space="preserve">Социальная политика» в рамках госпрограммы «Социальная поддержка граждан» предусмотрены Министерству социальной защиты Республики Хакасия на строительство объекта: «Жилой корпус» на 200 мест и «Котельная» ГБУ </w:t>
      </w:r>
      <w:r w:rsidRPr="00F70612">
        <w:t>Р</w:t>
      </w:r>
      <w:r>
        <w:t xml:space="preserve">еспублики </w:t>
      </w:r>
      <w:r w:rsidRPr="00F70612">
        <w:t>Х</w:t>
      </w:r>
      <w:r>
        <w:t>акасия</w:t>
      </w:r>
      <w:r w:rsidRPr="00F70612">
        <w:t xml:space="preserve"> </w:t>
      </w:r>
      <w:r w:rsidRPr="00406518">
        <w:rPr>
          <w:iCs/>
        </w:rPr>
        <w:t>«</w:t>
      </w:r>
      <w:proofErr w:type="spellStart"/>
      <w:r w:rsidRPr="00406518">
        <w:rPr>
          <w:iCs/>
        </w:rPr>
        <w:t>Туимский</w:t>
      </w:r>
      <w:proofErr w:type="spellEnd"/>
      <w:r w:rsidRPr="00406518">
        <w:rPr>
          <w:iCs/>
        </w:rPr>
        <w:t xml:space="preserve"> психоневрологический интернат»</w:t>
      </w:r>
      <w:r>
        <w:rPr>
          <w:iCs/>
        </w:rPr>
        <w:t xml:space="preserve"> на 2019 и 2020 годы – по 32 679 тыс. рублей ежегодно.</w:t>
      </w:r>
    </w:p>
    <w:p w:rsidR="002D5518" w:rsidRDefault="002D5518" w:rsidP="002D5518">
      <w:pPr>
        <w:widowControl w:val="0"/>
        <w:ind w:right="-5" w:firstLine="708"/>
        <w:jc w:val="both"/>
        <w:rPr>
          <w:iCs/>
        </w:rPr>
      </w:pPr>
      <w:r w:rsidRPr="00406518">
        <w:rPr>
          <w:iCs/>
        </w:rPr>
        <w:t xml:space="preserve">По разделу 11 «Физическая культура и спорт» Министерству спорта Республики Хакасия в рамках госпрограммы «Развитие физической культуры и спорта в Республике Хакасия» предусмотрены бюджетные инвестиции </w:t>
      </w:r>
      <w:r>
        <w:rPr>
          <w:iCs/>
        </w:rPr>
        <w:t>на строительство ледовой арены в г. Абакане на 2019 год в сумме</w:t>
      </w:r>
      <w:r w:rsidRPr="00406518">
        <w:rPr>
          <w:iCs/>
        </w:rPr>
        <w:t xml:space="preserve"> </w:t>
      </w:r>
      <w:r>
        <w:rPr>
          <w:iCs/>
        </w:rPr>
        <w:t>5000 тыс. рублей (на 2020-2021 годы – средства не предусмотрены).</w:t>
      </w:r>
    </w:p>
    <w:p w:rsidR="002D5518" w:rsidRPr="00E25572" w:rsidRDefault="002D5518" w:rsidP="002D5518">
      <w:pPr>
        <w:pStyle w:val="Default"/>
        <w:ind w:firstLine="708"/>
        <w:jc w:val="both"/>
      </w:pPr>
      <w:r w:rsidRPr="00E25572">
        <w:rPr>
          <w:color w:val="auto"/>
        </w:rPr>
        <w:t xml:space="preserve">Следует отметить, что из состава РАИП на 2019-2021 годы исключены объекты, </w:t>
      </w:r>
      <w:r w:rsidRPr="00E25572">
        <w:t xml:space="preserve">имеющие низкую степень технической готовности, при этом ранее бюджетные инвестиции по ним составили </w:t>
      </w:r>
      <w:r>
        <w:t>2614</w:t>
      </w:r>
      <w:r w:rsidRPr="00E25572">
        <w:t xml:space="preserve"> тыс. рублей, что создает риски неэффективного использования бюджетных ср</w:t>
      </w:r>
      <w:r>
        <w:t>едств, в том числе по объектам:</w:t>
      </w:r>
    </w:p>
    <w:p w:rsidR="002D5518" w:rsidRPr="007410A0" w:rsidRDefault="002D5518" w:rsidP="002D5518">
      <w:pPr>
        <w:widowControl w:val="0"/>
        <w:ind w:firstLine="709"/>
        <w:jc w:val="both"/>
        <w:rPr>
          <w:iCs/>
        </w:rPr>
      </w:pPr>
      <w:r w:rsidRPr="007410A0">
        <w:rPr>
          <w:iCs/>
        </w:rPr>
        <w:t xml:space="preserve">«Реконструкция республиканского музейно-культурного центра, г. Абакан, в том числе проектно-сметная документация» </w:t>
      </w:r>
      <w:r w:rsidRPr="007410A0">
        <w:t xml:space="preserve">– 1296 </w:t>
      </w:r>
      <w:r w:rsidRPr="007410A0">
        <w:rPr>
          <w:iCs/>
        </w:rPr>
        <w:t>тыс. рублей;</w:t>
      </w:r>
    </w:p>
    <w:p w:rsidR="002D5518" w:rsidRPr="007410A0" w:rsidRDefault="002D5518" w:rsidP="002D5518">
      <w:pPr>
        <w:widowControl w:val="0"/>
        <w:ind w:firstLine="709"/>
        <w:jc w:val="both"/>
        <w:rPr>
          <w:iCs/>
        </w:rPr>
      </w:pPr>
      <w:r w:rsidRPr="007410A0">
        <w:rPr>
          <w:iCs/>
        </w:rPr>
        <w:t xml:space="preserve">«Пожарное депо на 2 </w:t>
      </w:r>
      <w:proofErr w:type="spellStart"/>
      <w:r w:rsidRPr="007410A0">
        <w:rPr>
          <w:iCs/>
        </w:rPr>
        <w:t>машиноместа</w:t>
      </w:r>
      <w:proofErr w:type="spellEnd"/>
      <w:r w:rsidRPr="007410A0">
        <w:rPr>
          <w:iCs/>
        </w:rPr>
        <w:t xml:space="preserve"> в с. </w:t>
      </w:r>
      <w:proofErr w:type="spellStart"/>
      <w:r w:rsidRPr="007410A0">
        <w:rPr>
          <w:iCs/>
        </w:rPr>
        <w:t>Усть-Чуль</w:t>
      </w:r>
      <w:proofErr w:type="spellEnd"/>
      <w:r w:rsidRPr="007410A0">
        <w:rPr>
          <w:iCs/>
        </w:rPr>
        <w:t xml:space="preserve">, </w:t>
      </w:r>
      <w:proofErr w:type="spellStart"/>
      <w:r w:rsidRPr="007410A0">
        <w:rPr>
          <w:iCs/>
        </w:rPr>
        <w:t>Аскизский</w:t>
      </w:r>
      <w:proofErr w:type="spellEnd"/>
      <w:r w:rsidRPr="007410A0">
        <w:rPr>
          <w:iCs/>
        </w:rPr>
        <w:t xml:space="preserve"> район, в том числе проектно-сметная документация» -</w:t>
      </w:r>
      <w:r w:rsidRPr="007410A0">
        <w:t xml:space="preserve"> </w:t>
      </w:r>
      <w:r w:rsidRPr="007410A0">
        <w:rPr>
          <w:iCs/>
        </w:rPr>
        <w:t>292 тыс. рублей;</w:t>
      </w:r>
    </w:p>
    <w:p w:rsidR="002D5518" w:rsidRPr="007410A0" w:rsidRDefault="002D5518" w:rsidP="002D5518">
      <w:pPr>
        <w:widowControl w:val="0"/>
        <w:ind w:firstLine="709"/>
        <w:jc w:val="both"/>
        <w:rPr>
          <w:iCs/>
        </w:rPr>
      </w:pPr>
      <w:r w:rsidRPr="007410A0">
        <w:rPr>
          <w:iCs/>
        </w:rPr>
        <w:t xml:space="preserve">«Реконструкция здания для размещения пожарного депо на 4 </w:t>
      </w:r>
      <w:proofErr w:type="spellStart"/>
      <w:r w:rsidRPr="007410A0">
        <w:rPr>
          <w:iCs/>
        </w:rPr>
        <w:t>машиноместа</w:t>
      </w:r>
      <w:proofErr w:type="spellEnd"/>
      <w:r w:rsidRPr="007410A0">
        <w:rPr>
          <w:iCs/>
        </w:rPr>
        <w:t xml:space="preserve"> в с.</w:t>
      </w:r>
      <w:r>
        <w:rPr>
          <w:iCs/>
        </w:rPr>
        <w:t> </w:t>
      </w:r>
      <w:proofErr w:type="spellStart"/>
      <w:r w:rsidRPr="007410A0">
        <w:rPr>
          <w:iCs/>
        </w:rPr>
        <w:t>Шира</w:t>
      </w:r>
      <w:proofErr w:type="spellEnd"/>
      <w:r w:rsidRPr="007410A0">
        <w:rPr>
          <w:iCs/>
        </w:rPr>
        <w:t xml:space="preserve">, </w:t>
      </w:r>
      <w:proofErr w:type="spellStart"/>
      <w:r w:rsidRPr="007410A0">
        <w:rPr>
          <w:iCs/>
        </w:rPr>
        <w:t>Ширинский</w:t>
      </w:r>
      <w:proofErr w:type="spellEnd"/>
      <w:r w:rsidRPr="007410A0">
        <w:rPr>
          <w:iCs/>
        </w:rPr>
        <w:t xml:space="preserve"> район, в том числе проектно-сметная документация» </w:t>
      </w:r>
      <w:r w:rsidRPr="007410A0">
        <w:t xml:space="preserve">– 1026 </w:t>
      </w:r>
      <w:r w:rsidRPr="007410A0">
        <w:rPr>
          <w:iCs/>
        </w:rPr>
        <w:t>тыс. рублей</w:t>
      </w:r>
      <w:r>
        <w:rPr>
          <w:iCs/>
        </w:rPr>
        <w:t>.</w:t>
      </w:r>
    </w:p>
    <w:p w:rsidR="002D5518" w:rsidRDefault="002D5518" w:rsidP="002D5518">
      <w:pPr>
        <w:widowControl w:val="0"/>
        <w:ind w:right="-5" w:firstLine="709"/>
        <w:jc w:val="both"/>
        <w:rPr>
          <w:b/>
        </w:rPr>
      </w:pPr>
      <w:proofErr w:type="gramStart"/>
      <w:r w:rsidRPr="00406518">
        <w:t>Следует отметить, что республиканская адресная инвестиционная программа</w:t>
      </w:r>
      <w:r w:rsidRPr="00406518">
        <w:rPr>
          <w:rFonts w:eastAsiaTheme="minorHAnsi"/>
          <w:bCs/>
          <w:lang w:eastAsia="en-US"/>
        </w:rPr>
        <w:t xml:space="preserve">, представленная </w:t>
      </w:r>
      <w:r w:rsidRPr="00406518">
        <w:t>одновременно с законопроектом,</w:t>
      </w:r>
      <w:r w:rsidRPr="00406518">
        <w:rPr>
          <w:rFonts w:eastAsiaTheme="minorHAnsi"/>
          <w:bCs/>
          <w:lang w:eastAsia="en-US"/>
        </w:rPr>
        <w:t xml:space="preserve"> </w:t>
      </w:r>
      <w:r w:rsidRPr="00406518">
        <w:t>не содержит бюджетные ассигнования на 201</w:t>
      </w:r>
      <w:r>
        <w:t>9</w:t>
      </w:r>
      <w:r w:rsidRPr="00406518">
        <w:t xml:space="preserve"> год в сумме </w:t>
      </w:r>
      <w:r>
        <w:t>94 5</w:t>
      </w:r>
      <w:r w:rsidRPr="00406518">
        <w:t>00 тыс. рублей</w:t>
      </w:r>
      <w:r>
        <w:t xml:space="preserve"> (2020 и 2021 годы – 50 000 тыс. рублей ежегодно)</w:t>
      </w:r>
      <w:r w:rsidRPr="00406518">
        <w:t xml:space="preserve">, </w:t>
      </w:r>
      <w:r w:rsidRPr="00406518">
        <w:lastRenderedPageBreak/>
        <w:t>предусмотренные в составе ведомственной классификации по виду расходов 410 «Бюджетные инвестиции» Министерству транспорта и дорожного хозяйства Республики Хакасия на мероприятия по повышению безопасности дорожного движения в Республике</w:t>
      </w:r>
      <w:proofErr w:type="gramEnd"/>
      <w:r w:rsidRPr="00406518">
        <w:t xml:space="preserve"> Хакасия в рамках госпрограммы «Развитие транспортной системы Республики Хакасия».</w:t>
      </w:r>
    </w:p>
    <w:p w:rsidR="002D5518" w:rsidRPr="00E91BDE" w:rsidRDefault="002D5518" w:rsidP="002D5518">
      <w:pPr>
        <w:pStyle w:val="a6"/>
        <w:shd w:val="clear" w:color="auto" w:fill="FFFFFF" w:themeFill="background1"/>
        <w:spacing w:after="0"/>
        <w:ind w:firstLine="708"/>
        <w:jc w:val="both"/>
      </w:pPr>
    </w:p>
    <w:p w:rsidR="001C5D15" w:rsidRPr="00CB673D" w:rsidRDefault="001C5D15" w:rsidP="001C5D15">
      <w:pPr>
        <w:autoSpaceDE w:val="0"/>
        <w:autoSpaceDN w:val="0"/>
        <w:adjustRightInd w:val="0"/>
        <w:ind w:firstLine="708"/>
        <w:jc w:val="both"/>
        <w:rPr>
          <w:b/>
        </w:rPr>
      </w:pPr>
      <w:r w:rsidRPr="00CB673D">
        <w:rPr>
          <w:b/>
        </w:rPr>
        <w:t>8.</w:t>
      </w:r>
      <w:r>
        <w:rPr>
          <w:b/>
        </w:rPr>
        <w:t> </w:t>
      </w:r>
      <w:r w:rsidRPr="00CB673D">
        <w:rPr>
          <w:b/>
        </w:rPr>
        <w:t xml:space="preserve">Результаты проверки и анализа формирования и обоснованности бюджетных ассигнований на предоставление межбюджетных трансфертов бюджетам муниципальных образований </w:t>
      </w:r>
    </w:p>
    <w:p w:rsidR="001C5D15" w:rsidRPr="000600BB" w:rsidRDefault="001C5D15" w:rsidP="001C5D15">
      <w:pPr>
        <w:autoSpaceDE w:val="0"/>
        <w:autoSpaceDN w:val="0"/>
        <w:adjustRightInd w:val="0"/>
        <w:ind w:firstLine="708"/>
        <w:jc w:val="both"/>
      </w:pPr>
      <w:r w:rsidRPr="000600BB">
        <w:t xml:space="preserve">Согласно статье 10 законопроекта и ведомственной структуре расходов республиканского бюджета в 2019 году планируется направить бюджетам муниципальных образований Республики Хакасия межбюджетные трансферты на общую сумму </w:t>
      </w:r>
      <w:r w:rsidRPr="000600BB">
        <w:rPr>
          <w:spacing w:val="-2"/>
        </w:rPr>
        <w:t>8 280 107</w:t>
      </w:r>
      <w:r w:rsidRPr="000600BB">
        <w:t xml:space="preserve"> тыс. рублей, в 2020 году – </w:t>
      </w:r>
      <w:r w:rsidRPr="000600BB">
        <w:rPr>
          <w:spacing w:val="-2"/>
        </w:rPr>
        <w:t>7</w:t>
      </w:r>
      <w:r w:rsidRPr="000600BB">
        <w:rPr>
          <w:spacing w:val="-2"/>
          <w:lang w:val="en-US"/>
        </w:rPr>
        <w:t> </w:t>
      </w:r>
      <w:r w:rsidRPr="000600BB">
        <w:rPr>
          <w:spacing w:val="-2"/>
        </w:rPr>
        <w:t>013 493</w:t>
      </w:r>
      <w:r w:rsidRPr="000600BB">
        <w:t xml:space="preserve"> тыс. рублей, в 2021 году – 7 419 991 тыс. рублей. </w:t>
      </w:r>
    </w:p>
    <w:p w:rsidR="001C5D15" w:rsidRDefault="001C5D15" w:rsidP="001C5D15">
      <w:pPr>
        <w:ind w:firstLine="709"/>
        <w:jc w:val="both"/>
      </w:pPr>
      <w:proofErr w:type="gramStart"/>
      <w:r w:rsidRPr="000600BB">
        <w:t>Объем межбюджетных трансфертов муниципальным образованиям республики в 2019-2021 годы снижается и в 2021 году составит 7 419 991 тыс. рублей</w:t>
      </w:r>
      <w:r>
        <w:t xml:space="preserve">, </w:t>
      </w:r>
      <w:r w:rsidRPr="000600BB">
        <w:t>по сравнению с 2018 годом снижение на 5 240 163 тыс. рублей, или на 41,4</w:t>
      </w:r>
      <w:r>
        <w:t xml:space="preserve">%, по сравнению с 2017 годом </w:t>
      </w:r>
      <w:r w:rsidRPr="000600BB">
        <w:t>–</w:t>
      </w:r>
      <w:r>
        <w:t xml:space="preserve"> на 653 859 тыс. рублей, или на 8,1%).</w:t>
      </w:r>
      <w:proofErr w:type="gramEnd"/>
    </w:p>
    <w:p w:rsidR="001C5D15" w:rsidRPr="000600BB" w:rsidRDefault="001C5D15" w:rsidP="001C5D15">
      <w:pPr>
        <w:ind w:firstLine="709"/>
        <w:jc w:val="both"/>
      </w:pPr>
      <w:r w:rsidRPr="000600BB">
        <w:t xml:space="preserve"> Доля межбюджетных трансфертов муниципальным образованиям в общей сумме распределенных расходов республиканского бюджета уменьшится на 6,6 процентных пунктов и в 2021 году составит 29,4%.</w:t>
      </w:r>
    </w:p>
    <w:p w:rsidR="001C5D15" w:rsidRPr="000600BB" w:rsidRDefault="001C5D15" w:rsidP="001C5D15">
      <w:pPr>
        <w:autoSpaceDE w:val="0"/>
        <w:autoSpaceDN w:val="0"/>
        <w:adjustRightInd w:val="0"/>
        <w:ind w:firstLine="708"/>
        <w:jc w:val="both"/>
      </w:pPr>
      <w:r w:rsidRPr="000600BB">
        <w:t>Структура межбюджетных трансфертов бюджетам муниципальных образований Республики Хакасия представлена в таблице № 49:</w:t>
      </w:r>
    </w:p>
    <w:p w:rsidR="001C5D15" w:rsidRPr="000600BB" w:rsidRDefault="001C5D15" w:rsidP="001C5D15">
      <w:pPr>
        <w:jc w:val="right"/>
      </w:pPr>
      <w:r w:rsidRPr="000600BB">
        <w:t>Таблица № 49</w:t>
      </w:r>
    </w:p>
    <w:p w:rsidR="001C5D15" w:rsidRPr="000600BB" w:rsidRDefault="001C5D15" w:rsidP="001C5D15">
      <w:pPr>
        <w:jc w:val="right"/>
      </w:pPr>
      <w:r w:rsidRPr="000600BB">
        <w:t>тыс. рублей</w:t>
      </w:r>
    </w:p>
    <w:tbl>
      <w:tblPr>
        <w:tblW w:w="9782" w:type="dxa"/>
        <w:tblInd w:w="-34" w:type="dxa"/>
        <w:tblLayout w:type="fixed"/>
        <w:tblLook w:val="04A0"/>
      </w:tblPr>
      <w:tblGrid>
        <w:gridCol w:w="2978"/>
        <w:gridCol w:w="1134"/>
        <w:gridCol w:w="1134"/>
        <w:gridCol w:w="1134"/>
        <w:gridCol w:w="1140"/>
        <w:gridCol w:w="1128"/>
        <w:gridCol w:w="1134"/>
      </w:tblGrid>
      <w:tr w:rsidR="001C5D15" w:rsidRPr="000600BB" w:rsidTr="00FD2106">
        <w:trPr>
          <w:trHeight w:val="499"/>
        </w:trPr>
        <w:tc>
          <w:tcPr>
            <w:tcW w:w="29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C5D15" w:rsidRPr="00E37B95" w:rsidRDefault="001C5D15" w:rsidP="00FD2106">
            <w:pPr>
              <w:jc w:val="center"/>
              <w:rPr>
                <w:b/>
                <w:bCs/>
                <w:sz w:val="20"/>
                <w:szCs w:val="20"/>
              </w:rPr>
            </w:pPr>
            <w:r w:rsidRPr="00E37B95">
              <w:rPr>
                <w:b/>
                <w:bCs/>
                <w:sz w:val="20"/>
                <w:szCs w:val="20"/>
              </w:rPr>
              <w:t>Наименование показателя</w:t>
            </w:r>
          </w:p>
        </w:tc>
        <w:tc>
          <w:tcPr>
            <w:tcW w:w="1134" w:type="dxa"/>
            <w:vMerge w:val="restart"/>
            <w:tcBorders>
              <w:top w:val="single" w:sz="4" w:space="0" w:color="auto"/>
              <w:left w:val="single" w:sz="4" w:space="0" w:color="auto"/>
              <w:right w:val="single" w:sz="4" w:space="0" w:color="auto"/>
            </w:tcBorders>
            <w:vAlign w:val="center"/>
          </w:tcPr>
          <w:p w:rsidR="001C5D15" w:rsidRPr="009A72AC" w:rsidRDefault="001C5D15" w:rsidP="00FD2106">
            <w:pPr>
              <w:jc w:val="center"/>
              <w:rPr>
                <w:b/>
                <w:bCs/>
                <w:sz w:val="20"/>
                <w:szCs w:val="20"/>
              </w:rPr>
            </w:pPr>
            <w:r w:rsidRPr="009A72AC">
              <w:rPr>
                <w:b/>
                <w:bCs/>
                <w:sz w:val="20"/>
                <w:szCs w:val="20"/>
              </w:rPr>
              <w:t>2017 год</w:t>
            </w:r>
          </w:p>
          <w:p w:rsidR="001C5D15" w:rsidRPr="009A72AC" w:rsidRDefault="001C5D15" w:rsidP="00FD2106">
            <w:pPr>
              <w:jc w:val="center"/>
              <w:rPr>
                <w:b/>
                <w:bCs/>
                <w:sz w:val="20"/>
                <w:szCs w:val="20"/>
              </w:rPr>
            </w:pPr>
            <w:r w:rsidRPr="009A72AC">
              <w:rPr>
                <w:b/>
                <w:bCs/>
                <w:sz w:val="20"/>
                <w:szCs w:val="20"/>
              </w:rPr>
              <w:t>(факт)</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C5D15" w:rsidRPr="009A72AC" w:rsidRDefault="001C5D15" w:rsidP="00FD2106">
            <w:pPr>
              <w:jc w:val="center"/>
              <w:rPr>
                <w:b/>
                <w:bCs/>
                <w:sz w:val="20"/>
                <w:szCs w:val="20"/>
              </w:rPr>
            </w:pPr>
            <w:r w:rsidRPr="009A72AC">
              <w:rPr>
                <w:b/>
                <w:bCs/>
                <w:sz w:val="20"/>
                <w:szCs w:val="20"/>
              </w:rPr>
              <w:t>2018 год (бюджет)</w:t>
            </w:r>
          </w:p>
        </w:tc>
        <w:tc>
          <w:tcPr>
            <w:tcW w:w="3402" w:type="dxa"/>
            <w:gridSpan w:val="3"/>
            <w:tcBorders>
              <w:top w:val="single" w:sz="4" w:space="0" w:color="auto"/>
              <w:left w:val="nil"/>
              <w:bottom w:val="single" w:sz="4" w:space="0" w:color="auto"/>
              <w:right w:val="single" w:sz="4" w:space="0" w:color="auto"/>
            </w:tcBorders>
            <w:shd w:val="clear" w:color="auto" w:fill="auto"/>
            <w:vAlign w:val="center"/>
            <w:hideMark/>
          </w:tcPr>
          <w:p w:rsidR="001C5D15" w:rsidRPr="00E37B95" w:rsidRDefault="001C5D15" w:rsidP="00FD2106">
            <w:pPr>
              <w:jc w:val="center"/>
              <w:rPr>
                <w:b/>
                <w:bCs/>
                <w:sz w:val="20"/>
                <w:szCs w:val="20"/>
              </w:rPr>
            </w:pPr>
            <w:r w:rsidRPr="00E37B95">
              <w:rPr>
                <w:b/>
                <w:bCs/>
                <w:sz w:val="20"/>
                <w:szCs w:val="20"/>
              </w:rPr>
              <w:t>Законопроект (2019-2021 годы)</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C5D15" w:rsidRPr="00E37B95" w:rsidRDefault="001C5D15" w:rsidP="00FD2106">
            <w:pPr>
              <w:jc w:val="center"/>
              <w:rPr>
                <w:b/>
                <w:bCs/>
                <w:sz w:val="20"/>
                <w:szCs w:val="20"/>
              </w:rPr>
            </w:pPr>
            <w:r w:rsidRPr="00E37B95">
              <w:rPr>
                <w:b/>
                <w:bCs/>
                <w:sz w:val="20"/>
                <w:szCs w:val="20"/>
              </w:rPr>
              <w:t>Прирост, снижение расходов (2021 год к 2018 году)</w:t>
            </w:r>
          </w:p>
        </w:tc>
      </w:tr>
      <w:tr w:rsidR="001C5D15" w:rsidRPr="000600BB" w:rsidTr="00FD2106">
        <w:trPr>
          <w:trHeight w:val="266"/>
        </w:trPr>
        <w:tc>
          <w:tcPr>
            <w:tcW w:w="2978" w:type="dxa"/>
            <w:vMerge/>
            <w:tcBorders>
              <w:top w:val="single" w:sz="4" w:space="0" w:color="auto"/>
              <w:left w:val="single" w:sz="4" w:space="0" w:color="auto"/>
              <w:bottom w:val="single" w:sz="4" w:space="0" w:color="auto"/>
              <w:right w:val="single" w:sz="4" w:space="0" w:color="auto"/>
            </w:tcBorders>
            <w:vAlign w:val="center"/>
            <w:hideMark/>
          </w:tcPr>
          <w:p w:rsidR="001C5D15" w:rsidRPr="00E37B95" w:rsidRDefault="001C5D15" w:rsidP="00FD2106">
            <w:pPr>
              <w:rPr>
                <w:b/>
                <w:bCs/>
                <w:sz w:val="20"/>
                <w:szCs w:val="20"/>
              </w:rPr>
            </w:pPr>
          </w:p>
        </w:tc>
        <w:tc>
          <w:tcPr>
            <w:tcW w:w="1134" w:type="dxa"/>
            <w:vMerge/>
            <w:tcBorders>
              <w:left w:val="single" w:sz="4" w:space="0" w:color="auto"/>
              <w:bottom w:val="single" w:sz="4" w:space="0" w:color="auto"/>
              <w:right w:val="single" w:sz="4" w:space="0" w:color="auto"/>
            </w:tcBorders>
          </w:tcPr>
          <w:p w:rsidR="001C5D15" w:rsidRPr="009A72AC" w:rsidRDefault="001C5D15" w:rsidP="00FD2106">
            <w:pPr>
              <w:rPr>
                <w:b/>
                <w:bCs/>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C5D15" w:rsidRPr="009A72AC" w:rsidRDefault="001C5D15" w:rsidP="00FD2106">
            <w:pPr>
              <w:rPr>
                <w:b/>
                <w:bCs/>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rsidR="001C5D15" w:rsidRPr="00E37B95" w:rsidRDefault="001C5D15" w:rsidP="00FD2106">
            <w:pPr>
              <w:jc w:val="center"/>
              <w:rPr>
                <w:b/>
                <w:bCs/>
                <w:sz w:val="20"/>
                <w:szCs w:val="20"/>
              </w:rPr>
            </w:pPr>
            <w:r w:rsidRPr="00E37B95">
              <w:rPr>
                <w:b/>
                <w:bCs/>
                <w:sz w:val="20"/>
                <w:szCs w:val="20"/>
              </w:rPr>
              <w:t>2019 год</w:t>
            </w:r>
          </w:p>
        </w:tc>
        <w:tc>
          <w:tcPr>
            <w:tcW w:w="1140" w:type="dxa"/>
            <w:tcBorders>
              <w:top w:val="nil"/>
              <w:left w:val="nil"/>
              <w:bottom w:val="single" w:sz="4" w:space="0" w:color="auto"/>
              <w:right w:val="single" w:sz="4" w:space="0" w:color="auto"/>
            </w:tcBorders>
            <w:shd w:val="clear" w:color="auto" w:fill="auto"/>
            <w:vAlign w:val="center"/>
            <w:hideMark/>
          </w:tcPr>
          <w:p w:rsidR="001C5D15" w:rsidRPr="00E37B95" w:rsidRDefault="001C5D15" w:rsidP="00FD2106">
            <w:pPr>
              <w:jc w:val="center"/>
              <w:rPr>
                <w:b/>
                <w:bCs/>
                <w:sz w:val="20"/>
                <w:szCs w:val="20"/>
              </w:rPr>
            </w:pPr>
            <w:r w:rsidRPr="00E37B95">
              <w:rPr>
                <w:b/>
                <w:bCs/>
                <w:sz w:val="20"/>
                <w:szCs w:val="20"/>
              </w:rPr>
              <w:t>2020 год</w:t>
            </w:r>
          </w:p>
        </w:tc>
        <w:tc>
          <w:tcPr>
            <w:tcW w:w="1128" w:type="dxa"/>
            <w:tcBorders>
              <w:top w:val="nil"/>
              <w:left w:val="nil"/>
              <w:bottom w:val="single" w:sz="4" w:space="0" w:color="auto"/>
              <w:right w:val="single" w:sz="4" w:space="0" w:color="auto"/>
            </w:tcBorders>
            <w:shd w:val="clear" w:color="auto" w:fill="auto"/>
            <w:vAlign w:val="center"/>
            <w:hideMark/>
          </w:tcPr>
          <w:p w:rsidR="001C5D15" w:rsidRPr="00E37B95" w:rsidRDefault="001C5D15" w:rsidP="00FD2106">
            <w:pPr>
              <w:jc w:val="center"/>
              <w:rPr>
                <w:b/>
                <w:bCs/>
                <w:sz w:val="20"/>
                <w:szCs w:val="20"/>
              </w:rPr>
            </w:pPr>
            <w:r w:rsidRPr="00E37B95">
              <w:rPr>
                <w:b/>
                <w:bCs/>
                <w:sz w:val="20"/>
                <w:szCs w:val="20"/>
              </w:rPr>
              <w:t>2021 год</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C5D15" w:rsidRPr="00E37B95" w:rsidRDefault="001C5D15" w:rsidP="00FD2106">
            <w:pPr>
              <w:rPr>
                <w:b/>
                <w:bCs/>
                <w:sz w:val="20"/>
                <w:szCs w:val="20"/>
              </w:rPr>
            </w:pPr>
          </w:p>
        </w:tc>
      </w:tr>
      <w:tr w:rsidR="001C5D15" w:rsidRPr="000600BB" w:rsidTr="00FD2106">
        <w:trPr>
          <w:trHeight w:val="162"/>
        </w:trPr>
        <w:tc>
          <w:tcPr>
            <w:tcW w:w="2978" w:type="dxa"/>
            <w:tcBorders>
              <w:top w:val="nil"/>
              <w:left w:val="single" w:sz="4" w:space="0" w:color="auto"/>
              <w:bottom w:val="single" w:sz="4" w:space="0" w:color="auto"/>
              <w:right w:val="single" w:sz="4" w:space="0" w:color="auto"/>
            </w:tcBorders>
            <w:shd w:val="clear" w:color="auto" w:fill="auto"/>
            <w:vAlign w:val="bottom"/>
            <w:hideMark/>
          </w:tcPr>
          <w:p w:rsidR="001C5D15" w:rsidRPr="00E37B95" w:rsidRDefault="001C5D15" w:rsidP="00FD2106">
            <w:pPr>
              <w:rPr>
                <w:b/>
                <w:bCs/>
                <w:sz w:val="20"/>
                <w:szCs w:val="20"/>
              </w:rPr>
            </w:pPr>
            <w:r w:rsidRPr="00E37B95">
              <w:rPr>
                <w:b/>
                <w:bCs/>
                <w:sz w:val="20"/>
                <w:szCs w:val="20"/>
              </w:rPr>
              <w:t>Межбюджетные трансферты - всего</w:t>
            </w:r>
          </w:p>
        </w:tc>
        <w:tc>
          <w:tcPr>
            <w:tcW w:w="1134" w:type="dxa"/>
            <w:tcBorders>
              <w:top w:val="single" w:sz="4" w:space="0" w:color="auto"/>
              <w:left w:val="nil"/>
              <w:bottom w:val="single" w:sz="4" w:space="0" w:color="auto"/>
              <w:right w:val="single" w:sz="4" w:space="0" w:color="auto"/>
            </w:tcBorders>
            <w:vAlign w:val="bottom"/>
          </w:tcPr>
          <w:p w:rsidR="001C5D15" w:rsidRPr="009A72AC" w:rsidRDefault="001C5D15" w:rsidP="00FD2106">
            <w:pPr>
              <w:jc w:val="right"/>
              <w:rPr>
                <w:b/>
                <w:sz w:val="20"/>
                <w:szCs w:val="20"/>
              </w:rPr>
            </w:pPr>
            <w:r w:rsidRPr="009A72AC">
              <w:rPr>
                <w:b/>
                <w:sz w:val="20"/>
                <w:szCs w:val="20"/>
              </w:rPr>
              <w:t>8 073 850</w:t>
            </w:r>
          </w:p>
        </w:tc>
        <w:tc>
          <w:tcPr>
            <w:tcW w:w="1134" w:type="dxa"/>
            <w:tcBorders>
              <w:top w:val="nil"/>
              <w:left w:val="single" w:sz="4" w:space="0" w:color="auto"/>
              <w:bottom w:val="single" w:sz="4" w:space="0" w:color="auto"/>
              <w:right w:val="single" w:sz="4" w:space="0" w:color="auto"/>
            </w:tcBorders>
            <w:shd w:val="clear" w:color="000000" w:fill="FFFFFF"/>
            <w:noWrap/>
            <w:vAlign w:val="bottom"/>
          </w:tcPr>
          <w:p w:rsidR="001C5D15" w:rsidRPr="009A72AC" w:rsidRDefault="001C5D15" w:rsidP="00FD2106">
            <w:pPr>
              <w:jc w:val="right"/>
              <w:rPr>
                <w:b/>
                <w:sz w:val="20"/>
                <w:szCs w:val="20"/>
              </w:rPr>
            </w:pPr>
            <w:r w:rsidRPr="009A72AC">
              <w:rPr>
                <w:b/>
                <w:sz w:val="20"/>
                <w:szCs w:val="20"/>
              </w:rPr>
              <w:t>12 660 154</w:t>
            </w:r>
          </w:p>
        </w:tc>
        <w:tc>
          <w:tcPr>
            <w:tcW w:w="1134" w:type="dxa"/>
            <w:tcBorders>
              <w:top w:val="nil"/>
              <w:left w:val="nil"/>
              <w:bottom w:val="single" w:sz="4" w:space="0" w:color="auto"/>
              <w:right w:val="single" w:sz="4" w:space="0" w:color="auto"/>
            </w:tcBorders>
            <w:shd w:val="clear" w:color="auto" w:fill="auto"/>
            <w:noWrap/>
            <w:vAlign w:val="bottom"/>
          </w:tcPr>
          <w:p w:rsidR="001C5D15" w:rsidRPr="00E37B95" w:rsidRDefault="001C5D15" w:rsidP="00FD2106">
            <w:pPr>
              <w:jc w:val="right"/>
              <w:rPr>
                <w:b/>
                <w:sz w:val="20"/>
                <w:szCs w:val="20"/>
              </w:rPr>
            </w:pPr>
            <w:r w:rsidRPr="00E37B95">
              <w:rPr>
                <w:b/>
                <w:sz w:val="20"/>
                <w:szCs w:val="20"/>
              </w:rPr>
              <w:t>8 280 107</w:t>
            </w:r>
          </w:p>
        </w:tc>
        <w:tc>
          <w:tcPr>
            <w:tcW w:w="1140" w:type="dxa"/>
            <w:tcBorders>
              <w:top w:val="nil"/>
              <w:left w:val="nil"/>
              <w:bottom w:val="single" w:sz="4" w:space="0" w:color="auto"/>
              <w:right w:val="single" w:sz="4" w:space="0" w:color="auto"/>
            </w:tcBorders>
            <w:shd w:val="clear" w:color="auto" w:fill="auto"/>
            <w:noWrap/>
            <w:vAlign w:val="bottom"/>
          </w:tcPr>
          <w:p w:rsidR="001C5D15" w:rsidRPr="00E37B95" w:rsidRDefault="001C5D15" w:rsidP="00FD2106">
            <w:pPr>
              <w:jc w:val="right"/>
              <w:rPr>
                <w:b/>
                <w:sz w:val="20"/>
                <w:szCs w:val="20"/>
              </w:rPr>
            </w:pPr>
            <w:r w:rsidRPr="00E37B95">
              <w:rPr>
                <w:b/>
                <w:sz w:val="20"/>
                <w:szCs w:val="20"/>
              </w:rPr>
              <w:t>7 013 493</w:t>
            </w:r>
          </w:p>
        </w:tc>
        <w:tc>
          <w:tcPr>
            <w:tcW w:w="1128" w:type="dxa"/>
            <w:tcBorders>
              <w:top w:val="nil"/>
              <w:left w:val="nil"/>
              <w:bottom w:val="single" w:sz="4" w:space="0" w:color="auto"/>
              <w:right w:val="single" w:sz="4" w:space="0" w:color="auto"/>
            </w:tcBorders>
            <w:shd w:val="clear" w:color="auto" w:fill="auto"/>
            <w:noWrap/>
            <w:vAlign w:val="bottom"/>
          </w:tcPr>
          <w:p w:rsidR="001C5D15" w:rsidRPr="00E37B95" w:rsidRDefault="001C5D15" w:rsidP="00FD2106">
            <w:pPr>
              <w:jc w:val="right"/>
              <w:rPr>
                <w:b/>
                <w:sz w:val="20"/>
                <w:szCs w:val="20"/>
              </w:rPr>
            </w:pPr>
            <w:r w:rsidRPr="00E37B95">
              <w:rPr>
                <w:b/>
                <w:sz w:val="20"/>
                <w:szCs w:val="20"/>
              </w:rPr>
              <w:t>7 419 991</w:t>
            </w:r>
          </w:p>
        </w:tc>
        <w:tc>
          <w:tcPr>
            <w:tcW w:w="1134" w:type="dxa"/>
            <w:tcBorders>
              <w:top w:val="nil"/>
              <w:left w:val="nil"/>
              <w:bottom w:val="single" w:sz="4" w:space="0" w:color="auto"/>
              <w:right w:val="single" w:sz="4" w:space="0" w:color="auto"/>
            </w:tcBorders>
            <w:shd w:val="clear" w:color="auto" w:fill="auto"/>
            <w:noWrap/>
            <w:vAlign w:val="bottom"/>
          </w:tcPr>
          <w:p w:rsidR="001C5D15" w:rsidRPr="00E37B95" w:rsidRDefault="001C5D15" w:rsidP="00FD2106">
            <w:pPr>
              <w:jc w:val="right"/>
              <w:rPr>
                <w:b/>
                <w:bCs/>
                <w:sz w:val="20"/>
                <w:szCs w:val="20"/>
              </w:rPr>
            </w:pPr>
            <w:r w:rsidRPr="00E37B95">
              <w:rPr>
                <w:b/>
                <w:sz w:val="20"/>
                <w:szCs w:val="20"/>
              </w:rPr>
              <w:t>-5 240 163</w:t>
            </w:r>
          </w:p>
        </w:tc>
      </w:tr>
      <w:tr w:rsidR="001C5D15" w:rsidRPr="000600BB" w:rsidTr="00FD2106">
        <w:trPr>
          <w:trHeight w:val="291"/>
        </w:trPr>
        <w:tc>
          <w:tcPr>
            <w:tcW w:w="2978" w:type="dxa"/>
            <w:tcBorders>
              <w:top w:val="nil"/>
              <w:left w:val="single" w:sz="4" w:space="0" w:color="auto"/>
              <w:bottom w:val="single" w:sz="4" w:space="0" w:color="auto"/>
              <w:right w:val="single" w:sz="4" w:space="0" w:color="auto"/>
            </w:tcBorders>
            <w:shd w:val="clear" w:color="auto" w:fill="auto"/>
            <w:vAlign w:val="bottom"/>
            <w:hideMark/>
          </w:tcPr>
          <w:p w:rsidR="001C5D15" w:rsidRPr="00E37B95" w:rsidRDefault="001C5D15" w:rsidP="00FD2106">
            <w:pPr>
              <w:rPr>
                <w:sz w:val="20"/>
                <w:szCs w:val="20"/>
              </w:rPr>
            </w:pPr>
            <w:r w:rsidRPr="00E37B95">
              <w:rPr>
                <w:sz w:val="20"/>
                <w:szCs w:val="20"/>
              </w:rPr>
              <w:t>% в общей сумме распределенных расходов республиканского бюджета</w:t>
            </w:r>
          </w:p>
        </w:tc>
        <w:tc>
          <w:tcPr>
            <w:tcW w:w="1134" w:type="dxa"/>
            <w:tcBorders>
              <w:top w:val="single" w:sz="4" w:space="0" w:color="auto"/>
              <w:left w:val="nil"/>
              <w:bottom w:val="single" w:sz="4" w:space="0" w:color="auto"/>
              <w:right w:val="single" w:sz="4" w:space="0" w:color="auto"/>
            </w:tcBorders>
            <w:vAlign w:val="bottom"/>
          </w:tcPr>
          <w:p w:rsidR="001C5D15" w:rsidRPr="009A72AC" w:rsidRDefault="001C5D15" w:rsidP="00FD2106">
            <w:pPr>
              <w:jc w:val="right"/>
              <w:rPr>
                <w:sz w:val="20"/>
                <w:szCs w:val="20"/>
              </w:rPr>
            </w:pPr>
            <w:r w:rsidRPr="009A72AC">
              <w:rPr>
                <w:sz w:val="20"/>
                <w:szCs w:val="20"/>
              </w:rPr>
              <w:t>31,2</w:t>
            </w:r>
          </w:p>
        </w:tc>
        <w:tc>
          <w:tcPr>
            <w:tcW w:w="1134" w:type="dxa"/>
            <w:tcBorders>
              <w:top w:val="nil"/>
              <w:left w:val="single" w:sz="4" w:space="0" w:color="auto"/>
              <w:bottom w:val="single" w:sz="4" w:space="0" w:color="auto"/>
              <w:right w:val="single" w:sz="4" w:space="0" w:color="auto"/>
            </w:tcBorders>
            <w:shd w:val="clear" w:color="000000" w:fill="FFFFFF"/>
            <w:vAlign w:val="bottom"/>
          </w:tcPr>
          <w:p w:rsidR="001C5D15" w:rsidRPr="009A72AC" w:rsidRDefault="001C5D15" w:rsidP="00FD2106">
            <w:pPr>
              <w:jc w:val="right"/>
              <w:rPr>
                <w:sz w:val="20"/>
                <w:szCs w:val="20"/>
              </w:rPr>
            </w:pPr>
            <w:r w:rsidRPr="009A72AC">
              <w:rPr>
                <w:sz w:val="20"/>
                <w:szCs w:val="20"/>
              </w:rPr>
              <w:t>36,0</w:t>
            </w:r>
          </w:p>
        </w:tc>
        <w:tc>
          <w:tcPr>
            <w:tcW w:w="1134" w:type="dxa"/>
            <w:tcBorders>
              <w:top w:val="nil"/>
              <w:left w:val="nil"/>
              <w:bottom w:val="single" w:sz="4" w:space="0" w:color="auto"/>
              <w:right w:val="single" w:sz="4" w:space="0" w:color="auto"/>
            </w:tcBorders>
            <w:shd w:val="clear" w:color="auto" w:fill="auto"/>
            <w:vAlign w:val="bottom"/>
          </w:tcPr>
          <w:p w:rsidR="001C5D15" w:rsidRPr="00E37B95" w:rsidRDefault="001C5D15" w:rsidP="00FD2106">
            <w:pPr>
              <w:jc w:val="right"/>
              <w:rPr>
                <w:sz w:val="20"/>
                <w:szCs w:val="20"/>
              </w:rPr>
            </w:pPr>
            <w:r w:rsidRPr="00E37B95">
              <w:rPr>
                <w:sz w:val="20"/>
                <w:szCs w:val="20"/>
              </w:rPr>
              <w:t>31,2</w:t>
            </w:r>
          </w:p>
        </w:tc>
        <w:tc>
          <w:tcPr>
            <w:tcW w:w="1140" w:type="dxa"/>
            <w:tcBorders>
              <w:top w:val="nil"/>
              <w:left w:val="nil"/>
              <w:bottom w:val="single" w:sz="4" w:space="0" w:color="auto"/>
              <w:right w:val="single" w:sz="4" w:space="0" w:color="auto"/>
            </w:tcBorders>
            <w:shd w:val="clear" w:color="auto" w:fill="auto"/>
            <w:vAlign w:val="bottom"/>
          </w:tcPr>
          <w:p w:rsidR="001C5D15" w:rsidRPr="00E37B95" w:rsidRDefault="001C5D15" w:rsidP="00FD2106">
            <w:pPr>
              <w:jc w:val="right"/>
              <w:rPr>
                <w:sz w:val="20"/>
                <w:szCs w:val="20"/>
              </w:rPr>
            </w:pPr>
            <w:r w:rsidRPr="00E37B95">
              <w:rPr>
                <w:sz w:val="20"/>
                <w:szCs w:val="20"/>
              </w:rPr>
              <w:t>28,3</w:t>
            </w:r>
          </w:p>
        </w:tc>
        <w:tc>
          <w:tcPr>
            <w:tcW w:w="1128" w:type="dxa"/>
            <w:tcBorders>
              <w:top w:val="nil"/>
              <w:left w:val="nil"/>
              <w:bottom w:val="single" w:sz="4" w:space="0" w:color="auto"/>
              <w:right w:val="single" w:sz="4" w:space="0" w:color="auto"/>
            </w:tcBorders>
            <w:shd w:val="clear" w:color="auto" w:fill="auto"/>
            <w:vAlign w:val="bottom"/>
          </w:tcPr>
          <w:p w:rsidR="001C5D15" w:rsidRPr="00E37B95" w:rsidRDefault="001C5D15" w:rsidP="00FD2106">
            <w:pPr>
              <w:jc w:val="right"/>
              <w:rPr>
                <w:sz w:val="20"/>
                <w:szCs w:val="20"/>
              </w:rPr>
            </w:pPr>
            <w:r w:rsidRPr="00E37B95">
              <w:rPr>
                <w:sz w:val="20"/>
                <w:szCs w:val="20"/>
              </w:rPr>
              <w:t>29,4</w:t>
            </w:r>
          </w:p>
        </w:tc>
        <w:tc>
          <w:tcPr>
            <w:tcW w:w="1134" w:type="dxa"/>
            <w:tcBorders>
              <w:top w:val="nil"/>
              <w:left w:val="nil"/>
              <w:bottom w:val="single" w:sz="4" w:space="0" w:color="auto"/>
              <w:right w:val="single" w:sz="4" w:space="0" w:color="auto"/>
            </w:tcBorders>
            <w:shd w:val="clear" w:color="auto" w:fill="auto"/>
            <w:noWrap/>
            <w:vAlign w:val="bottom"/>
          </w:tcPr>
          <w:p w:rsidR="001C5D15" w:rsidRPr="00E37B95" w:rsidRDefault="001C5D15" w:rsidP="00FD2106">
            <w:pPr>
              <w:jc w:val="right"/>
              <w:rPr>
                <w:sz w:val="20"/>
                <w:szCs w:val="20"/>
              </w:rPr>
            </w:pPr>
            <w:r w:rsidRPr="00E37B95">
              <w:rPr>
                <w:sz w:val="20"/>
                <w:szCs w:val="20"/>
              </w:rPr>
              <w:t>-6,6</w:t>
            </w:r>
          </w:p>
        </w:tc>
      </w:tr>
      <w:tr w:rsidR="001C5D15" w:rsidRPr="000600BB" w:rsidTr="00FD2106">
        <w:trPr>
          <w:trHeight w:val="56"/>
        </w:trPr>
        <w:tc>
          <w:tcPr>
            <w:tcW w:w="2978" w:type="dxa"/>
            <w:tcBorders>
              <w:top w:val="nil"/>
              <w:left w:val="single" w:sz="4" w:space="0" w:color="auto"/>
              <w:bottom w:val="single" w:sz="4" w:space="0" w:color="auto"/>
              <w:right w:val="single" w:sz="4" w:space="0" w:color="auto"/>
            </w:tcBorders>
            <w:shd w:val="clear" w:color="auto" w:fill="auto"/>
            <w:vAlign w:val="bottom"/>
            <w:hideMark/>
          </w:tcPr>
          <w:p w:rsidR="001C5D15" w:rsidRPr="00E37B95" w:rsidRDefault="001C5D15" w:rsidP="00FD2106">
            <w:pPr>
              <w:rPr>
                <w:b/>
                <w:bCs/>
                <w:sz w:val="20"/>
                <w:szCs w:val="20"/>
              </w:rPr>
            </w:pPr>
            <w:r w:rsidRPr="00E37B95">
              <w:rPr>
                <w:b/>
                <w:bCs/>
                <w:sz w:val="20"/>
                <w:szCs w:val="20"/>
              </w:rPr>
              <w:t>Дотации</w:t>
            </w:r>
          </w:p>
        </w:tc>
        <w:tc>
          <w:tcPr>
            <w:tcW w:w="1134" w:type="dxa"/>
            <w:tcBorders>
              <w:top w:val="single" w:sz="4" w:space="0" w:color="auto"/>
              <w:left w:val="nil"/>
              <w:bottom w:val="single" w:sz="4" w:space="0" w:color="auto"/>
              <w:right w:val="single" w:sz="4" w:space="0" w:color="auto"/>
            </w:tcBorders>
            <w:vAlign w:val="bottom"/>
          </w:tcPr>
          <w:p w:rsidR="001C5D15" w:rsidRPr="009A72AC" w:rsidRDefault="001C5D15" w:rsidP="00FD2106">
            <w:pPr>
              <w:jc w:val="right"/>
              <w:rPr>
                <w:b/>
                <w:sz w:val="20"/>
                <w:szCs w:val="20"/>
              </w:rPr>
            </w:pPr>
            <w:r w:rsidRPr="009A72AC">
              <w:rPr>
                <w:b/>
                <w:sz w:val="20"/>
                <w:szCs w:val="20"/>
              </w:rPr>
              <w:t>425 520</w:t>
            </w:r>
          </w:p>
        </w:tc>
        <w:tc>
          <w:tcPr>
            <w:tcW w:w="1134" w:type="dxa"/>
            <w:tcBorders>
              <w:top w:val="nil"/>
              <w:left w:val="single" w:sz="4" w:space="0" w:color="auto"/>
              <w:bottom w:val="single" w:sz="4" w:space="0" w:color="auto"/>
              <w:right w:val="single" w:sz="4" w:space="0" w:color="auto"/>
            </w:tcBorders>
            <w:shd w:val="clear" w:color="000000" w:fill="FFFFFF"/>
            <w:noWrap/>
            <w:vAlign w:val="bottom"/>
          </w:tcPr>
          <w:p w:rsidR="001C5D15" w:rsidRPr="009A72AC" w:rsidRDefault="001C5D15" w:rsidP="00FD2106">
            <w:pPr>
              <w:jc w:val="right"/>
              <w:rPr>
                <w:b/>
                <w:sz w:val="20"/>
                <w:szCs w:val="20"/>
              </w:rPr>
            </w:pPr>
            <w:r w:rsidRPr="009A72AC">
              <w:rPr>
                <w:b/>
                <w:sz w:val="20"/>
                <w:szCs w:val="20"/>
              </w:rPr>
              <w:t>766 604</w:t>
            </w:r>
          </w:p>
        </w:tc>
        <w:tc>
          <w:tcPr>
            <w:tcW w:w="1134" w:type="dxa"/>
            <w:tcBorders>
              <w:top w:val="nil"/>
              <w:left w:val="nil"/>
              <w:bottom w:val="single" w:sz="4" w:space="0" w:color="auto"/>
              <w:right w:val="single" w:sz="4" w:space="0" w:color="auto"/>
            </w:tcBorders>
            <w:shd w:val="clear" w:color="000000" w:fill="FFFFFF"/>
            <w:noWrap/>
            <w:vAlign w:val="bottom"/>
          </w:tcPr>
          <w:p w:rsidR="001C5D15" w:rsidRPr="00E37B95" w:rsidRDefault="001C5D15" w:rsidP="00FD2106">
            <w:pPr>
              <w:jc w:val="right"/>
              <w:rPr>
                <w:b/>
                <w:bCs/>
                <w:sz w:val="20"/>
                <w:szCs w:val="20"/>
              </w:rPr>
            </w:pPr>
            <w:r w:rsidRPr="00E37B95">
              <w:rPr>
                <w:b/>
                <w:bCs/>
                <w:sz w:val="20"/>
                <w:szCs w:val="20"/>
              </w:rPr>
              <w:t>551 225</w:t>
            </w:r>
          </w:p>
        </w:tc>
        <w:tc>
          <w:tcPr>
            <w:tcW w:w="1140" w:type="dxa"/>
            <w:tcBorders>
              <w:top w:val="nil"/>
              <w:left w:val="nil"/>
              <w:bottom w:val="single" w:sz="4" w:space="0" w:color="auto"/>
              <w:right w:val="single" w:sz="4" w:space="0" w:color="auto"/>
            </w:tcBorders>
            <w:shd w:val="clear" w:color="000000" w:fill="FFFFFF"/>
            <w:noWrap/>
            <w:vAlign w:val="bottom"/>
          </w:tcPr>
          <w:p w:rsidR="001C5D15" w:rsidRPr="00E37B95" w:rsidRDefault="001C5D15" w:rsidP="00FD2106">
            <w:pPr>
              <w:jc w:val="right"/>
              <w:rPr>
                <w:b/>
                <w:bCs/>
                <w:sz w:val="20"/>
                <w:szCs w:val="20"/>
              </w:rPr>
            </w:pPr>
            <w:r w:rsidRPr="00E37B95">
              <w:rPr>
                <w:b/>
                <w:bCs/>
                <w:sz w:val="20"/>
                <w:szCs w:val="20"/>
              </w:rPr>
              <w:t>566 405</w:t>
            </w:r>
          </w:p>
        </w:tc>
        <w:tc>
          <w:tcPr>
            <w:tcW w:w="1128" w:type="dxa"/>
            <w:tcBorders>
              <w:top w:val="nil"/>
              <w:left w:val="nil"/>
              <w:bottom w:val="single" w:sz="4" w:space="0" w:color="auto"/>
              <w:right w:val="single" w:sz="4" w:space="0" w:color="auto"/>
            </w:tcBorders>
            <w:shd w:val="clear" w:color="000000" w:fill="FFFFFF"/>
            <w:noWrap/>
            <w:vAlign w:val="bottom"/>
          </w:tcPr>
          <w:p w:rsidR="001C5D15" w:rsidRPr="00E37B95" w:rsidRDefault="001C5D15" w:rsidP="00FD2106">
            <w:pPr>
              <w:jc w:val="right"/>
              <w:rPr>
                <w:b/>
                <w:bCs/>
                <w:sz w:val="20"/>
                <w:szCs w:val="20"/>
              </w:rPr>
            </w:pPr>
            <w:r w:rsidRPr="00E37B95">
              <w:rPr>
                <w:b/>
                <w:bCs/>
                <w:sz w:val="20"/>
                <w:szCs w:val="20"/>
              </w:rPr>
              <w:t>531 316</w:t>
            </w:r>
          </w:p>
        </w:tc>
        <w:tc>
          <w:tcPr>
            <w:tcW w:w="1134" w:type="dxa"/>
            <w:tcBorders>
              <w:top w:val="nil"/>
              <w:left w:val="nil"/>
              <w:bottom w:val="single" w:sz="4" w:space="0" w:color="auto"/>
              <w:right w:val="single" w:sz="4" w:space="0" w:color="auto"/>
            </w:tcBorders>
            <w:shd w:val="clear" w:color="auto" w:fill="auto"/>
            <w:noWrap/>
            <w:vAlign w:val="bottom"/>
          </w:tcPr>
          <w:p w:rsidR="001C5D15" w:rsidRPr="00E37B95" w:rsidRDefault="001C5D15" w:rsidP="00FD2106">
            <w:pPr>
              <w:jc w:val="right"/>
              <w:rPr>
                <w:b/>
                <w:bCs/>
                <w:sz w:val="20"/>
                <w:szCs w:val="20"/>
              </w:rPr>
            </w:pPr>
            <w:r w:rsidRPr="00E37B95">
              <w:rPr>
                <w:b/>
                <w:sz w:val="20"/>
                <w:szCs w:val="20"/>
              </w:rPr>
              <w:t>-235 288</w:t>
            </w:r>
          </w:p>
        </w:tc>
      </w:tr>
      <w:tr w:rsidR="001C5D15" w:rsidRPr="000600BB" w:rsidTr="00FD2106">
        <w:trPr>
          <w:trHeight w:val="162"/>
        </w:trPr>
        <w:tc>
          <w:tcPr>
            <w:tcW w:w="2978" w:type="dxa"/>
            <w:tcBorders>
              <w:top w:val="nil"/>
              <w:left w:val="single" w:sz="4" w:space="0" w:color="auto"/>
              <w:bottom w:val="single" w:sz="4" w:space="0" w:color="auto"/>
              <w:right w:val="single" w:sz="4" w:space="0" w:color="auto"/>
            </w:tcBorders>
            <w:shd w:val="clear" w:color="auto" w:fill="auto"/>
            <w:vAlign w:val="bottom"/>
            <w:hideMark/>
          </w:tcPr>
          <w:p w:rsidR="001C5D15" w:rsidRPr="00E37B95" w:rsidRDefault="001C5D15" w:rsidP="00FD2106">
            <w:pPr>
              <w:rPr>
                <w:sz w:val="20"/>
                <w:szCs w:val="20"/>
              </w:rPr>
            </w:pPr>
            <w:r w:rsidRPr="00E37B95">
              <w:rPr>
                <w:sz w:val="20"/>
                <w:szCs w:val="20"/>
              </w:rPr>
              <w:t xml:space="preserve">% в общей сумме </w:t>
            </w:r>
          </w:p>
        </w:tc>
        <w:tc>
          <w:tcPr>
            <w:tcW w:w="1134" w:type="dxa"/>
            <w:tcBorders>
              <w:top w:val="single" w:sz="4" w:space="0" w:color="auto"/>
              <w:left w:val="nil"/>
              <w:bottom w:val="single" w:sz="4" w:space="0" w:color="auto"/>
              <w:right w:val="single" w:sz="4" w:space="0" w:color="auto"/>
            </w:tcBorders>
            <w:vAlign w:val="bottom"/>
          </w:tcPr>
          <w:p w:rsidR="001C5D15" w:rsidRPr="009A72AC" w:rsidRDefault="001C5D15" w:rsidP="00FD2106">
            <w:pPr>
              <w:jc w:val="right"/>
              <w:rPr>
                <w:sz w:val="20"/>
                <w:szCs w:val="20"/>
              </w:rPr>
            </w:pPr>
            <w:r w:rsidRPr="009A72AC">
              <w:rPr>
                <w:sz w:val="20"/>
                <w:szCs w:val="20"/>
              </w:rPr>
              <w:t>5,3</w:t>
            </w:r>
          </w:p>
        </w:tc>
        <w:tc>
          <w:tcPr>
            <w:tcW w:w="1134" w:type="dxa"/>
            <w:tcBorders>
              <w:top w:val="nil"/>
              <w:left w:val="single" w:sz="4" w:space="0" w:color="auto"/>
              <w:bottom w:val="single" w:sz="4" w:space="0" w:color="auto"/>
              <w:right w:val="single" w:sz="4" w:space="0" w:color="auto"/>
            </w:tcBorders>
            <w:shd w:val="clear" w:color="000000" w:fill="FFFFFF"/>
            <w:noWrap/>
            <w:vAlign w:val="bottom"/>
          </w:tcPr>
          <w:p w:rsidR="001C5D15" w:rsidRPr="009A72AC" w:rsidRDefault="001C5D15" w:rsidP="00FD2106">
            <w:pPr>
              <w:jc w:val="right"/>
              <w:rPr>
                <w:sz w:val="20"/>
                <w:szCs w:val="20"/>
              </w:rPr>
            </w:pPr>
            <w:r w:rsidRPr="009A72AC">
              <w:rPr>
                <w:sz w:val="20"/>
                <w:szCs w:val="20"/>
              </w:rPr>
              <w:t>6,1</w:t>
            </w:r>
          </w:p>
        </w:tc>
        <w:tc>
          <w:tcPr>
            <w:tcW w:w="1134" w:type="dxa"/>
            <w:tcBorders>
              <w:top w:val="nil"/>
              <w:left w:val="nil"/>
              <w:bottom w:val="single" w:sz="4" w:space="0" w:color="auto"/>
              <w:right w:val="single" w:sz="4" w:space="0" w:color="auto"/>
            </w:tcBorders>
            <w:shd w:val="clear" w:color="000000" w:fill="FFFFFF"/>
            <w:noWrap/>
            <w:vAlign w:val="bottom"/>
          </w:tcPr>
          <w:p w:rsidR="001C5D15" w:rsidRPr="00E37B95" w:rsidRDefault="001C5D15" w:rsidP="00FD2106">
            <w:pPr>
              <w:jc w:val="right"/>
              <w:rPr>
                <w:sz w:val="20"/>
                <w:szCs w:val="20"/>
              </w:rPr>
            </w:pPr>
            <w:r w:rsidRPr="00E37B95">
              <w:rPr>
                <w:sz w:val="20"/>
                <w:szCs w:val="20"/>
              </w:rPr>
              <w:t>6,7</w:t>
            </w:r>
          </w:p>
        </w:tc>
        <w:tc>
          <w:tcPr>
            <w:tcW w:w="1140" w:type="dxa"/>
            <w:tcBorders>
              <w:top w:val="nil"/>
              <w:left w:val="nil"/>
              <w:bottom w:val="single" w:sz="4" w:space="0" w:color="auto"/>
              <w:right w:val="single" w:sz="4" w:space="0" w:color="auto"/>
            </w:tcBorders>
            <w:shd w:val="clear" w:color="000000" w:fill="FFFFFF"/>
            <w:noWrap/>
            <w:vAlign w:val="bottom"/>
          </w:tcPr>
          <w:p w:rsidR="001C5D15" w:rsidRPr="00E37B95" w:rsidRDefault="001C5D15" w:rsidP="00FD2106">
            <w:pPr>
              <w:jc w:val="right"/>
              <w:rPr>
                <w:sz w:val="20"/>
                <w:szCs w:val="20"/>
              </w:rPr>
            </w:pPr>
            <w:r w:rsidRPr="00E37B95">
              <w:rPr>
                <w:sz w:val="20"/>
                <w:szCs w:val="20"/>
              </w:rPr>
              <w:t>8,1</w:t>
            </w:r>
          </w:p>
        </w:tc>
        <w:tc>
          <w:tcPr>
            <w:tcW w:w="1128" w:type="dxa"/>
            <w:tcBorders>
              <w:top w:val="nil"/>
              <w:left w:val="nil"/>
              <w:bottom w:val="single" w:sz="4" w:space="0" w:color="auto"/>
              <w:right w:val="single" w:sz="4" w:space="0" w:color="auto"/>
            </w:tcBorders>
            <w:shd w:val="clear" w:color="000000" w:fill="FFFFFF"/>
            <w:noWrap/>
            <w:vAlign w:val="bottom"/>
          </w:tcPr>
          <w:p w:rsidR="001C5D15" w:rsidRPr="00E37B95" w:rsidRDefault="001C5D15" w:rsidP="00FD2106">
            <w:pPr>
              <w:jc w:val="right"/>
              <w:rPr>
                <w:sz w:val="20"/>
                <w:szCs w:val="20"/>
              </w:rPr>
            </w:pPr>
            <w:r w:rsidRPr="00E37B95">
              <w:rPr>
                <w:sz w:val="20"/>
                <w:szCs w:val="20"/>
              </w:rPr>
              <w:t>7,2</w:t>
            </w:r>
          </w:p>
        </w:tc>
        <w:tc>
          <w:tcPr>
            <w:tcW w:w="1134" w:type="dxa"/>
            <w:tcBorders>
              <w:top w:val="nil"/>
              <w:left w:val="nil"/>
              <w:bottom w:val="single" w:sz="4" w:space="0" w:color="auto"/>
              <w:right w:val="single" w:sz="4" w:space="0" w:color="auto"/>
            </w:tcBorders>
            <w:shd w:val="clear" w:color="auto" w:fill="auto"/>
            <w:noWrap/>
            <w:vAlign w:val="bottom"/>
          </w:tcPr>
          <w:p w:rsidR="001C5D15" w:rsidRPr="00E37B95" w:rsidRDefault="001C5D15" w:rsidP="00FD2106">
            <w:pPr>
              <w:jc w:val="right"/>
              <w:rPr>
                <w:sz w:val="20"/>
                <w:szCs w:val="20"/>
              </w:rPr>
            </w:pPr>
            <w:r w:rsidRPr="00E37B95">
              <w:rPr>
                <w:sz w:val="20"/>
                <w:szCs w:val="20"/>
              </w:rPr>
              <w:t>1,1</w:t>
            </w:r>
          </w:p>
        </w:tc>
      </w:tr>
      <w:tr w:rsidR="001C5D15" w:rsidRPr="000600BB" w:rsidTr="00FD2106">
        <w:trPr>
          <w:trHeight w:val="84"/>
        </w:trPr>
        <w:tc>
          <w:tcPr>
            <w:tcW w:w="2978" w:type="dxa"/>
            <w:tcBorders>
              <w:top w:val="nil"/>
              <w:left w:val="single" w:sz="4" w:space="0" w:color="auto"/>
              <w:bottom w:val="single" w:sz="4" w:space="0" w:color="auto"/>
              <w:right w:val="single" w:sz="4" w:space="0" w:color="auto"/>
            </w:tcBorders>
            <w:shd w:val="clear" w:color="auto" w:fill="auto"/>
            <w:vAlign w:val="bottom"/>
            <w:hideMark/>
          </w:tcPr>
          <w:p w:rsidR="001C5D15" w:rsidRPr="00E37B95" w:rsidRDefault="001C5D15" w:rsidP="00FD2106">
            <w:pPr>
              <w:rPr>
                <w:b/>
                <w:bCs/>
                <w:sz w:val="20"/>
                <w:szCs w:val="20"/>
              </w:rPr>
            </w:pPr>
            <w:r w:rsidRPr="00E37B95">
              <w:rPr>
                <w:b/>
                <w:bCs/>
                <w:sz w:val="20"/>
                <w:szCs w:val="20"/>
              </w:rPr>
              <w:t xml:space="preserve">Субсидии </w:t>
            </w:r>
          </w:p>
        </w:tc>
        <w:tc>
          <w:tcPr>
            <w:tcW w:w="1134" w:type="dxa"/>
            <w:tcBorders>
              <w:top w:val="single" w:sz="4" w:space="0" w:color="auto"/>
              <w:left w:val="nil"/>
              <w:bottom w:val="single" w:sz="4" w:space="0" w:color="auto"/>
              <w:right w:val="single" w:sz="4" w:space="0" w:color="auto"/>
            </w:tcBorders>
            <w:vAlign w:val="bottom"/>
          </w:tcPr>
          <w:p w:rsidR="001C5D15" w:rsidRPr="009A72AC" w:rsidRDefault="001C5D15" w:rsidP="00FD2106">
            <w:pPr>
              <w:jc w:val="right"/>
              <w:rPr>
                <w:b/>
                <w:sz w:val="20"/>
                <w:szCs w:val="20"/>
              </w:rPr>
            </w:pPr>
            <w:r w:rsidRPr="009A72AC">
              <w:rPr>
                <w:b/>
                <w:sz w:val="20"/>
                <w:szCs w:val="20"/>
              </w:rPr>
              <w:t>771 941</w:t>
            </w:r>
          </w:p>
        </w:tc>
        <w:tc>
          <w:tcPr>
            <w:tcW w:w="1134" w:type="dxa"/>
            <w:tcBorders>
              <w:top w:val="nil"/>
              <w:left w:val="single" w:sz="4" w:space="0" w:color="auto"/>
              <w:bottom w:val="single" w:sz="4" w:space="0" w:color="auto"/>
              <w:right w:val="single" w:sz="4" w:space="0" w:color="auto"/>
            </w:tcBorders>
            <w:shd w:val="clear" w:color="000000" w:fill="FFFFFF"/>
            <w:noWrap/>
            <w:vAlign w:val="bottom"/>
          </w:tcPr>
          <w:p w:rsidR="001C5D15" w:rsidRPr="009A72AC" w:rsidRDefault="001C5D15" w:rsidP="00FD2106">
            <w:pPr>
              <w:jc w:val="right"/>
              <w:rPr>
                <w:b/>
                <w:sz w:val="20"/>
                <w:szCs w:val="20"/>
              </w:rPr>
            </w:pPr>
            <w:r w:rsidRPr="009A72AC">
              <w:rPr>
                <w:b/>
                <w:sz w:val="20"/>
                <w:szCs w:val="20"/>
              </w:rPr>
              <w:t>3 789 903</w:t>
            </w:r>
          </w:p>
        </w:tc>
        <w:tc>
          <w:tcPr>
            <w:tcW w:w="1134" w:type="dxa"/>
            <w:tcBorders>
              <w:top w:val="nil"/>
              <w:left w:val="nil"/>
              <w:bottom w:val="single" w:sz="4" w:space="0" w:color="auto"/>
              <w:right w:val="single" w:sz="4" w:space="0" w:color="auto"/>
            </w:tcBorders>
            <w:shd w:val="clear" w:color="000000" w:fill="FFFFFF"/>
            <w:noWrap/>
            <w:vAlign w:val="bottom"/>
          </w:tcPr>
          <w:p w:rsidR="001C5D15" w:rsidRPr="00E37B95" w:rsidRDefault="001C5D15" w:rsidP="00FD2106">
            <w:pPr>
              <w:jc w:val="right"/>
              <w:rPr>
                <w:b/>
                <w:sz w:val="20"/>
                <w:szCs w:val="20"/>
              </w:rPr>
            </w:pPr>
            <w:r w:rsidRPr="00E37B95">
              <w:rPr>
                <w:b/>
                <w:sz w:val="20"/>
                <w:szCs w:val="20"/>
              </w:rPr>
              <w:t>666 057</w:t>
            </w:r>
          </w:p>
        </w:tc>
        <w:tc>
          <w:tcPr>
            <w:tcW w:w="1140" w:type="dxa"/>
            <w:tcBorders>
              <w:top w:val="nil"/>
              <w:left w:val="nil"/>
              <w:bottom w:val="single" w:sz="4" w:space="0" w:color="auto"/>
              <w:right w:val="single" w:sz="4" w:space="0" w:color="auto"/>
            </w:tcBorders>
            <w:shd w:val="clear" w:color="000000" w:fill="FFFFFF"/>
            <w:noWrap/>
            <w:vAlign w:val="bottom"/>
          </w:tcPr>
          <w:p w:rsidR="001C5D15" w:rsidRPr="00E37B95" w:rsidRDefault="001C5D15" w:rsidP="00FD2106">
            <w:pPr>
              <w:jc w:val="right"/>
              <w:rPr>
                <w:b/>
                <w:sz w:val="20"/>
                <w:szCs w:val="20"/>
              </w:rPr>
            </w:pPr>
            <w:r w:rsidRPr="00E37B95">
              <w:rPr>
                <w:b/>
                <w:sz w:val="20"/>
                <w:szCs w:val="20"/>
              </w:rPr>
              <w:t>487 673</w:t>
            </w:r>
          </w:p>
        </w:tc>
        <w:tc>
          <w:tcPr>
            <w:tcW w:w="1128" w:type="dxa"/>
            <w:tcBorders>
              <w:top w:val="nil"/>
              <w:left w:val="nil"/>
              <w:bottom w:val="single" w:sz="4" w:space="0" w:color="auto"/>
              <w:right w:val="single" w:sz="4" w:space="0" w:color="auto"/>
            </w:tcBorders>
            <w:shd w:val="clear" w:color="000000" w:fill="FFFFFF"/>
            <w:noWrap/>
            <w:vAlign w:val="bottom"/>
          </w:tcPr>
          <w:p w:rsidR="001C5D15" w:rsidRPr="00E37B95" w:rsidRDefault="001C5D15" w:rsidP="00FD2106">
            <w:pPr>
              <w:jc w:val="right"/>
              <w:rPr>
                <w:b/>
                <w:sz w:val="20"/>
                <w:szCs w:val="20"/>
              </w:rPr>
            </w:pPr>
            <w:r w:rsidRPr="00E37B95">
              <w:rPr>
                <w:b/>
                <w:sz w:val="20"/>
                <w:szCs w:val="20"/>
              </w:rPr>
              <w:t>498 411</w:t>
            </w:r>
          </w:p>
        </w:tc>
        <w:tc>
          <w:tcPr>
            <w:tcW w:w="1134" w:type="dxa"/>
            <w:tcBorders>
              <w:top w:val="nil"/>
              <w:left w:val="nil"/>
              <w:bottom w:val="single" w:sz="4" w:space="0" w:color="auto"/>
              <w:right w:val="single" w:sz="4" w:space="0" w:color="auto"/>
            </w:tcBorders>
            <w:shd w:val="clear" w:color="auto" w:fill="auto"/>
            <w:noWrap/>
            <w:vAlign w:val="bottom"/>
          </w:tcPr>
          <w:p w:rsidR="001C5D15" w:rsidRPr="00E37B95" w:rsidRDefault="001C5D15" w:rsidP="00FD2106">
            <w:pPr>
              <w:jc w:val="right"/>
              <w:rPr>
                <w:b/>
                <w:sz w:val="20"/>
                <w:szCs w:val="20"/>
              </w:rPr>
            </w:pPr>
            <w:r w:rsidRPr="00E37B95">
              <w:rPr>
                <w:b/>
                <w:sz w:val="20"/>
                <w:szCs w:val="20"/>
              </w:rPr>
              <w:t>-3 291 492</w:t>
            </w:r>
          </w:p>
        </w:tc>
      </w:tr>
      <w:tr w:rsidR="001C5D15" w:rsidRPr="000600BB" w:rsidTr="00FD2106">
        <w:trPr>
          <w:trHeight w:val="100"/>
        </w:trPr>
        <w:tc>
          <w:tcPr>
            <w:tcW w:w="2978" w:type="dxa"/>
            <w:tcBorders>
              <w:top w:val="nil"/>
              <w:left w:val="single" w:sz="4" w:space="0" w:color="auto"/>
              <w:bottom w:val="single" w:sz="4" w:space="0" w:color="auto"/>
              <w:right w:val="single" w:sz="4" w:space="0" w:color="auto"/>
            </w:tcBorders>
            <w:shd w:val="clear" w:color="auto" w:fill="auto"/>
            <w:vAlign w:val="bottom"/>
            <w:hideMark/>
          </w:tcPr>
          <w:p w:rsidR="001C5D15" w:rsidRPr="00E37B95" w:rsidRDefault="001C5D15" w:rsidP="00FD2106">
            <w:pPr>
              <w:rPr>
                <w:sz w:val="20"/>
                <w:szCs w:val="20"/>
              </w:rPr>
            </w:pPr>
            <w:r w:rsidRPr="00E37B95">
              <w:rPr>
                <w:sz w:val="20"/>
                <w:szCs w:val="20"/>
              </w:rPr>
              <w:t xml:space="preserve">% в общей сумме </w:t>
            </w:r>
          </w:p>
        </w:tc>
        <w:tc>
          <w:tcPr>
            <w:tcW w:w="1134" w:type="dxa"/>
            <w:tcBorders>
              <w:top w:val="single" w:sz="4" w:space="0" w:color="auto"/>
              <w:left w:val="nil"/>
              <w:bottom w:val="single" w:sz="4" w:space="0" w:color="auto"/>
              <w:right w:val="single" w:sz="4" w:space="0" w:color="auto"/>
            </w:tcBorders>
            <w:vAlign w:val="bottom"/>
          </w:tcPr>
          <w:p w:rsidR="001C5D15" w:rsidRPr="009A72AC" w:rsidRDefault="001C5D15" w:rsidP="00FD2106">
            <w:pPr>
              <w:jc w:val="right"/>
              <w:rPr>
                <w:sz w:val="20"/>
                <w:szCs w:val="20"/>
              </w:rPr>
            </w:pPr>
            <w:r w:rsidRPr="009A72AC">
              <w:rPr>
                <w:sz w:val="20"/>
                <w:szCs w:val="20"/>
              </w:rPr>
              <w:t>9,6</w:t>
            </w:r>
          </w:p>
        </w:tc>
        <w:tc>
          <w:tcPr>
            <w:tcW w:w="1134" w:type="dxa"/>
            <w:tcBorders>
              <w:top w:val="nil"/>
              <w:left w:val="single" w:sz="4" w:space="0" w:color="auto"/>
              <w:bottom w:val="single" w:sz="4" w:space="0" w:color="auto"/>
              <w:right w:val="single" w:sz="4" w:space="0" w:color="auto"/>
            </w:tcBorders>
            <w:shd w:val="clear" w:color="000000" w:fill="FFFFFF"/>
            <w:noWrap/>
            <w:vAlign w:val="bottom"/>
          </w:tcPr>
          <w:p w:rsidR="001C5D15" w:rsidRPr="009A72AC" w:rsidRDefault="001C5D15" w:rsidP="00FD2106">
            <w:pPr>
              <w:jc w:val="right"/>
              <w:rPr>
                <w:sz w:val="20"/>
                <w:szCs w:val="20"/>
              </w:rPr>
            </w:pPr>
            <w:r w:rsidRPr="009A72AC">
              <w:rPr>
                <w:sz w:val="20"/>
                <w:szCs w:val="20"/>
              </w:rPr>
              <w:t>29,9</w:t>
            </w:r>
          </w:p>
        </w:tc>
        <w:tc>
          <w:tcPr>
            <w:tcW w:w="1134" w:type="dxa"/>
            <w:tcBorders>
              <w:top w:val="nil"/>
              <w:left w:val="nil"/>
              <w:bottom w:val="single" w:sz="4" w:space="0" w:color="auto"/>
              <w:right w:val="single" w:sz="4" w:space="0" w:color="auto"/>
            </w:tcBorders>
            <w:shd w:val="clear" w:color="000000" w:fill="FFFFFF"/>
            <w:noWrap/>
            <w:vAlign w:val="bottom"/>
          </w:tcPr>
          <w:p w:rsidR="001C5D15" w:rsidRPr="00E37B95" w:rsidRDefault="001C5D15" w:rsidP="00FD2106">
            <w:pPr>
              <w:jc w:val="right"/>
              <w:rPr>
                <w:sz w:val="20"/>
                <w:szCs w:val="20"/>
              </w:rPr>
            </w:pPr>
            <w:r w:rsidRPr="00E37B95">
              <w:rPr>
                <w:sz w:val="20"/>
                <w:szCs w:val="20"/>
              </w:rPr>
              <w:t>8,0</w:t>
            </w:r>
          </w:p>
        </w:tc>
        <w:tc>
          <w:tcPr>
            <w:tcW w:w="1140" w:type="dxa"/>
            <w:tcBorders>
              <w:top w:val="nil"/>
              <w:left w:val="nil"/>
              <w:bottom w:val="single" w:sz="4" w:space="0" w:color="auto"/>
              <w:right w:val="single" w:sz="4" w:space="0" w:color="auto"/>
            </w:tcBorders>
            <w:shd w:val="clear" w:color="000000" w:fill="FFFFFF"/>
            <w:noWrap/>
            <w:vAlign w:val="bottom"/>
          </w:tcPr>
          <w:p w:rsidR="001C5D15" w:rsidRPr="00E37B95" w:rsidRDefault="001C5D15" w:rsidP="00FD2106">
            <w:pPr>
              <w:jc w:val="right"/>
              <w:rPr>
                <w:sz w:val="20"/>
                <w:szCs w:val="20"/>
              </w:rPr>
            </w:pPr>
            <w:r w:rsidRPr="00E37B95">
              <w:rPr>
                <w:sz w:val="20"/>
                <w:szCs w:val="20"/>
              </w:rPr>
              <w:t>7,0</w:t>
            </w:r>
          </w:p>
        </w:tc>
        <w:tc>
          <w:tcPr>
            <w:tcW w:w="1128" w:type="dxa"/>
            <w:tcBorders>
              <w:top w:val="nil"/>
              <w:left w:val="nil"/>
              <w:bottom w:val="single" w:sz="4" w:space="0" w:color="auto"/>
              <w:right w:val="single" w:sz="4" w:space="0" w:color="auto"/>
            </w:tcBorders>
            <w:shd w:val="clear" w:color="000000" w:fill="FFFFFF"/>
            <w:noWrap/>
            <w:vAlign w:val="bottom"/>
          </w:tcPr>
          <w:p w:rsidR="001C5D15" w:rsidRPr="00E37B95" w:rsidRDefault="001C5D15" w:rsidP="00FD2106">
            <w:pPr>
              <w:jc w:val="right"/>
              <w:rPr>
                <w:sz w:val="20"/>
                <w:szCs w:val="20"/>
              </w:rPr>
            </w:pPr>
            <w:r w:rsidRPr="00E37B95">
              <w:rPr>
                <w:sz w:val="20"/>
                <w:szCs w:val="20"/>
              </w:rPr>
              <w:t>6,7</w:t>
            </w:r>
          </w:p>
        </w:tc>
        <w:tc>
          <w:tcPr>
            <w:tcW w:w="1134" w:type="dxa"/>
            <w:tcBorders>
              <w:top w:val="nil"/>
              <w:left w:val="nil"/>
              <w:bottom w:val="single" w:sz="4" w:space="0" w:color="auto"/>
              <w:right w:val="single" w:sz="4" w:space="0" w:color="auto"/>
            </w:tcBorders>
            <w:shd w:val="clear" w:color="auto" w:fill="auto"/>
            <w:noWrap/>
            <w:vAlign w:val="bottom"/>
          </w:tcPr>
          <w:p w:rsidR="001C5D15" w:rsidRPr="00E37B95" w:rsidRDefault="001C5D15" w:rsidP="00FD2106">
            <w:pPr>
              <w:jc w:val="right"/>
              <w:rPr>
                <w:sz w:val="20"/>
                <w:szCs w:val="20"/>
              </w:rPr>
            </w:pPr>
            <w:r w:rsidRPr="00E37B95">
              <w:rPr>
                <w:sz w:val="20"/>
                <w:szCs w:val="20"/>
              </w:rPr>
              <w:t>-23,2</w:t>
            </w:r>
          </w:p>
        </w:tc>
      </w:tr>
      <w:tr w:rsidR="001C5D15" w:rsidRPr="000600BB" w:rsidTr="00FD2106">
        <w:trPr>
          <w:trHeight w:val="92"/>
        </w:trPr>
        <w:tc>
          <w:tcPr>
            <w:tcW w:w="2978" w:type="dxa"/>
            <w:tcBorders>
              <w:top w:val="nil"/>
              <w:left w:val="single" w:sz="4" w:space="0" w:color="auto"/>
              <w:bottom w:val="single" w:sz="4" w:space="0" w:color="auto"/>
              <w:right w:val="single" w:sz="4" w:space="0" w:color="auto"/>
            </w:tcBorders>
            <w:shd w:val="clear" w:color="auto" w:fill="auto"/>
            <w:vAlign w:val="bottom"/>
            <w:hideMark/>
          </w:tcPr>
          <w:p w:rsidR="001C5D15" w:rsidRPr="00E37B95" w:rsidRDefault="001C5D15" w:rsidP="00FD2106">
            <w:pPr>
              <w:rPr>
                <w:b/>
                <w:bCs/>
                <w:sz w:val="20"/>
                <w:szCs w:val="20"/>
              </w:rPr>
            </w:pPr>
            <w:r w:rsidRPr="00E37B95">
              <w:rPr>
                <w:b/>
                <w:bCs/>
                <w:sz w:val="20"/>
                <w:szCs w:val="20"/>
              </w:rPr>
              <w:t>Субвенции</w:t>
            </w:r>
          </w:p>
        </w:tc>
        <w:tc>
          <w:tcPr>
            <w:tcW w:w="1134" w:type="dxa"/>
            <w:tcBorders>
              <w:top w:val="single" w:sz="4" w:space="0" w:color="auto"/>
              <w:left w:val="nil"/>
              <w:bottom w:val="single" w:sz="4" w:space="0" w:color="auto"/>
              <w:right w:val="single" w:sz="4" w:space="0" w:color="auto"/>
            </w:tcBorders>
            <w:vAlign w:val="bottom"/>
          </w:tcPr>
          <w:p w:rsidR="001C5D15" w:rsidRPr="009A72AC" w:rsidRDefault="001C5D15" w:rsidP="00FD2106">
            <w:pPr>
              <w:jc w:val="right"/>
              <w:rPr>
                <w:b/>
                <w:sz w:val="20"/>
                <w:szCs w:val="20"/>
              </w:rPr>
            </w:pPr>
            <w:r w:rsidRPr="009A72AC">
              <w:rPr>
                <w:b/>
                <w:sz w:val="20"/>
                <w:szCs w:val="20"/>
              </w:rPr>
              <w:t>6 854 639</w:t>
            </w:r>
          </w:p>
        </w:tc>
        <w:tc>
          <w:tcPr>
            <w:tcW w:w="1134" w:type="dxa"/>
            <w:tcBorders>
              <w:top w:val="nil"/>
              <w:left w:val="single" w:sz="4" w:space="0" w:color="auto"/>
              <w:bottom w:val="single" w:sz="4" w:space="0" w:color="auto"/>
              <w:right w:val="single" w:sz="4" w:space="0" w:color="auto"/>
            </w:tcBorders>
            <w:shd w:val="clear" w:color="000000" w:fill="FFFFFF"/>
            <w:noWrap/>
            <w:vAlign w:val="bottom"/>
          </w:tcPr>
          <w:p w:rsidR="001C5D15" w:rsidRPr="009A72AC" w:rsidRDefault="001C5D15" w:rsidP="00FD2106">
            <w:pPr>
              <w:jc w:val="right"/>
              <w:rPr>
                <w:b/>
                <w:sz w:val="20"/>
                <w:szCs w:val="20"/>
              </w:rPr>
            </w:pPr>
            <w:r w:rsidRPr="009A72AC">
              <w:rPr>
                <w:b/>
                <w:sz w:val="20"/>
                <w:szCs w:val="20"/>
              </w:rPr>
              <w:t>8 031 863</w:t>
            </w:r>
          </w:p>
        </w:tc>
        <w:tc>
          <w:tcPr>
            <w:tcW w:w="1134" w:type="dxa"/>
            <w:tcBorders>
              <w:top w:val="nil"/>
              <w:left w:val="nil"/>
              <w:bottom w:val="single" w:sz="4" w:space="0" w:color="auto"/>
              <w:right w:val="single" w:sz="4" w:space="0" w:color="auto"/>
            </w:tcBorders>
            <w:shd w:val="clear" w:color="000000" w:fill="FFFFFF"/>
            <w:noWrap/>
            <w:vAlign w:val="bottom"/>
          </w:tcPr>
          <w:p w:rsidR="001C5D15" w:rsidRPr="00E37B95" w:rsidRDefault="001C5D15" w:rsidP="00FD2106">
            <w:pPr>
              <w:jc w:val="right"/>
              <w:rPr>
                <w:b/>
                <w:sz w:val="20"/>
                <w:szCs w:val="20"/>
              </w:rPr>
            </w:pPr>
            <w:r w:rsidRPr="00E37B95">
              <w:rPr>
                <w:b/>
                <w:sz w:val="20"/>
                <w:szCs w:val="20"/>
              </w:rPr>
              <w:t>7 049 625</w:t>
            </w:r>
          </w:p>
        </w:tc>
        <w:tc>
          <w:tcPr>
            <w:tcW w:w="1140" w:type="dxa"/>
            <w:tcBorders>
              <w:top w:val="nil"/>
              <w:left w:val="nil"/>
              <w:bottom w:val="single" w:sz="4" w:space="0" w:color="auto"/>
              <w:right w:val="single" w:sz="4" w:space="0" w:color="auto"/>
            </w:tcBorders>
            <w:shd w:val="clear" w:color="000000" w:fill="FFFFFF"/>
            <w:noWrap/>
            <w:vAlign w:val="bottom"/>
          </w:tcPr>
          <w:p w:rsidR="001C5D15" w:rsidRPr="00E37B95" w:rsidRDefault="001C5D15" w:rsidP="00FD2106">
            <w:pPr>
              <w:jc w:val="right"/>
              <w:rPr>
                <w:b/>
                <w:sz w:val="20"/>
                <w:szCs w:val="20"/>
              </w:rPr>
            </w:pPr>
            <w:r w:rsidRPr="00E37B95">
              <w:rPr>
                <w:b/>
                <w:sz w:val="20"/>
                <w:szCs w:val="20"/>
              </w:rPr>
              <w:t>5 956 215</w:t>
            </w:r>
          </w:p>
        </w:tc>
        <w:tc>
          <w:tcPr>
            <w:tcW w:w="1128" w:type="dxa"/>
            <w:tcBorders>
              <w:top w:val="nil"/>
              <w:left w:val="nil"/>
              <w:bottom w:val="single" w:sz="4" w:space="0" w:color="auto"/>
              <w:right w:val="single" w:sz="4" w:space="0" w:color="auto"/>
            </w:tcBorders>
            <w:shd w:val="clear" w:color="000000" w:fill="FFFFFF"/>
            <w:noWrap/>
            <w:vAlign w:val="bottom"/>
          </w:tcPr>
          <w:p w:rsidR="001C5D15" w:rsidRPr="00E37B95" w:rsidRDefault="001C5D15" w:rsidP="00FD2106">
            <w:pPr>
              <w:jc w:val="right"/>
              <w:rPr>
                <w:b/>
                <w:sz w:val="20"/>
                <w:szCs w:val="20"/>
              </w:rPr>
            </w:pPr>
            <w:r w:rsidRPr="00E37B95">
              <w:rPr>
                <w:b/>
                <w:sz w:val="20"/>
                <w:szCs w:val="20"/>
              </w:rPr>
              <w:t>6 387 064</w:t>
            </w:r>
          </w:p>
        </w:tc>
        <w:tc>
          <w:tcPr>
            <w:tcW w:w="1134" w:type="dxa"/>
            <w:tcBorders>
              <w:top w:val="nil"/>
              <w:left w:val="nil"/>
              <w:bottom w:val="single" w:sz="4" w:space="0" w:color="auto"/>
              <w:right w:val="single" w:sz="4" w:space="0" w:color="auto"/>
            </w:tcBorders>
            <w:shd w:val="clear" w:color="auto" w:fill="auto"/>
            <w:noWrap/>
            <w:vAlign w:val="bottom"/>
          </w:tcPr>
          <w:p w:rsidR="001C5D15" w:rsidRPr="00E37B95" w:rsidRDefault="001C5D15" w:rsidP="00FD2106">
            <w:pPr>
              <w:jc w:val="right"/>
              <w:rPr>
                <w:b/>
                <w:sz w:val="20"/>
                <w:szCs w:val="20"/>
              </w:rPr>
            </w:pPr>
            <w:r w:rsidRPr="00E37B95">
              <w:rPr>
                <w:b/>
                <w:sz w:val="20"/>
                <w:szCs w:val="20"/>
              </w:rPr>
              <w:t>-1 644 799</w:t>
            </w:r>
          </w:p>
        </w:tc>
      </w:tr>
      <w:tr w:rsidR="001C5D15" w:rsidRPr="000600BB" w:rsidTr="00FD2106">
        <w:trPr>
          <w:trHeight w:val="134"/>
        </w:trPr>
        <w:tc>
          <w:tcPr>
            <w:tcW w:w="2978" w:type="dxa"/>
            <w:tcBorders>
              <w:top w:val="nil"/>
              <w:left w:val="single" w:sz="4" w:space="0" w:color="auto"/>
              <w:bottom w:val="single" w:sz="4" w:space="0" w:color="auto"/>
              <w:right w:val="single" w:sz="4" w:space="0" w:color="auto"/>
            </w:tcBorders>
            <w:shd w:val="clear" w:color="auto" w:fill="auto"/>
            <w:vAlign w:val="bottom"/>
            <w:hideMark/>
          </w:tcPr>
          <w:p w:rsidR="001C5D15" w:rsidRPr="00E37B95" w:rsidRDefault="001C5D15" w:rsidP="00FD2106">
            <w:pPr>
              <w:rPr>
                <w:sz w:val="20"/>
                <w:szCs w:val="20"/>
              </w:rPr>
            </w:pPr>
            <w:r w:rsidRPr="00E37B95">
              <w:rPr>
                <w:sz w:val="20"/>
                <w:szCs w:val="20"/>
              </w:rPr>
              <w:t xml:space="preserve">% в общей сумме </w:t>
            </w:r>
          </w:p>
        </w:tc>
        <w:tc>
          <w:tcPr>
            <w:tcW w:w="1134" w:type="dxa"/>
            <w:tcBorders>
              <w:top w:val="single" w:sz="4" w:space="0" w:color="auto"/>
              <w:left w:val="nil"/>
              <w:bottom w:val="single" w:sz="4" w:space="0" w:color="auto"/>
              <w:right w:val="single" w:sz="4" w:space="0" w:color="auto"/>
            </w:tcBorders>
            <w:vAlign w:val="bottom"/>
          </w:tcPr>
          <w:p w:rsidR="001C5D15" w:rsidRPr="009A72AC" w:rsidRDefault="001C5D15" w:rsidP="00FD2106">
            <w:pPr>
              <w:jc w:val="right"/>
              <w:rPr>
                <w:sz w:val="20"/>
                <w:szCs w:val="20"/>
              </w:rPr>
            </w:pPr>
            <w:r w:rsidRPr="009A72AC">
              <w:rPr>
                <w:sz w:val="20"/>
                <w:szCs w:val="20"/>
              </w:rPr>
              <w:t>84,9</w:t>
            </w:r>
          </w:p>
        </w:tc>
        <w:tc>
          <w:tcPr>
            <w:tcW w:w="1134" w:type="dxa"/>
            <w:tcBorders>
              <w:top w:val="nil"/>
              <w:left w:val="single" w:sz="4" w:space="0" w:color="auto"/>
              <w:bottom w:val="single" w:sz="4" w:space="0" w:color="auto"/>
              <w:right w:val="single" w:sz="4" w:space="0" w:color="auto"/>
            </w:tcBorders>
            <w:shd w:val="clear" w:color="000000" w:fill="FFFFFF"/>
            <w:noWrap/>
            <w:vAlign w:val="bottom"/>
          </w:tcPr>
          <w:p w:rsidR="001C5D15" w:rsidRPr="009A72AC" w:rsidRDefault="001C5D15" w:rsidP="00FD2106">
            <w:pPr>
              <w:jc w:val="right"/>
              <w:rPr>
                <w:sz w:val="20"/>
                <w:szCs w:val="20"/>
              </w:rPr>
            </w:pPr>
            <w:r w:rsidRPr="009A72AC">
              <w:rPr>
                <w:sz w:val="20"/>
                <w:szCs w:val="20"/>
              </w:rPr>
              <w:t>63,4</w:t>
            </w:r>
          </w:p>
        </w:tc>
        <w:tc>
          <w:tcPr>
            <w:tcW w:w="1134" w:type="dxa"/>
            <w:tcBorders>
              <w:top w:val="nil"/>
              <w:left w:val="nil"/>
              <w:bottom w:val="single" w:sz="4" w:space="0" w:color="auto"/>
              <w:right w:val="single" w:sz="4" w:space="0" w:color="auto"/>
            </w:tcBorders>
            <w:shd w:val="clear" w:color="000000" w:fill="FFFFFF"/>
            <w:noWrap/>
            <w:vAlign w:val="bottom"/>
          </w:tcPr>
          <w:p w:rsidR="001C5D15" w:rsidRPr="00E37B95" w:rsidRDefault="001C5D15" w:rsidP="00FD2106">
            <w:pPr>
              <w:jc w:val="right"/>
              <w:rPr>
                <w:sz w:val="20"/>
                <w:szCs w:val="20"/>
              </w:rPr>
            </w:pPr>
            <w:r w:rsidRPr="00E37B95">
              <w:rPr>
                <w:sz w:val="20"/>
                <w:szCs w:val="20"/>
              </w:rPr>
              <w:t>85,1</w:t>
            </w:r>
          </w:p>
        </w:tc>
        <w:tc>
          <w:tcPr>
            <w:tcW w:w="1140" w:type="dxa"/>
            <w:tcBorders>
              <w:top w:val="nil"/>
              <w:left w:val="nil"/>
              <w:bottom w:val="single" w:sz="4" w:space="0" w:color="auto"/>
              <w:right w:val="single" w:sz="4" w:space="0" w:color="auto"/>
            </w:tcBorders>
            <w:shd w:val="clear" w:color="000000" w:fill="FFFFFF"/>
            <w:noWrap/>
            <w:vAlign w:val="bottom"/>
          </w:tcPr>
          <w:p w:rsidR="001C5D15" w:rsidRPr="00E37B95" w:rsidRDefault="001C5D15" w:rsidP="00FD2106">
            <w:pPr>
              <w:jc w:val="right"/>
              <w:rPr>
                <w:sz w:val="20"/>
                <w:szCs w:val="20"/>
              </w:rPr>
            </w:pPr>
            <w:r w:rsidRPr="00E37B95">
              <w:rPr>
                <w:sz w:val="20"/>
                <w:szCs w:val="20"/>
              </w:rPr>
              <w:t>84,9</w:t>
            </w:r>
          </w:p>
        </w:tc>
        <w:tc>
          <w:tcPr>
            <w:tcW w:w="1128" w:type="dxa"/>
            <w:tcBorders>
              <w:top w:val="nil"/>
              <w:left w:val="nil"/>
              <w:bottom w:val="single" w:sz="4" w:space="0" w:color="auto"/>
              <w:right w:val="single" w:sz="4" w:space="0" w:color="auto"/>
            </w:tcBorders>
            <w:shd w:val="clear" w:color="000000" w:fill="FFFFFF"/>
            <w:noWrap/>
            <w:vAlign w:val="bottom"/>
          </w:tcPr>
          <w:p w:rsidR="001C5D15" w:rsidRPr="00E37B95" w:rsidRDefault="001C5D15" w:rsidP="00FD2106">
            <w:pPr>
              <w:jc w:val="right"/>
              <w:rPr>
                <w:sz w:val="20"/>
                <w:szCs w:val="20"/>
              </w:rPr>
            </w:pPr>
            <w:r w:rsidRPr="00E37B95">
              <w:rPr>
                <w:sz w:val="20"/>
                <w:szCs w:val="20"/>
              </w:rPr>
              <w:t>86,1</w:t>
            </w:r>
          </w:p>
        </w:tc>
        <w:tc>
          <w:tcPr>
            <w:tcW w:w="1134" w:type="dxa"/>
            <w:tcBorders>
              <w:top w:val="nil"/>
              <w:left w:val="nil"/>
              <w:bottom w:val="single" w:sz="4" w:space="0" w:color="auto"/>
              <w:right w:val="single" w:sz="4" w:space="0" w:color="auto"/>
            </w:tcBorders>
            <w:shd w:val="clear" w:color="auto" w:fill="auto"/>
            <w:noWrap/>
            <w:vAlign w:val="bottom"/>
          </w:tcPr>
          <w:p w:rsidR="001C5D15" w:rsidRPr="00E37B95" w:rsidRDefault="001C5D15" w:rsidP="00FD2106">
            <w:pPr>
              <w:jc w:val="right"/>
              <w:rPr>
                <w:sz w:val="20"/>
                <w:szCs w:val="20"/>
              </w:rPr>
            </w:pPr>
            <w:r w:rsidRPr="00E37B95">
              <w:rPr>
                <w:sz w:val="20"/>
                <w:szCs w:val="20"/>
              </w:rPr>
              <w:t>22,6</w:t>
            </w:r>
          </w:p>
        </w:tc>
      </w:tr>
      <w:tr w:rsidR="001C5D15" w:rsidRPr="000600BB" w:rsidTr="00FD2106">
        <w:trPr>
          <w:trHeight w:val="122"/>
        </w:trPr>
        <w:tc>
          <w:tcPr>
            <w:tcW w:w="2978" w:type="dxa"/>
            <w:tcBorders>
              <w:top w:val="nil"/>
              <w:left w:val="single" w:sz="4" w:space="0" w:color="auto"/>
              <w:bottom w:val="single" w:sz="4" w:space="0" w:color="auto"/>
              <w:right w:val="single" w:sz="4" w:space="0" w:color="auto"/>
            </w:tcBorders>
            <w:shd w:val="clear" w:color="auto" w:fill="auto"/>
            <w:vAlign w:val="bottom"/>
            <w:hideMark/>
          </w:tcPr>
          <w:p w:rsidR="001C5D15" w:rsidRPr="00E37B95" w:rsidRDefault="001C5D15" w:rsidP="00FD2106">
            <w:pPr>
              <w:rPr>
                <w:b/>
                <w:bCs/>
                <w:sz w:val="20"/>
                <w:szCs w:val="20"/>
              </w:rPr>
            </w:pPr>
            <w:r w:rsidRPr="00E37B95">
              <w:rPr>
                <w:b/>
                <w:bCs/>
                <w:sz w:val="20"/>
                <w:szCs w:val="20"/>
              </w:rPr>
              <w:t>Иные межбюджетные трансферты</w:t>
            </w:r>
          </w:p>
        </w:tc>
        <w:tc>
          <w:tcPr>
            <w:tcW w:w="1134" w:type="dxa"/>
            <w:tcBorders>
              <w:top w:val="single" w:sz="4" w:space="0" w:color="auto"/>
              <w:left w:val="nil"/>
              <w:bottom w:val="single" w:sz="4" w:space="0" w:color="auto"/>
              <w:right w:val="single" w:sz="4" w:space="0" w:color="auto"/>
            </w:tcBorders>
            <w:vAlign w:val="bottom"/>
          </w:tcPr>
          <w:p w:rsidR="001C5D15" w:rsidRPr="009A72AC" w:rsidRDefault="001C5D15" w:rsidP="00FD2106">
            <w:pPr>
              <w:jc w:val="right"/>
              <w:rPr>
                <w:b/>
                <w:sz w:val="20"/>
                <w:szCs w:val="20"/>
              </w:rPr>
            </w:pPr>
            <w:r w:rsidRPr="009A72AC">
              <w:rPr>
                <w:b/>
                <w:sz w:val="20"/>
                <w:szCs w:val="20"/>
              </w:rPr>
              <w:t>21 750</w:t>
            </w:r>
          </w:p>
        </w:tc>
        <w:tc>
          <w:tcPr>
            <w:tcW w:w="1134" w:type="dxa"/>
            <w:tcBorders>
              <w:top w:val="nil"/>
              <w:left w:val="single" w:sz="4" w:space="0" w:color="auto"/>
              <w:bottom w:val="single" w:sz="4" w:space="0" w:color="auto"/>
              <w:right w:val="single" w:sz="4" w:space="0" w:color="auto"/>
            </w:tcBorders>
            <w:shd w:val="clear" w:color="000000" w:fill="FFFFFF"/>
            <w:noWrap/>
            <w:vAlign w:val="bottom"/>
          </w:tcPr>
          <w:p w:rsidR="001C5D15" w:rsidRPr="009A72AC" w:rsidRDefault="001C5D15" w:rsidP="00FD2106">
            <w:pPr>
              <w:jc w:val="right"/>
              <w:rPr>
                <w:b/>
                <w:sz w:val="20"/>
                <w:szCs w:val="20"/>
              </w:rPr>
            </w:pPr>
            <w:r w:rsidRPr="009A72AC">
              <w:rPr>
                <w:b/>
                <w:sz w:val="20"/>
                <w:szCs w:val="20"/>
              </w:rPr>
              <w:t>71 784</w:t>
            </w:r>
          </w:p>
        </w:tc>
        <w:tc>
          <w:tcPr>
            <w:tcW w:w="1134" w:type="dxa"/>
            <w:tcBorders>
              <w:top w:val="nil"/>
              <w:left w:val="nil"/>
              <w:bottom w:val="single" w:sz="4" w:space="0" w:color="auto"/>
              <w:right w:val="single" w:sz="4" w:space="0" w:color="auto"/>
            </w:tcBorders>
            <w:shd w:val="clear" w:color="000000" w:fill="FFFFFF"/>
            <w:noWrap/>
            <w:vAlign w:val="bottom"/>
          </w:tcPr>
          <w:p w:rsidR="001C5D15" w:rsidRPr="00E37B95" w:rsidRDefault="001C5D15" w:rsidP="00FD2106">
            <w:pPr>
              <w:jc w:val="right"/>
              <w:rPr>
                <w:b/>
                <w:sz w:val="20"/>
                <w:szCs w:val="20"/>
              </w:rPr>
            </w:pPr>
            <w:r w:rsidRPr="00E37B95">
              <w:rPr>
                <w:b/>
                <w:sz w:val="20"/>
                <w:szCs w:val="20"/>
              </w:rPr>
              <w:t>13 200</w:t>
            </w:r>
          </w:p>
        </w:tc>
        <w:tc>
          <w:tcPr>
            <w:tcW w:w="1140" w:type="dxa"/>
            <w:tcBorders>
              <w:top w:val="nil"/>
              <w:left w:val="nil"/>
              <w:bottom w:val="single" w:sz="4" w:space="0" w:color="auto"/>
              <w:right w:val="single" w:sz="4" w:space="0" w:color="auto"/>
            </w:tcBorders>
            <w:shd w:val="clear" w:color="000000" w:fill="FFFFFF"/>
            <w:noWrap/>
            <w:vAlign w:val="bottom"/>
          </w:tcPr>
          <w:p w:rsidR="001C5D15" w:rsidRPr="00E37B95" w:rsidRDefault="001C5D15" w:rsidP="00FD2106">
            <w:pPr>
              <w:jc w:val="right"/>
              <w:rPr>
                <w:b/>
                <w:sz w:val="20"/>
                <w:szCs w:val="20"/>
              </w:rPr>
            </w:pPr>
            <w:r w:rsidRPr="00E37B95">
              <w:rPr>
                <w:b/>
                <w:sz w:val="20"/>
                <w:szCs w:val="20"/>
              </w:rPr>
              <w:t>3 200</w:t>
            </w:r>
          </w:p>
        </w:tc>
        <w:tc>
          <w:tcPr>
            <w:tcW w:w="1128" w:type="dxa"/>
            <w:tcBorders>
              <w:top w:val="nil"/>
              <w:left w:val="nil"/>
              <w:bottom w:val="single" w:sz="4" w:space="0" w:color="auto"/>
              <w:right w:val="single" w:sz="4" w:space="0" w:color="auto"/>
            </w:tcBorders>
            <w:shd w:val="clear" w:color="000000" w:fill="FFFFFF"/>
            <w:noWrap/>
            <w:vAlign w:val="bottom"/>
          </w:tcPr>
          <w:p w:rsidR="001C5D15" w:rsidRPr="00E37B95" w:rsidRDefault="001C5D15" w:rsidP="00FD2106">
            <w:pPr>
              <w:jc w:val="right"/>
              <w:rPr>
                <w:b/>
                <w:sz w:val="20"/>
                <w:szCs w:val="20"/>
              </w:rPr>
            </w:pPr>
            <w:r w:rsidRPr="00E37B95">
              <w:rPr>
                <w:b/>
                <w:sz w:val="20"/>
                <w:szCs w:val="20"/>
              </w:rPr>
              <w:t>3 200</w:t>
            </w:r>
          </w:p>
        </w:tc>
        <w:tc>
          <w:tcPr>
            <w:tcW w:w="1134" w:type="dxa"/>
            <w:tcBorders>
              <w:top w:val="nil"/>
              <w:left w:val="nil"/>
              <w:bottom w:val="single" w:sz="4" w:space="0" w:color="auto"/>
              <w:right w:val="single" w:sz="4" w:space="0" w:color="auto"/>
            </w:tcBorders>
            <w:shd w:val="clear" w:color="auto" w:fill="auto"/>
            <w:noWrap/>
            <w:vAlign w:val="bottom"/>
          </w:tcPr>
          <w:p w:rsidR="001C5D15" w:rsidRPr="00E37B95" w:rsidRDefault="001C5D15" w:rsidP="00FD2106">
            <w:pPr>
              <w:jc w:val="right"/>
              <w:rPr>
                <w:b/>
                <w:sz w:val="20"/>
                <w:szCs w:val="20"/>
              </w:rPr>
            </w:pPr>
            <w:r w:rsidRPr="00E37B95">
              <w:rPr>
                <w:b/>
                <w:sz w:val="20"/>
                <w:szCs w:val="20"/>
              </w:rPr>
              <w:t>-68 584</w:t>
            </w:r>
          </w:p>
        </w:tc>
      </w:tr>
      <w:tr w:rsidR="001C5D15" w:rsidRPr="000600BB" w:rsidTr="00FD2106">
        <w:trPr>
          <w:trHeight w:val="146"/>
        </w:trPr>
        <w:tc>
          <w:tcPr>
            <w:tcW w:w="2978" w:type="dxa"/>
            <w:tcBorders>
              <w:top w:val="nil"/>
              <w:left w:val="single" w:sz="4" w:space="0" w:color="auto"/>
              <w:bottom w:val="single" w:sz="4" w:space="0" w:color="auto"/>
              <w:right w:val="single" w:sz="4" w:space="0" w:color="auto"/>
            </w:tcBorders>
            <w:shd w:val="clear" w:color="auto" w:fill="auto"/>
            <w:vAlign w:val="bottom"/>
            <w:hideMark/>
          </w:tcPr>
          <w:p w:rsidR="001C5D15" w:rsidRPr="00E37B95" w:rsidRDefault="001C5D15" w:rsidP="00FD2106">
            <w:pPr>
              <w:rPr>
                <w:sz w:val="20"/>
                <w:szCs w:val="20"/>
              </w:rPr>
            </w:pPr>
            <w:r w:rsidRPr="00E37B95">
              <w:rPr>
                <w:sz w:val="20"/>
                <w:szCs w:val="20"/>
              </w:rPr>
              <w:t xml:space="preserve">% в общей сумме </w:t>
            </w:r>
          </w:p>
        </w:tc>
        <w:tc>
          <w:tcPr>
            <w:tcW w:w="1134" w:type="dxa"/>
            <w:tcBorders>
              <w:top w:val="single" w:sz="4" w:space="0" w:color="auto"/>
              <w:left w:val="nil"/>
              <w:bottom w:val="single" w:sz="4" w:space="0" w:color="auto"/>
              <w:right w:val="single" w:sz="4" w:space="0" w:color="auto"/>
            </w:tcBorders>
            <w:vAlign w:val="bottom"/>
          </w:tcPr>
          <w:p w:rsidR="001C5D15" w:rsidRPr="009A72AC" w:rsidRDefault="001C5D15" w:rsidP="00FD2106">
            <w:pPr>
              <w:jc w:val="right"/>
              <w:rPr>
                <w:sz w:val="20"/>
                <w:szCs w:val="20"/>
              </w:rPr>
            </w:pPr>
            <w:r w:rsidRPr="009A72AC">
              <w:rPr>
                <w:sz w:val="20"/>
                <w:szCs w:val="20"/>
              </w:rPr>
              <w:t>0,3</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1C5D15" w:rsidRPr="009A72AC" w:rsidRDefault="001C5D15" w:rsidP="00FD2106">
            <w:pPr>
              <w:jc w:val="right"/>
              <w:rPr>
                <w:sz w:val="20"/>
                <w:szCs w:val="20"/>
              </w:rPr>
            </w:pPr>
            <w:r w:rsidRPr="009A72AC">
              <w:rPr>
                <w:sz w:val="20"/>
                <w:szCs w:val="20"/>
              </w:rPr>
              <w:t>0,6</w:t>
            </w:r>
          </w:p>
        </w:tc>
        <w:tc>
          <w:tcPr>
            <w:tcW w:w="1134" w:type="dxa"/>
            <w:tcBorders>
              <w:top w:val="nil"/>
              <w:left w:val="nil"/>
              <w:bottom w:val="single" w:sz="4" w:space="0" w:color="auto"/>
              <w:right w:val="single" w:sz="4" w:space="0" w:color="auto"/>
            </w:tcBorders>
            <w:shd w:val="clear" w:color="auto" w:fill="auto"/>
            <w:noWrap/>
            <w:vAlign w:val="bottom"/>
          </w:tcPr>
          <w:p w:rsidR="001C5D15" w:rsidRPr="00E37B95" w:rsidRDefault="001C5D15" w:rsidP="00FD2106">
            <w:pPr>
              <w:jc w:val="right"/>
              <w:rPr>
                <w:sz w:val="20"/>
                <w:szCs w:val="20"/>
              </w:rPr>
            </w:pPr>
            <w:r w:rsidRPr="00E37B95">
              <w:rPr>
                <w:sz w:val="20"/>
                <w:szCs w:val="20"/>
              </w:rPr>
              <w:t>0,2</w:t>
            </w:r>
          </w:p>
        </w:tc>
        <w:tc>
          <w:tcPr>
            <w:tcW w:w="1140" w:type="dxa"/>
            <w:tcBorders>
              <w:top w:val="nil"/>
              <w:left w:val="nil"/>
              <w:bottom w:val="single" w:sz="4" w:space="0" w:color="auto"/>
              <w:right w:val="single" w:sz="4" w:space="0" w:color="auto"/>
            </w:tcBorders>
            <w:shd w:val="clear" w:color="auto" w:fill="auto"/>
            <w:noWrap/>
            <w:vAlign w:val="bottom"/>
          </w:tcPr>
          <w:p w:rsidR="001C5D15" w:rsidRPr="00E37B95" w:rsidRDefault="001C5D15" w:rsidP="00FD2106">
            <w:pPr>
              <w:jc w:val="right"/>
              <w:rPr>
                <w:sz w:val="20"/>
                <w:szCs w:val="20"/>
              </w:rPr>
            </w:pPr>
            <w:r w:rsidRPr="00E37B95">
              <w:rPr>
                <w:sz w:val="20"/>
                <w:szCs w:val="20"/>
              </w:rPr>
              <w:t>0,05</w:t>
            </w:r>
          </w:p>
        </w:tc>
        <w:tc>
          <w:tcPr>
            <w:tcW w:w="1128" w:type="dxa"/>
            <w:tcBorders>
              <w:top w:val="nil"/>
              <w:left w:val="nil"/>
              <w:bottom w:val="single" w:sz="4" w:space="0" w:color="auto"/>
              <w:right w:val="single" w:sz="4" w:space="0" w:color="auto"/>
            </w:tcBorders>
            <w:shd w:val="clear" w:color="auto" w:fill="auto"/>
            <w:noWrap/>
            <w:vAlign w:val="bottom"/>
          </w:tcPr>
          <w:p w:rsidR="001C5D15" w:rsidRPr="00E37B95" w:rsidRDefault="001C5D15" w:rsidP="00FD2106">
            <w:pPr>
              <w:jc w:val="right"/>
              <w:rPr>
                <w:sz w:val="20"/>
                <w:szCs w:val="20"/>
              </w:rPr>
            </w:pPr>
            <w:r w:rsidRPr="00E37B95">
              <w:rPr>
                <w:sz w:val="20"/>
                <w:szCs w:val="20"/>
              </w:rPr>
              <w:t>0,04</w:t>
            </w:r>
          </w:p>
        </w:tc>
        <w:tc>
          <w:tcPr>
            <w:tcW w:w="1134" w:type="dxa"/>
            <w:tcBorders>
              <w:top w:val="nil"/>
              <w:left w:val="nil"/>
              <w:bottom w:val="single" w:sz="4" w:space="0" w:color="auto"/>
              <w:right w:val="single" w:sz="4" w:space="0" w:color="auto"/>
            </w:tcBorders>
            <w:shd w:val="clear" w:color="auto" w:fill="auto"/>
            <w:noWrap/>
            <w:vAlign w:val="bottom"/>
          </w:tcPr>
          <w:p w:rsidR="001C5D15" w:rsidRPr="00E37B95" w:rsidRDefault="001C5D15" w:rsidP="00FD2106">
            <w:pPr>
              <w:jc w:val="right"/>
              <w:rPr>
                <w:sz w:val="20"/>
                <w:szCs w:val="20"/>
              </w:rPr>
            </w:pPr>
            <w:r w:rsidRPr="00E37B95">
              <w:rPr>
                <w:sz w:val="20"/>
                <w:szCs w:val="20"/>
              </w:rPr>
              <w:t>-0,5</w:t>
            </w:r>
          </w:p>
        </w:tc>
      </w:tr>
      <w:tr w:rsidR="001C5D15" w:rsidRPr="000600BB" w:rsidTr="00FD2106">
        <w:trPr>
          <w:trHeight w:val="244"/>
        </w:trPr>
        <w:tc>
          <w:tcPr>
            <w:tcW w:w="2978" w:type="dxa"/>
            <w:tcBorders>
              <w:top w:val="nil"/>
              <w:left w:val="single" w:sz="4" w:space="0" w:color="auto"/>
              <w:bottom w:val="single" w:sz="4" w:space="0" w:color="auto"/>
              <w:right w:val="single" w:sz="4" w:space="0" w:color="auto"/>
            </w:tcBorders>
            <w:shd w:val="clear" w:color="auto" w:fill="auto"/>
            <w:vAlign w:val="bottom"/>
            <w:hideMark/>
          </w:tcPr>
          <w:p w:rsidR="001C5D15" w:rsidRPr="00E37B95" w:rsidRDefault="001C5D15" w:rsidP="00FD2106">
            <w:pPr>
              <w:rPr>
                <w:sz w:val="20"/>
                <w:szCs w:val="20"/>
              </w:rPr>
            </w:pPr>
            <w:r w:rsidRPr="00E37B95">
              <w:rPr>
                <w:sz w:val="20"/>
                <w:szCs w:val="20"/>
              </w:rPr>
              <w:t>Справочно:</w:t>
            </w:r>
          </w:p>
        </w:tc>
        <w:tc>
          <w:tcPr>
            <w:tcW w:w="1134" w:type="dxa"/>
            <w:tcBorders>
              <w:top w:val="single" w:sz="4" w:space="0" w:color="auto"/>
              <w:left w:val="nil"/>
              <w:bottom w:val="single" w:sz="4" w:space="0" w:color="auto"/>
              <w:right w:val="single" w:sz="4" w:space="0" w:color="auto"/>
            </w:tcBorders>
            <w:vAlign w:val="bottom"/>
          </w:tcPr>
          <w:p w:rsidR="001C5D15" w:rsidRPr="009A72AC" w:rsidRDefault="001C5D15" w:rsidP="00FD2106">
            <w:pPr>
              <w:jc w:val="right"/>
              <w:rPr>
                <w:sz w:val="20"/>
                <w:szCs w:val="20"/>
              </w:rPr>
            </w:pPr>
          </w:p>
        </w:tc>
        <w:tc>
          <w:tcPr>
            <w:tcW w:w="5670" w:type="dxa"/>
            <w:gridSpan w:val="5"/>
            <w:tcBorders>
              <w:top w:val="nil"/>
              <w:left w:val="single" w:sz="4" w:space="0" w:color="auto"/>
              <w:bottom w:val="single" w:sz="4" w:space="0" w:color="auto"/>
              <w:right w:val="single" w:sz="4" w:space="0" w:color="auto"/>
            </w:tcBorders>
            <w:shd w:val="clear" w:color="auto" w:fill="auto"/>
            <w:noWrap/>
            <w:vAlign w:val="bottom"/>
            <w:hideMark/>
          </w:tcPr>
          <w:p w:rsidR="001C5D15" w:rsidRPr="009A72AC" w:rsidRDefault="001C5D15" w:rsidP="00FD2106">
            <w:pPr>
              <w:jc w:val="right"/>
              <w:rPr>
                <w:sz w:val="20"/>
                <w:szCs w:val="20"/>
              </w:rPr>
            </w:pPr>
            <w:r w:rsidRPr="009A72AC">
              <w:rPr>
                <w:sz w:val="20"/>
                <w:szCs w:val="20"/>
              </w:rPr>
              <w:t> </w:t>
            </w:r>
          </w:p>
        </w:tc>
      </w:tr>
      <w:tr w:rsidR="001C5D15" w:rsidRPr="000600BB" w:rsidTr="00FD2106">
        <w:trPr>
          <w:trHeight w:val="345"/>
        </w:trPr>
        <w:tc>
          <w:tcPr>
            <w:tcW w:w="2978" w:type="dxa"/>
            <w:tcBorders>
              <w:top w:val="nil"/>
              <w:left w:val="single" w:sz="4" w:space="0" w:color="auto"/>
              <w:bottom w:val="single" w:sz="4" w:space="0" w:color="auto"/>
              <w:right w:val="single" w:sz="4" w:space="0" w:color="auto"/>
            </w:tcBorders>
            <w:shd w:val="clear" w:color="auto" w:fill="auto"/>
            <w:vAlign w:val="bottom"/>
            <w:hideMark/>
          </w:tcPr>
          <w:p w:rsidR="001C5D15" w:rsidRPr="00E37B95" w:rsidRDefault="001C5D15" w:rsidP="00FD2106">
            <w:pPr>
              <w:rPr>
                <w:bCs/>
                <w:i/>
                <w:sz w:val="20"/>
                <w:szCs w:val="20"/>
              </w:rPr>
            </w:pPr>
            <w:r w:rsidRPr="00E37B95">
              <w:rPr>
                <w:bCs/>
                <w:i/>
                <w:sz w:val="20"/>
                <w:szCs w:val="20"/>
              </w:rPr>
              <w:t>Межбюджетные трансферты без учета субвенций</w:t>
            </w:r>
          </w:p>
        </w:tc>
        <w:tc>
          <w:tcPr>
            <w:tcW w:w="1134" w:type="dxa"/>
            <w:tcBorders>
              <w:top w:val="single" w:sz="4" w:space="0" w:color="auto"/>
              <w:left w:val="nil"/>
              <w:bottom w:val="single" w:sz="4" w:space="0" w:color="auto"/>
              <w:right w:val="single" w:sz="4" w:space="0" w:color="auto"/>
            </w:tcBorders>
            <w:vAlign w:val="bottom"/>
          </w:tcPr>
          <w:p w:rsidR="001C5D15" w:rsidRPr="009A72AC" w:rsidRDefault="001C5D15" w:rsidP="00FD2106">
            <w:pPr>
              <w:jc w:val="right"/>
              <w:rPr>
                <w:sz w:val="20"/>
                <w:szCs w:val="20"/>
              </w:rPr>
            </w:pPr>
            <w:r w:rsidRPr="009A72AC">
              <w:rPr>
                <w:sz w:val="20"/>
                <w:szCs w:val="20"/>
              </w:rPr>
              <w:t>1 219 211</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1C5D15" w:rsidRPr="009A72AC" w:rsidRDefault="001C5D15" w:rsidP="00FD2106">
            <w:pPr>
              <w:jc w:val="right"/>
              <w:rPr>
                <w:sz w:val="20"/>
                <w:szCs w:val="20"/>
              </w:rPr>
            </w:pPr>
            <w:r w:rsidRPr="009A72AC">
              <w:rPr>
                <w:sz w:val="20"/>
                <w:szCs w:val="20"/>
              </w:rPr>
              <w:t>4 628 291</w:t>
            </w:r>
          </w:p>
        </w:tc>
        <w:tc>
          <w:tcPr>
            <w:tcW w:w="1134" w:type="dxa"/>
            <w:tcBorders>
              <w:top w:val="nil"/>
              <w:left w:val="nil"/>
              <w:bottom w:val="single" w:sz="4" w:space="0" w:color="auto"/>
              <w:right w:val="single" w:sz="4" w:space="0" w:color="auto"/>
            </w:tcBorders>
            <w:shd w:val="clear" w:color="auto" w:fill="auto"/>
            <w:noWrap/>
            <w:vAlign w:val="bottom"/>
          </w:tcPr>
          <w:p w:rsidR="001C5D15" w:rsidRPr="00E37B95" w:rsidRDefault="001C5D15" w:rsidP="00FD2106">
            <w:pPr>
              <w:jc w:val="right"/>
              <w:rPr>
                <w:sz w:val="20"/>
                <w:szCs w:val="20"/>
              </w:rPr>
            </w:pPr>
            <w:r w:rsidRPr="00E37B95">
              <w:rPr>
                <w:sz w:val="20"/>
                <w:szCs w:val="20"/>
              </w:rPr>
              <w:t>1 230 482</w:t>
            </w:r>
          </w:p>
        </w:tc>
        <w:tc>
          <w:tcPr>
            <w:tcW w:w="1140" w:type="dxa"/>
            <w:tcBorders>
              <w:top w:val="nil"/>
              <w:left w:val="nil"/>
              <w:bottom w:val="single" w:sz="4" w:space="0" w:color="auto"/>
              <w:right w:val="single" w:sz="4" w:space="0" w:color="auto"/>
            </w:tcBorders>
            <w:shd w:val="clear" w:color="auto" w:fill="auto"/>
            <w:noWrap/>
            <w:vAlign w:val="bottom"/>
          </w:tcPr>
          <w:p w:rsidR="001C5D15" w:rsidRPr="00E37B95" w:rsidRDefault="001C5D15" w:rsidP="00FD2106">
            <w:pPr>
              <w:jc w:val="right"/>
              <w:rPr>
                <w:sz w:val="20"/>
                <w:szCs w:val="20"/>
              </w:rPr>
            </w:pPr>
            <w:r w:rsidRPr="00E37B95">
              <w:rPr>
                <w:sz w:val="20"/>
                <w:szCs w:val="20"/>
              </w:rPr>
              <w:t>1 057 278</w:t>
            </w:r>
          </w:p>
        </w:tc>
        <w:tc>
          <w:tcPr>
            <w:tcW w:w="1128" w:type="dxa"/>
            <w:tcBorders>
              <w:top w:val="nil"/>
              <w:left w:val="nil"/>
              <w:bottom w:val="single" w:sz="4" w:space="0" w:color="auto"/>
              <w:right w:val="single" w:sz="4" w:space="0" w:color="auto"/>
            </w:tcBorders>
            <w:shd w:val="clear" w:color="auto" w:fill="auto"/>
            <w:noWrap/>
            <w:vAlign w:val="bottom"/>
          </w:tcPr>
          <w:p w:rsidR="001C5D15" w:rsidRPr="00E37B95" w:rsidRDefault="001C5D15" w:rsidP="00FD2106">
            <w:pPr>
              <w:jc w:val="right"/>
              <w:rPr>
                <w:sz w:val="20"/>
                <w:szCs w:val="20"/>
              </w:rPr>
            </w:pPr>
            <w:r w:rsidRPr="00E37B95">
              <w:rPr>
                <w:sz w:val="20"/>
                <w:szCs w:val="20"/>
              </w:rPr>
              <w:t>1 032 927</w:t>
            </w:r>
          </w:p>
        </w:tc>
        <w:tc>
          <w:tcPr>
            <w:tcW w:w="1134" w:type="dxa"/>
            <w:tcBorders>
              <w:top w:val="nil"/>
              <w:left w:val="nil"/>
              <w:bottom w:val="single" w:sz="4" w:space="0" w:color="auto"/>
              <w:right w:val="single" w:sz="4" w:space="0" w:color="auto"/>
            </w:tcBorders>
            <w:shd w:val="clear" w:color="auto" w:fill="auto"/>
            <w:noWrap/>
            <w:vAlign w:val="bottom"/>
          </w:tcPr>
          <w:p w:rsidR="001C5D15" w:rsidRPr="00E37B95" w:rsidRDefault="001C5D15" w:rsidP="00FD2106">
            <w:pPr>
              <w:jc w:val="right"/>
              <w:rPr>
                <w:b/>
                <w:bCs/>
                <w:sz w:val="20"/>
                <w:szCs w:val="20"/>
              </w:rPr>
            </w:pPr>
            <w:r w:rsidRPr="00E37B95">
              <w:rPr>
                <w:sz w:val="20"/>
                <w:szCs w:val="20"/>
              </w:rPr>
              <w:t>-3 595 364</w:t>
            </w:r>
          </w:p>
        </w:tc>
      </w:tr>
      <w:tr w:rsidR="001C5D15" w:rsidRPr="000600BB" w:rsidTr="00FD2106">
        <w:trPr>
          <w:trHeight w:val="127"/>
        </w:trPr>
        <w:tc>
          <w:tcPr>
            <w:tcW w:w="2978" w:type="dxa"/>
            <w:tcBorders>
              <w:top w:val="nil"/>
              <w:left w:val="single" w:sz="4" w:space="0" w:color="auto"/>
              <w:bottom w:val="single" w:sz="4" w:space="0" w:color="auto"/>
              <w:right w:val="single" w:sz="4" w:space="0" w:color="auto"/>
            </w:tcBorders>
            <w:shd w:val="clear" w:color="auto" w:fill="auto"/>
            <w:vAlign w:val="bottom"/>
            <w:hideMark/>
          </w:tcPr>
          <w:p w:rsidR="001C5D15" w:rsidRPr="00E37B95" w:rsidRDefault="001C5D15" w:rsidP="00FD2106">
            <w:pPr>
              <w:rPr>
                <w:sz w:val="20"/>
                <w:szCs w:val="20"/>
              </w:rPr>
            </w:pPr>
            <w:r w:rsidRPr="00E37B95">
              <w:rPr>
                <w:sz w:val="20"/>
                <w:szCs w:val="20"/>
              </w:rPr>
              <w:t xml:space="preserve">% в общей сумме </w:t>
            </w:r>
          </w:p>
        </w:tc>
        <w:tc>
          <w:tcPr>
            <w:tcW w:w="1134" w:type="dxa"/>
            <w:tcBorders>
              <w:top w:val="single" w:sz="4" w:space="0" w:color="auto"/>
              <w:left w:val="nil"/>
              <w:bottom w:val="single" w:sz="4" w:space="0" w:color="auto"/>
              <w:right w:val="single" w:sz="4" w:space="0" w:color="auto"/>
            </w:tcBorders>
            <w:vAlign w:val="bottom"/>
          </w:tcPr>
          <w:p w:rsidR="001C5D15" w:rsidRPr="009A72AC" w:rsidRDefault="001C5D15" w:rsidP="00FD2106">
            <w:pPr>
              <w:jc w:val="right"/>
              <w:rPr>
                <w:sz w:val="20"/>
                <w:szCs w:val="20"/>
              </w:rPr>
            </w:pPr>
            <w:r w:rsidRPr="009A72AC">
              <w:rPr>
                <w:sz w:val="20"/>
                <w:szCs w:val="20"/>
              </w:rPr>
              <w:t>15,1</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1C5D15" w:rsidRPr="009A72AC" w:rsidRDefault="001C5D15" w:rsidP="00FD2106">
            <w:pPr>
              <w:jc w:val="right"/>
              <w:rPr>
                <w:sz w:val="20"/>
                <w:szCs w:val="20"/>
              </w:rPr>
            </w:pPr>
            <w:r w:rsidRPr="009A72AC">
              <w:rPr>
                <w:sz w:val="20"/>
                <w:szCs w:val="20"/>
              </w:rPr>
              <w:t>36,6</w:t>
            </w:r>
          </w:p>
        </w:tc>
        <w:tc>
          <w:tcPr>
            <w:tcW w:w="1134" w:type="dxa"/>
            <w:tcBorders>
              <w:top w:val="nil"/>
              <w:left w:val="nil"/>
              <w:bottom w:val="single" w:sz="4" w:space="0" w:color="auto"/>
              <w:right w:val="single" w:sz="4" w:space="0" w:color="auto"/>
            </w:tcBorders>
            <w:shd w:val="clear" w:color="auto" w:fill="auto"/>
            <w:noWrap/>
            <w:vAlign w:val="bottom"/>
          </w:tcPr>
          <w:p w:rsidR="001C5D15" w:rsidRPr="00E37B95" w:rsidRDefault="001C5D15" w:rsidP="00FD2106">
            <w:pPr>
              <w:jc w:val="right"/>
              <w:rPr>
                <w:sz w:val="20"/>
                <w:szCs w:val="20"/>
              </w:rPr>
            </w:pPr>
            <w:r w:rsidRPr="00E37B95">
              <w:rPr>
                <w:sz w:val="20"/>
                <w:szCs w:val="20"/>
              </w:rPr>
              <w:t>14,9</w:t>
            </w:r>
          </w:p>
        </w:tc>
        <w:tc>
          <w:tcPr>
            <w:tcW w:w="1140" w:type="dxa"/>
            <w:tcBorders>
              <w:top w:val="nil"/>
              <w:left w:val="nil"/>
              <w:bottom w:val="single" w:sz="4" w:space="0" w:color="auto"/>
              <w:right w:val="single" w:sz="4" w:space="0" w:color="auto"/>
            </w:tcBorders>
            <w:shd w:val="clear" w:color="auto" w:fill="auto"/>
            <w:noWrap/>
            <w:vAlign w:val="bottom"/>
          </w:tcPr>
          <w:p w:rsidR="001C5D15" w:rsidRPr="00E37B95" w:rsidRDefault="001C5D15" w:rsidP="00FD2106">
            <w:pPr>
              <w:jc w:val="right"/>
              <w:rPr>
                <w:sz w:val="20"/>
                <w:szCs w:val="20"/>
              </w:rPr>
            </w:pPr>
            <w:r w:rsidRPr="00E37B95">
              <w:rPr>
                <w:sz w:val="20"/>
                <w:szCs w:val="20"/>
              </w:rPr>
              <w:t>15,1</w:t>
            </w:r>
          </w:p>
        </w:tc>
        <w:tc>
          <w:tcPr>
            <w:tcW w:w="1128" w:type="dxa"/>
            <w:tcBorders>
              <w:top w:val="nil"/>
              <w:left w:val="nil"/>
              <w:bottom w:val="single" w:sz="4" w:space="0" w:color="auto"/>
              <w:right w:val="single" w:sz="4" w:space="0" w:color="auto"/>
            </w:tcBorders>
            <w:shd w:val="clear" w:color="auto" w:fill="auto"/>
            <w:noWrap/>
            <w:vAlign w:val="bottom"/>
          </w:tcPr>
          <w:p w:rsidR="001C5D15" w:rsidRPr="00E37B95" w:rsidRDefault="001C5D15" w:rsidP="00FD2106">
            <w:pPr>
              <w:jc w:val="right"/>
              <w:rPr>
                <w:sz w:val="20"/>
                <w:szCs w:val="20"/>
              </w:rPr>
            </w:pPr>
            <w:r w:rsidRPr="00E37B95">
              <w:rPr>
                <w:sz w:val="20"/>
                <w:szCs w:val="20"/>
              </w:rPr>
              <w:t>13,9</w:t>
            </w:r>
          </w:p>
        </w:tc>
        <w:tc>
          <w:tcPr>
            <w:tcW w:w="1134" w:type="dxa"/>
            <w:tcBorders>
              <w:top w:val="nil"/>
              <w:left w:val="nil"/>
              <w:bottom w:val="single" w:sz="4" w:space="0" w:color="auto"/>
              <w:right w:val="single" w:sz="4" w:space="0" w:color="auto"/>
            </w:tcBorders>
            <w:shd w:val="clear" w:color="auto" w:fill="auto"/>
            <w:noWrap/>
            <w:vAlign w:val="bottom"/>
          </w:tcPr>
          <w:p w:rsidR="001C5D15" w:rsidRPr="00E37B95" w:rsidRDefault="001C5D15" w:rsidP="00FD2106">
            <w:pPr>
              <w:jc w:val="right"/>
              <w:rPr>
                <w:sz w:val="20"/>
                <w:szCs w:val="20"/>
              </w:rPr>
            </w:pPr>
            <w:r w:rsidRPr="00E37B95">
              <w:rPr>
                <w:sz w:val="20"/>
                <w:szCs w:val="20"/>
              </w:rPr>
              <w:t>-22,7</w:t>
            </w:r>
          </w:p>
        </w:tc>
      </w:tr>
    </w:tbl>
    <w:p w:rsidR="001C5D15" w:rsidRDefault="001C5D15" w:rsidP="001C5D15">
      <w:pPr>
        <w:ind w:firstLine="709"/>
        <w:jc w:val="both"/>
      </w:pPr>
    </w:p>
    <w:p w:rsidR="001C5D15" w:rsidRPr="000600BB" w:rsidRDefault="001C5D15" w:rsidP="001C5D15">
      <w:pPr>
        <w:ind w:firstLine="709"/>
        <w:jc w:val="both"/>
      </w:pPr>
      <w:r w:rsidRPr="000600BB">
        <w:t>Удельный вес общего объема финансовой помощи муниципальным образованиям республики (без учета субвенций) в 2021 году по сравнению с 2018 годом снизится на 22,7 процентных пунктов и составит 13,9% в общем объеме межбюджетных трансфертов. Объем указанных бюджетных ассигнований в 2021 году по отношению к 2018 году уменьшается на 3 595 364 тыс. рублей, или в 4,5 раза и составит 1 032 927 тыс. рублей.</w:t>
      </w:r>
    </w:p>
    <w:p w:rsidR="001C5D15" w:rsidRPr="000600BB" w:rsidRDefault="001C5D15" w:rsidP="001C5D15">
      <w:pPr>
        <w:ind w:firstLine="709"/>
        <w:jc w:val="both"/>
      </w:pPr>
      <w:r w:rsidRPr="000600BB">
        <w:lastRenderedPageBreak/>
        <w:t xml:space="preserve">Удельный вес дотаций в общем объеме межбюджетных трансфертов к 2021 году увеличивается на 1,1 процентных пункта по сравнению с 2018 годом и составит 7,2% в общем объеме межбюджетных трансфертов. </w:t>
      </w:r>
    </w:p>
    <w:p w:rsidR="001C5D15" w:rsidRDefault="001C5D15" w:rsidP="001C5D15">
      <w:pPr>
        <w:pStyle w:val="Default"/>
        <w:ind w:firstLine="709"/>
        <w:jc w:val="both"/>
        <w:rPr>
          <w:bCs/>
        </w:rPr>
      </w:pPr>
      <w:r w:rsidRPr="000600BB">
        <w:rPr>
          <w:bCs/>
        </w:rPr>
        <w:t>Дотации на поддержку мер по обеспечению сбалансированности бюджетов муниципальных образований на период 2019-2021 годов в представленном закон</w:t>
      </w:r>
      <w:r>
        <w:rPr>
          <w:bCs/>
        </w:rPr>
        <w:t>опроекте не планируются, законопроектом предусмотрены только д</w:t>
      </w:r>
      <w:r w:rsidRPr="000600BB">
        <w:rPr>
          <w:bCs/>
          <w:color w:val="auto"/>
        </w:rPr>
        <w:t>отации на выравнивание бюджетной обеспеченности муниципальных районов и городских округов республики</w:t>
      </w:r>
      <w:r>
        <w:rPr>
          <w:bCs/>
          <w:color w:val="auto"/>
        </w:rPr>
        <w:t>.</w:t>
      </w:r>
    </w:p>
    <w:p w:rsidR="001C5D15" w:rsidRDefault="001C5D15" w:rsidP="001C5D15">
      <w:pPr>
        <w:ind w:firstLine="708"/>
        <w:jc w:val="both"/>
      </w:pPr>
      <w:r w:rsidRPr="000600BB">
        <w:t xml:space="preserve">Бюджетные ассигнования на предоставление субсидий в 2019 году планируются по сравнению с </w:t>
      </w:r>
      <w:r>
        <w:t>2018</w:t>
      </w:r>
      <w:r w:rsidRPr="000600BB">
        <w:t xml:space="preserve"> годом меньше в 5,7 раз, или на 3 123 846 тыс. рублей, </w:t>
      </w:r>
      <w:r>
        <w:t xml:space="preserve">по сравнению с 2017 годом </w:t>
      </w:r>
      <w:r w:rsidRPr="000600BB">
        <w:t>–</w:t>
      </w:r>
      <w:r>
        <w:t xml:space="preserve"> </w:t>
      </w:r>
      <w:proofErr w:type="gramStart"/>
      <w:r>
        <w:t>на</w:t>
      </w:r>
      <w:proofErr w:type="gramEnd"/>
      <w:r>
        <w:t xml:space="preserve"> 13,7% (на 105 884 тыс. рублей).</w:t>
      </w:r>
    </w:p>
    <w:p w:rsidR="001C5D15" w:rsidRDefault="001C5D15" w:rsidP="001C5D15">
      <w:pPr>
        <w:ind w:firstLine="708"/>
        <w:jc w:val="both"/>
      </w:pPr>
      <w:r>
        <w:t>Следует отметить, что значительное снижение объема субсидий в 2019 году связано с предоставлением в 2018 году с</w:t>
      </w:r>
      <w:r w:rsidRPr="00B602F9">
        <w:rPr>
          <w:rFonts w:eastAsiaTheme="minorHAnsi"/>
          <w:lang w:eastAsia="en-US"/>
        </w:rPr>
        <w:t>убсидии муниципальным образованиям на частичное погашение просроченной кредиторской задолженности</w:t>
      </w:r>
      <w:r>
        <w:rPr>
          <w:rFonts w:eastAsiaTheme="minorHAnsi"/>
          <w:lang w:eastAsia="en-US"/>
        </w:rPr>
        <w:t xml:space="preserve"> в сумме 1 334 000 тыс. рублей,</w:t>
      </w:r>
      <w:r w:rsidRPr="00B602F9">
        <w:rPr>
          <w:rFonts w:eastAsiaTheme="minorHAnsi"/>
          <w:lang w:eastAsia="en-US"/>
        </w:rPr>
        <w:t xml:space="preserve"> </w:t>
      </w:r>
      <w:r>
        <w:rPr>
          <w:rFonts w:eastAsiaTheme="minorHAnsi"/>
          <w:lang w:eastAsia="en-US"/>
        </w:rPr>
        <w:t xml:space="preserve">а также </w:t>
      </w:r>
      <w:r w:rsidRPr="00B602F9">
        <w:rPr>
          <w:rFonts w:eastAsiaTheme="minorHAnsi"/>
          <w:lang w:eastAsia="en-US"/>
        </w:rPr>
        <w:t>на частичную компенсацию расходов местных бюджетов по оплате труда работникам бюджетной сферы</w:t>
      </w:r>
      <w:r>
        <w:rPr>
          <w:rFonts w:eastAsiaTheme="minorHAnsi"/>
          <w:lang w:eastAsia="en-US"/>
        </w:rPr>
        <w:t xml:space="preserve"> </w:t>
      </w:r>
      <w:r w:rsidRPr="00B602F9">
        <w:rPr>
          <w:rFonts w:eastAsiaTheme="minorHAnsi"/>
          <w:lang w:eastAsia="en-US"/>
        </w:rPr>
        <w:t>465</w:t>
      </w:r>
      <w:r>
        <w:rPr>
          <w:rFonts w:eastAsiaTheme="minorHAnsi"/>
          <w:lang w:eastAsia="en-US"/>
        </w:rPr>
        <w:t> </w:t>
      </w:r>
      <w:r w:rsidRPr="00B602F9">
        <w:rPr>
          <w:rFonts w:eastAsiaTheme="minorHAnsi"/>
          <w:lang w:eastAsia="en-US"/>
        </w:rPr>
        <w:t>268</w:t>
      </w:r>
      <w:r>
        <w:rPr>
          <w:rFonts w:eastAsiaTheme="minorHAnsi"/>
          <w:lang w:eastAsia="en-US"/>
        </w:rPr>
        <w:t xml:space="preserve"> тыс. рублей.</w:t>
      </w:r>
    </w:p>
    <w:p w:rsidR="001C5D15" w:rsidRDefault="001C5D15" w:rsidP="001C5D15">
      <w:pPr>
        <w:ind w:firstLine="708"/>
        <w:jc w:val="both"/>
      </w:pPr>
      <w:r>
        <w:t>В плановом периоде 2020-2021 годах бюджетные ассигнования на предоставление субсидий снижаются и к 2021 году составят 498 411 тыс. рублей, д</w:t>
      </w:r>
      <w:r w:rsidRPr="000600BB">
        <w:t>оля их в общем объеме межбюджетных трансфертов снизится на 23,2 процентных пунктов и составит в 2021 году 6,7%.</w:t>
      </w:r>
    </w:p>
    <w:p w:rsidR="001C5D15" w:rsidRPr="000600BB" w:rsidRDefault="001C5D15" w:rsidP="001C5D15">
      <w:pPr>
        <w:ind w:firstLine="709"/>
        <w:jc w:val="both"/>
      </w:pPr>
      <w:r w:rsidRPr="000600BB">
        <w:t>Также сократится удельный вес иных межбюджетных трансфертов с 0,6% в 2018 году до 0,04% в 2021 году. Бюджетные ассигнования законопроектом предусматриваются на 2019 год в сумме 13 200 тыс. рублей, что меньше уровня 2018 года в 5,4 раз, или на               58 584 тыс. рублей, на 2020 - 2021 годы планируются по 3 200 тыс. рублей ежегодно (</w:t>
      </w:r>
      <w:proofErr w:type="gramStart"/>
      <w:r w:rsidRPr="000600BB">
        <w:t>в</w:t>
      </w:r>
      <w:proofErr w:type="gramEnd"/>
      <w:r w:rsidRPr="000600BB">
        <w:t xml:space="preserve"> 4,1 раза меньше 2019 года).</w:t>
      </w:r>
    </w:p>
    <w:p w:rsidR="001C5D15" w:rsidRDefault="001C5D15" w:rsidP="001C5D15">
      <w:pPr>
        <w:ind w:firstLine="709"/>
        <w:jc w:val="both"/>
      </w:pPr>
      <w:r w:rsidRPr="000600BB">
        <w:t>Доля субвенций бюджетам муниципальных образований в общем объеме межбюджетных трансфертов увеличится к 2021 году до 86,1%, объем субвенций по сравнению с 2018 годом также увеличится на 1 644 799 тыс. рублей, или на 22,6% и составит 6 387 064 тыс. рублей.</w:t>
      </w:r>
    </w:p>
    <w:p w:rsidR="001C5D15" w:rsidRPr="00FD2106" w:rsidRDefault="001C5D15" w:rsidP="001C5D15">
      <w:pPr>
        <w:widowControl w:val="0"/>
        <w:shd w:val="clear" w:color="auto" w:fill="FFFFFF" w:themeFill="background1"/>
        <w:autoSpaceDE w:val="0"/>
        <w:autoSpaceDN w:val="0"/>
        <w:adjustRightInd w:val="0"/>
        <w:ind w:firstLine="709"/>
        <w:jc w:val="both"/>
      </w:pPr>
      <w:proofErr w:type="gramStart"/>
      <w:r w:rsidRPr="00FD2106">
        <w:t>Согласно дополнительным материалам, представленным одновременно с законопроектом, бюджетные ассигнования по субвенции на осуществление государственных полномочий по решению вопросов социальной поддержки детей-сирот, детей, оставшихся без попечения родителей, и лиц из их числа, а также детей, находящихся под опекой (попечительством), на обеспечение жилыми помещениями по договорам найма специализированных жилых помещений запланированы на 2019 год в размере, не обеспечивающем годовую расчетную потребность - 5,3</w:t>
      </w:r>
      <w:proofErr w:type="gramEnd"/>
      <w:r w:rsidRPr="00FD2106">
        <w:t xml:space="preserve">% </w:t>
      </w:r>
      <w:r w:rsidRPr="00FD2106">
        <w:rPr>
          <w:bCs/>
        </w:rPr>
        <w:t>от расчетной потребности.</w:t>
      </w:r>
    </w:p>
    <w:p w:rsidR="001C5D15" w:rsidRPr="00262148" w:rsidRDefault="001C5D15" w:rsidP="001C5D15">
      <w:pPr>
        <w:ind w:firstLine="709"/>
        <w:jc w:val="both"/>
        <w:rPr>
          <w:bCs/>
        </w:rPr>
      </w:pPr>
      <w:r w:rsidRPr="00262148">
        <w:rPr>
          <w:bCs/>
        </w:rPr>
        <w:t>Субсидии и иные межбюджетные трансферты на 2019-2021 годы не распределены.</w:t>
      </w:r>
    </w:p>
    <w:p w:rsidR="001C5D15" w:rsidRPr="00FD2106" w:rsidRDefault="001C5D15" w:rsidP="001C5D15">
      <w:pPr>
        <w:shd w:val="clear" w:color="auto" w:fill="FFFFFF" w:themeFill="background1"/>
        <w:ind w:firstLine="709"/>
        <w:jc w:val="both"/>
      </w:pPr>
      <w:r w:rsidRPr="00FD2106">
        <w:t xml:space="preserve">Законопроектом предусмотрены расходы республиканского бюджета муниципальным образованиям на 2019-2021 годы по 5-ти разделам классификации расходов бюджета. Структура распределения указанных межбюджетных трансфертов по разделам классификации расходов приведена в таблице № 50. </w:t>
      </w:r>
    </w:p>
    <w:p w:rsidR="001C5D15" w:rsidRPr="00FD2106" w:rsidRDefault="001C5D15" w:rsidP="001C5D15">
      <w:pPr>
        <w:jc w:val="right"/>
      </w:pPr>
      <w:r w:rsidRPr="00FD2106">
        <w:t>Таблица № 50</w:t>
      </w:r>
    </w:p>
    <w:p w:rsidR="001C5D15" w:rsidRPr="00FD2106" w:rsidRDefault="001C5D15" w:rsidP="001C5D15">
      <w:pPr>
        <w:jc w:val="right"/>
      </w:pPr>
      <w:r w:rsidRPr="00FD2106">
        <w:t>тыс. рублей</w:t>
      </w:r>
    </w:p>
    <w:tbl>
      <w:tblPr>
        <w:tblW w:w="9370" w:type="dxa"/>
        <w:tblInd w:w="95" w:type="dxa"/>
        <w:tblLayout w:type="fixed"/>
        <w:tblLook w:val="04A0"/>
      </w:tblPr>
      <w:tblGrid>
        <w:gridCol w:w="3841"/>
        <w:gridCol w:w="1134"/>
        <w:gridCol w:w="709"/>
        <w:gridCol w:w="1133"/>
        <w:gridCol w:w="710"/>
        <w:gridCol w:w="1135"/>
        <w:gridCol w:w="708"/>
      </w:tblGrid>
      <w:tr w:rsidR="001C5D15" w:rsidRPr="00FD2106" w:rsidTr="00FD2106">
        <w:trPr>
          <w:trHeight w:val="255"/>
          <w:tblHeader/>
        </w:trPr>
        <w:tc>
          <w:tcPr>
            <w:tcW w:w="384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5D15" w:rsidRPr="00FD2106" w:rsidRDefault="001C5D15" w:rsidP="00FD2106">
            <w:pPr>
              <w:jc w:val="center"/>
              <w:rPr>
                <w:b/>
                <w:bCs/>
                <w:sz w:val="20"/>
                <w:szCs w:val="20"/>
              </w:rPr>
            </w:pPr>
            <w:r w:rsidRPr="00FD2106">
              <w:rPr>
                <w:b/>
                <w:bCs/>
                <w:sz w:val="20"/>
                <w:szCs w:val="20"/>
              </w:rPr>
              <w:t>Наименование показателя</w:t>
            </w:r>
          </w:p>
        </w:tc>
        <w:tc>
          <w:tcPr>
            <w:tcW w:w="184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C5D15" w:rsidRPr="00FD2106" w:rsidRDefault="001C5D15" w:rsidP="00FD2106">
            <w:pPr>
              <w:jc w:val="center"/>
              <w:rPr>
                <w:b/>
                <w:bCs/>
                <w:sz w:val="20"/>
                <w:szCs w:val="20"/>
              </w:rPr>
            </w:pPr>
            <w:r w:rsidRPr="00FD2106">
              <w:rPr>
                <w:b/>
                <w:bCs/>
                <w:sz w:val="20"/>
                <w:szCs w:val="20"/>
              </w:rPr>
              <w:t>2018 год (бюджет)</w:t>
            </w:r>
          </w:p>
        </w:tc>
        <w:tc>
          <w:tcPr>
            <w:tcW w:w="3686" w:type="dxa"/>
            <w:gridSpan w:val="4"/>
            <w:tcBorders>
              <w:top w:val="single" w:sz="4" w:space="0" w:color="auto"/>
              <w:left w:val="nil"/>
              <w:bottom w:val="single" w:sz="4" w:space="0" w:color="auto"/>
              <w:right w:val="single" w:sz="4" w:space="0" w:color="auto"/>
            </w:tcBorders>
            <w:shd w:val="clear" w:color="auto" w:fill="auto"/>
            <w:vAlign w:val="center"/>
            <w:hideMark/>
          </w:tcPr>
          <w:p w:rsidR="001C5D15" w:rsidRPr="00FD2106" w:rsidRDefault="001C5D15" w:rsidP="00FD2106">
            <w:pPr>
              <w:jc w:val="center"/>
              <w:rPr>
                <w:b/>
                <w:bCs/>
                <w:sz w:val="20"/>
                <w:szCs w:val="20"/>
              </w:rPr>
            </w:pPr>
            <w:r w:rsidRPr="00FD2106">
              <w:rPr>
                <w:b/>
                <w:bCs/>
                <w:sz w:val="20"/>
                <w:szCs w:val="20"/>
              </w:rPr>
              <w:t>Законопроект</w:t>
            </w:r>
          </w:p>
        </w:tc>
      </w:tr>
      <w:tr w:rsidR="001C5D15" w:rsidRPr="00FD2106" w:rsidTr="00FD2106">
        <w:trPr>
          <w:trHeight w:val="255"/>
          <w:tblHeader/>
        </w:trPr>
        <w:tc>
          <w:tcPr>
            <w:tcW w:w="3841" w:type="dxa"/>
            <w:vMerge/>
            <w:tcBorders>
              <w:top w:val="single" w:sz="4" w:space="0" w:color="auto"/>
              <w:left w:val="single" w:sz="4" w:space="0" w:color="auto"/>
              <w:bottom w:val="single" w:sz="4" w:space="0" w:color="auto"/>
              <w:right w:val="single" w:sz="4" w:space="0" w:color="auto"/>
            </w:tcBorders>
            <w:vAlign w:val="center"/>
            <w:hideMark/>
          </w:tcPr>
          <w:p w:rsidR="001C5D15" w:rsidRPr="00FD2106" w:rsidRDefault="001C5D15" w:rsidP="00FD2106">
            <w:pPr>
              <w:rPr>
                <w:b/>
                <w:bCs/>
                <w:sz w:val="20"/>
                <w:szCs w:val="20"/>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hideMark/>
          </w:tcPr>
          <w:p w:rsidR="001C5D15" w:rsidRPr="00FD2106" w:rsidRDefault="001C5D15" w:rsidP="00FD2106">
            <w:pPr>
              <w:rPr>
                <w:b/>
                <w:bCs/>
                <w:sz w:val="20"/>
                <w:szCs w:val="20"/>
              </w:rPr>
            </w:pP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1C5D15" w:rsidRPr="00FD2106" w:rsidRDefault="001C5D15" w:rsidP="00FD2106">
            <w:pPr>
              <w:jc w:val="center"/>
              <w:rPr>
                <w:b/>
                <w:bCs/>
                <w:sz w:val="20"/>
                <w:szCs w:val="20"/>
              </w:rPr>
            </w:pPr>
            <w:r w:rsidRPr="00FD2106">
              <w:rPr>
                <w:b/>
                <w:bCs/>
                <w:sz w:val="20"/>
                <w:szCs w:val="20"/>
              </w:rPr>
              <w:t>2019 год</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1C5D15" w:rsidRPr="00FD2106" w:rsidRDefault="001C5D15" w:rsidP="00FD2106">
            <w:pPr>
              <w:jc w:val="center"/>
              <w:rPr>
                <w:b/>
                <w:bCs/>
                <w:sz w:val="20"/>
                <w:szCs w:val="20"/>
              </w:rPr>
            </w:pPr>
            <w:r w:rsidRPr="00FD2106">
              <w:rPr>
                <w:b/>
                <w:bCs/>
                <w:sz w:val="20"/>
                <w:szCs w:val="20"/>
              </w:rPr>
              <w:t>2021 год</w:t>
            </w:r>
          </w:p>
        </w:tc>
      </w:tr>
      <w:tr w:rsidR="001C5D15" w:rsidRPr="00FD2106" w:rsidTr="00FD2106">
        <w:trPr>
          <w:trHeight w:val="255"/>
          <w:tblHeader/>
        </w:trPr>
        <w:tc>
          <w:tcPr>
            <w:tcW w:w="3841" w:type="dxa"/>
            <w:vMerge/>
            <w:tcBorders>
              <w:top w:val="single" w:sz="4" w:space="0" w:color="auto"/>
              <w:left w:val="single" w:sz="4" w:space="0" w:color="auto"/>
              <w:bottom w:val="single" w:sz="4" w:space="0" w:color="auto"/>
              <w:right w:val="single" w:sz="4" w:space="0" w:color="auto"/>
            </w:tcBorders>
            <w:vAlign w:val="center"/>
            <w:hideMark/>
          </w:tcPr>
          <w:p w:rsidR="001C5D15" w:rsidRPr="00FD2106" w:rsidRDefault="001C5D15" w:rsidP="00FD2106">
            <w:pPr>
              <w:rPr>
                <w:b/>
                <w:bCs/>
                <w:sz w:val="20"/>
                <w:szCs w:val="20"/>
              </w:rPr>
            </w:pPr>
          </w:p>
        </w:tc>
        <w:tc>
          <w:tcPr>
            <w:tcW w:w="1134" w:type="dxa"/>
            <w:tcBorders>
              <w:top w:val="nil"/>
              <w:left w:val="nil"/>
              <w:bottom w:val="single" w:sz="4" w:space="0" w:color="auto"/>
              <w:right w:val="single" w:sz="4" w:space="0" w:color="auto"/>
            </w:tcBorders>
            <w:shd w:val="clear" w:color="auto" w:fill="auto"/>
            <w:noWrap/>
            <w:vAlign w:val="bottom"/>
            <w:hideMark/>
          </w:tcPr>
          <w:p w:rsidR="001C5D15" w:rsidRPr="00FD2106" w:rsidRDefault="001C5D15" w:rsidP="00FD2106">
            <w:pPr>
              <w:jc w:val="center"/>
              <w:rPr>
                <w:b/>
                <w:bCs/>
                <w:sz w:val="20"/>
                <w:szCs w:val="20"/>
              </w:rPr>
            </w:pPr>
            <w:r w:rsidRPr="00FD2106">
              <w:rPr>
                <w:b/>
                <w:bCs/>
                <w:sz w:val="20"/>
                <w:szCs w:val="20"/>
              </w:rPr>
              <w:t>Сумма</w:t>
            </w:r>
          </w:p>
        </w:tc>
        <w:tc>
          <w:tcPr>
            <w:tcW w:w="709" w:type="dxa"/>
            <w:tcBorders>
              <w:top w:val="nil"/>
              <w:left w:val="nil"/>
              <w:bottom w:val="single" w:sz="4" w:space="0" w:color="auto"/>
              <w:right w:val="single" w:sz="4" w:space="0" w:color="auto"/>
            </w:tcBorders>
            <w:shd w:val="clear" w:color="auto" w:fill="auto"/>
            <w:vAlign w:val="bottom"/>
            <w:hideMark/>
          </w:tcPr>
          <w:p w:rsidR="001C5D15" w:rsidRPr="00FD2106" w:rsidRDefault="001C5D15" w:rsidP="00FD2106">
            <w:pPr>
              <w:jc w:val="center"/>
              <w:rPr>
                <w:b/>
                <w:bCs/>
                <w:sz w:val="20"/>
                <w:szCs w:val="20"/>
              </w:rPr>
            </w:pPr>
            <w:r w:rsidRPr="00FD2106">
              <w:rPr>
                <w:b/>
                <w:bCs/>
                <w:sz w:val="20"/>
                <w:szCs w:val="20"/>
              </w:rPr>
              <w:t>%</w:t>
            </w:r>
          </w:p>
        </w:tc>
        <w:tc>
          <w:tcPr>
            <w:tcW w:w="1133" w:type="dxa"/>
            <w:tcBorders>
              <w:top w:val="nil"/>
              <w:left w:val="nil"/>
              <w:bottom w:val="single" w:sz="4" w:space="0" w:color="auto"/>
              <w:right w:val="single" w:sz="4" w:space="0" w:color="auto"/>
            </w:tcBorders>
            <w:shd w:val="clear" w:color="auto" w:fill="auto"/>
            <w:noWrap/>
            <w:vAlign w:val="bottom"/>
            <w:hideMark/>
          </w:tcPr>
          <w:p w:rsidR="001C5D15" w:rsidRPr="00FD2106" w:rsidRDefault="001C5D15" w:rsidP="00FD2106">
            <w:pPr>
              <w:jc w:val="center"/>
              <w:rPr>
                <w:b/>
                <w:bCs/>
                <w:sz w:val="20"/>
                <w:szCs w:val="20"/>
              </w:rPr>
            </w:pPr>
            <w:r w:rsidRPr="00FD2106">
              <w:rPr>
                <w:b/>
                <w:bCs/>
                <w:sz w:val="20"/>
                <w:szCs w:val="20"/>
              </w:rPr>
              <w:t>Сумма</w:t>
            </w:r>
          </w:p>
        </w:tc>
        <w:tc>
          <w:tcPr>
            <w:tcW w:w="710" w:type="dxa"/>
            <w:tcBorders>
              <w:top w:val="nil"/>
              <w:left w:val="nil"/>
              <w:bottom w:val="single" w:sz="4" w:space="0" w:color="auto"/>
              <w:right w:val="single" w:sz="4" w:space="0" w:color="auto"/>
            </w:tcBorders>
            <w:shd w:val="clear" w:color="auto" w:fill="auto"/>
            <w:vAlign w:val="bottom"/>
            <w:hideMark/>
          </w:tcPr>
          <w:p w:rsidR="001C5D15" w:rsidRPr="00FD2106" w:rsidRDefault="001C5D15" w:rsidP="00FD2106">
            <w:pPr>
              <w:jc w:val="center"/>
              <w:rPr>
                <w:b/>
                <w:bCs/>
                <w:sz w:val="20"/>
                <w:szCs w:val="20"/>
              </w:rPr>
            </w:pPr>
            <w:r w:rsidRPr="00FD2106">
              <w:rPr>
                <w:b/>
                <w:bCs/>
                <w:sz w:val="20"/>
                <w:szCs w:val="20"/>
              </w:rPr>
              <w:t>%</w:t>
            </w:r>
          </w:p>
        </w:tc>
        <w:tc>
          <w:tcPr>
            <w:tcW w:w="1135" w:type="dxa"/>
            <w:tcBorders>
              <w:top w:val="nil"/>
              <w:left w:val="nil"/>
              <w:bottom w:val="single" w:sz="4" w:space="0" w:color="auto"/>
              <w:right w:val="single" w:sz="4" w:space="0" w:color="auto"/>
            </w:tcBorders>
            <w:shd w:val="clear" w:color="auto" w:fill="auto"/>
            <w:noWrap/>
            <w:vAlign w:val="bottom"/>
            <w:hideMark/>
          </w:tcPr>
          <w:p w:rsidR="001C5D15" w:rsidRPr="00FD2106" w:rsidRDefault="001C5D15" w:rsidP="00FD2106">
            <w:pPr>
              <w:jc w:val="center"/>
              <w:rPr>
                <w:b/>
                <w:bCs/>
                <w:sz w:val="20"/>
                <w:szCs w:val="20"/>
              </w:rPr>
            </w:pPr>
            <w:r w:rsidRPr="00FD2106">
              <w:rPr>
                <w:b/>
                <w:bCs/>
                <w:sz w:val="20"/>
                <w:szCs w:val="20"/>
              </w:rPr>
              <w:t>Сумма</w:t>
            </w:r>
          </w:p>
        </w:tc>
        <w:tc>
          <w:tcPr>
            <w:tcW w:w="708" w:type="dxa"/>
            <w:tcBorders>
              <w:top w:val="nil"/>
              <w:left w:val="nil"/>
              <w:bottom w:val="single" w:sz="4" w:space="0" w:color="auto"/>
              <w:right w:val="single" w:sz="4" w:space="0" w:color="auto"/>
            </w:tcBorders>
            <w:shd w:val="clear" w:color="auto" w:fill="auto"/>
            <w:vAlign w:val="bottom"/>
            <w:hideMark/>
          </w:tcPr>
          <w:p w:rsidR="001C5D15" w:rsidRPr="00FD2106" w:rsidRDefault="001C5D15" w:rsidP="00FD2106">
            <w:pPr>
              <w:jc w:val="center"/>
              <w:rPr>
                <w:b/>
                <w:bCs/>
                <w:sz w:val="20"/>
                <w:szCs w:val="20"/>
              </w:rPr>
            </w:pPr>
            <w:r w:rsidRPr="00FD2106">
              <w:rPr>
                <w:b/>
                <w:bCs/>
                <w:sz w:val="20"/>
                <w:szCs w:val="20"/>
              </w:rPr>
              <w:t>%</w:t>
            </w:r>
          </w:p>
        </w:tc>
      </w:tr>
      <w:tr w:rsidR="001C5D15" w:rsidRPr="00FD2106" w:rsidTr="00FD2106">
        <w:trPr>
          <w:trHeight w:val="162"/>
        </w:trPr>
        <w:tc>
          <w:tcPr>
            <w:tcW w:w="3841" w:type="dxa"/>
            <w:tcBorders>
              <w:top w:val="nil"/>
              <w:left w:val="single" w:sz="4" w:space="0" w:color="auto"/>
              <w:bottom w:val="single" w:sz="4" w:space="0" w:color="auto"/>
              <w:right w:val="single" w:sz="4" w:space="0" w:color="auto"/>
            </w:tcBorders>
            <w:shd w:val="clear" w:color="auto" w:fill="auto"/>
            <w:vAlign w:val="bottom"/>
            <w:hideMark/>
          </w:tcPr>
          <w:p w:rsidR="001C5D15" w:rsidRPr="00FD2106" w:rsidRDefault="001C5D15" w:rsidP="00FD2106">
            <w:pPr>
              <w:rPr>
                <w:sz w:val="20"/>
                <w:szCs w:val="20"/>
              </w:rPr>
            </w:pPr>
            <w:r w:rsidRPr="00FD2106">
              <w:rPr>
                <w:sz w:val="20"/>
                <w:szCs w:val="20"/>
              </w:rPr>
              <w:t>01 «Общегосударственные вопросы»</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1C5D15" w:rsidRPr="00FD2106" w:rsidRDefault="001C5D15" w:rsidP="00FD2106">
            <w:pPr>
              <w:jc w:val="right"/>
              <w:rPr>
                <w:sz w:val="20"/>
                <w:szCs w:val="20"/>
              </w:rPr>
            </w:pPr>
            <w:r w:rsidRPr="00FD2106">
              <w:rPr>
                <w:sz w:val="20"/>
                <w:szCs w:val="20"/>
              </w:rPr>
              <w:t>254 488</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1C5D15" w:rsidRPr="00FD2106" w:rsidRDefault="001C5D15" w:rsidP="00FD2106">
            <w:pPr>
              <w:jc w:val="right"/>
              <w:rPr>
                <w:sz w:val="20"/>
                <w:szCs w:val="20"/>
              </w:rPr>
            </w:pPr>
            <w:r w:rsidRPr="00FD2106">
              <w:rPr>
                <w:sz w:val="20"/>
                <w:szCs w:val="20"/>
              </w:rPr>
              <w:t>2,0</w:t>
            </w:r>
          </w:p>
        </w:tc>
        <w:tc>
          <w:tcPr>
            <w:tcW w:w="1133" w:type="dxa"/>
            <w:tcBorders>
              <w:top w:val="single" w:sz="4" w:space="0" w:color="auto"/>
              <w:left w:val="nil"/>
              <w:bottom w:val="single" w:sz="4" w:space="0" w:color="auto"/>
              <w:right w:val="single" w:sz="4" w:space="0" w:color="auto"/>
            </w:tcBorders>
            <w:shd w:val="clear" w:color="000000" w:fill="FFFFFF"/>
            <w:noWrap/>
            <w:vAlign w:val="bottom"/>
          </w:tcPr>
          <w:p w:rsidR="001C5D15" w:rsidRPr="00FD2106" w:rsidRDefault="001C5D15" w:rsidP="00FD2106">
            <w:pPr>
              <w:jc w:val="right"/>
              <w:rPr>
                <w:sz w:val="20"/>
                <w:szCs w:val="20"/>
              </w:rPr>
            </w:pPr>
            <w:r w:rsidRPr="00FD2106">
              <w:rPr>
                <w:sz w:val="20"/>
                <w:szCs w:val="20"/>
              </w:rPr>
              <w:t>52 711</w:t>
            </w:r>
          </w:p>
        </w:tc>
        <w:tc>
          <w:tcPr>
            <w:tcW w:w="710" w:type="dxa"/>
            <w:tcBorders>
              <w:top w:val="single" w:sz="4" w:space="0" w:color="auto"/>
              <w:left w:val="nil"/>
              <w:bottom w:val="single" w:sz="4" w:space="0" w:color="auto"/>
              <w:right w:val="single" w:sz="4" w:space="0" w:color="auto"/>
            </w:tcBorders>
            <w:shd w:val="clear" w:color="auto" w:fill="auto"/>
            <w:vAlign w:val="bottom"/>
          </w:tcPr>
          <w:p w:rsidR="001C5D15" w:rsidRPr="00FD2106" w:rsidRDefault="001C5D15" w:rsidP="00FD2106">
            <w:pPr>
              <w:jc w:val="right"/>
              <w:rPr>
                <w:sz w:val="20"/>
                <w:szCs w:val="20"/>
              </w:rPr>
            </w:pPr>
            <w:r w:rsidRPr="00FD2106">
              <w:rPr>
                <w:sz w:val="20"/>
                <w:szCs w:val="20"/>
              </w:rPr>
              <w:t>0,6</w:t>
            </w:r>
          </w:p>
        </w:tc>
        <w:tc>
          <w:tcPr>
            <w:tcW w:w="1135" w:type="dxa"/>
            <w:tcBorders>
              <w:top w:val="single" w:sz="4" w:space="0" w:color="auto"/>
              <w:left w:val="nil"/>
              <w:bottom w:val="single" w:sz="4" w:space="0" w:color="auto"/>
              <w:right w:val="nil"/>
            </w:tcBorders>
            <w:shd w:val="clear" w:color="auto" w:fill="auto"/>
            <w:noWrap/>
            <w:vAlign w:val="bottom"/>
          </w:tcPr>
          <w:p w:rsidR="001C5D15" w:rsidRPr="00FD2106" w:rsidRDefault="001C5D15" w:rsidP="00FD2106">
            <w:pPr>
              <w:jc w:val="right"/>
              <w:rPr>
                <w:sz w:val="20"/>
                <w:szCs w:val="20"/>
              </w:rPr>
            </w:pPr>
            <w:r w:rsidRPr="00FD2106">
              <w:rPr>
                <w:sz w:val="20"/>
                <w:szCs w:val="20"/>
              </w:rPr>
              <w:t>20 711</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5D15" w:rsidRPr="00FD2106" w:rsidRDefault="001C5D15" w:rsidP="00FD2106">
            <w:pPr>
              <w:jc w:val="right"/>
              <w:rPr>
                <w:sz w:val="20"/>
                <w:szCs w:val="20"/>
              </w:rPr>
            </w:pPr>
            <w:r w:rsidRPr="00FD2106">
              <w:rPr>
                <w:sz w:val="20"/>
                <w:szCs w:val="20"/>
              </w:rPr>
              <w:t>0,3</w:t>
            </w:r>
          </w:p>
        </w:tc>
      </w:tr>
      <w:tr w:rsidR="001C5D15" w:rsidRPr="00FD2106" w:rsidTr="00FD2106">
        <w:trPr>
          <w:trHeight w:val="368"/>
        </w:trPr>
        <w:tc>
          <w:tcPr>
            <w:tcW w:w="3841" w:type="dxa"/>
            <w:tcBorders>
              <w:top w:val="nil"/>
              <w:left w:val="single" w:sz="4" w:space="0" w:color="auto"/>
              <w:bottom w:val="single" w:sz="4" w:space="0" w:color="auto"/>
              <w:right w:val="single" w:sz="4" w:space="0" w:color="auto"/>
            </w:tcBorders>
            <w:shd w:val="clear" w:color="auto" w:fill="auto"/>
            <w:vAlign w:val="bottom"/>
            <w:hideMark/>
          </w:tcPr>
          <w:p w:rsidR="001C5D15" w:rsidRPr="00FD2106" w:rsidRDefault="001C5D15" w:rsidP="00FD2106">
            <w:pPr>
              <w:rPr>
                <w:sz w:val="20"/>
                <w:szCs w:val="20"/>
              </w:rPr>
            </w:pPr>
            <w:r w:rsidRPr="00FD2106">
              <w:rPr>
                <w:sz w:val="20"/>
                <w:szCs w:val="20"/>
              </w:rPr>
              <w:t>03 «Национальная безопасность и правоохранительная деятельность»</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1C5D15" w:rsidRPr="00FD2106" w:rsidRDefault="001C5D15" w:rsidP="00FD2106">
            <w:pPr>
              <w:jc w:val="right"/>
              <w:rPr>
                <w:sz w:val="20"/>
                <w:szCs w:val="20"/>
              </w:rPr>
            </w:pPr>
            <w:r w:rsidRPr="00FD2106">
              <w:rPr>
                <w:sz w:val="20"/>
                <w:szCs w:val="20"/>
              </w:rPr>
              <w:t>40 882</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1C5D15" w:rsidRPr="00FD2106" w:rsidRDefault="001C5D15" w:rsidP="00FD2106">
            <w:pPr>
              <w:jc w:val="right"/>
              <w:rPr>
                <w:sz w:val="20"/>
                <w:szCs w:val="20"/>
              </w:rPr>
            </w:pPr>
            <w:r w:rsidRPr="00FD2106">
              <w:rPr>
                <w:sz w:val="20"/>
                <w:szCs w:val="20"/>
              </w:rPr>
              <w:t>0,3</w:t>
            </w:r>
          </w:p>
        </w:tc>
        <w:tc>
          <w:tcPr>
            <w:tcW w:w="1133" w:type="dxa"/>
            <w:tcBorders>
              <w:top w:val="single" w:sz="4" w:space="0" w:color="auto"/>
              <w:left w:val="nil"/>
              <w:bottom w:val="single" w:sz="4" w:space="0" w:color="auto"/>
              <w:right w:val="single" w:sz="4" w:space="0" w:color="auto"/>
            </w:tcBorders>
            <w:shd w:val="clear" w:color="auto" w:fill="auto"/>
            <w:noWrap/>
            <w:vAlign w:val="bottom"/>
          </w:tcPr>
          <w:p w:rsidR="001C5D15" w:rsidRPr="00FD2106" w:rsidRDefault="001C5D15" w:rsidP="00FD2106">
            <w:pPr>
              <w:jc w:val="right"/>
              <w:rPr>
                <w:sz w:val="20"/>
                <w:szCs w:val="20"/>
              </w:rPr>
            </w:pPr>
            <w:r w:rsidRPr="00FD2106">
              <w:rPr>
                <w:sz w:val="20"/>
                <w:szCs w:val="20"/>
              </w:rPr>
              <w:t>41 136</w:t>
            </w:r>
          </w:p>
        </w:tc>
        <w:tc>
          <w:tcPr>
            <w:tcW w:w="710" w:type="dxa"/>
            <w:tcBorders>
              <w:top w:val="single" w:sz="4" w:space="0" w:color="auto"/>
              <w:left w:val="nil"/>
              <w:bottom w:val="single" w:sz="4" w:space="0" w:color="auto"/>
              <w:right w:val="single" w:sz="4" w:space="0" w:color="auto"/>
            </w:tcBorders>
            <w:shd w:val="clear" w:color="auto" w:fill="auto"/>
            <w:vAlign w:val="bottom"/>
          </w:tcPr>
          <w:p w:rsidR="001C5D15" w:rsidRPr="00FD2106" w:rsidRDefault="001C5D15" w:rsidP="00FD2106">
            <w:pPr>
              <w:jc w:val="right"/>
              <w:rPr>
                <w:sz w:val="20"/>
                <w:szCs w:val="20"/>
              </w:rPr>
            </w:pPr>
            <w:r w:rsidRPr="00FD2106">
              <w:rPr>
                <w:sz w:val="20"/>
                <w:szCs w:val="20"/>
              </w:rPr>
              <w:t>0,5</w:t>
            </w:r>
          </w:p>
        </w:tc>
        <w:tc>
          <w:tcPr>
            <w:tcW w:w="1135" w:type="dxa"/>
            <w:tcBorders>
              <w:top w:val="single" w:sz="4" w:space="0" w:color="auto"/>
              <w:left w:val="nil"/>
              <w:bottom w:val="single" w:sz="4" w:space="0" w:color="auto"/>
              <w:right w:val="single" w:sz="4" w:space="0" w:color="auto"/>
            </w:tcBorders>
            <w:shd w:val="clear" w:color="auto" w:fill="auto"/>
            <w:noWrap/>
            <w:vAlign w:val="bottom"/>
          </w:tcPr>
          <w:p w:rsidR="001C5D15" w:rsidRPr="00FD2106" w:rsidRDefault="001C5D15" w:rsidP="00FD2106">
            <w:pPr>
              <w:jc w:val="right"/>
              <w:rPr>
                <w:sz w:val="20"/>
                <w:szCs w:val="20"/>
              </w:rPr>
            </w:pPr>
            <w:r w:rsidRPr="00FD2106">
              <w:rPr>
                <w:sz w:val="20"/>
                <w:szCs w:val="20"/>
              </w:rPr>
              <w:t>16 866</w:t>
            </w: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1C5D15" w:rsidRPr="00FD2106" w:rsidRDefault="001C5D15" w:rsidP="00FD2106">
            <w:pPr>
              <w:jc w:val="right"/>
              <w:rPr>
                <w:sz w:val="20"/>
                <w:szCs w:val="20"/>
              </w:rPr>
            </w:pPr>
            <w:r w:rsidRPr="00FD2106">
              <w:rPr>
                <w:sz w:val="20"/>
                <w:szCs w:val="20"/>
              </w:rPr>
              <w:t>0,2</w:t>
            </w:r>
          </w:p>
        </w:tc>
      </w:tr>
      <w:tr w:rsidR="001C5D15" w:rsidRPr="00FD2106" w:rsidTr="00FD2106">
        <w:trPr>
          <w:trHeight w:val="255"/>
        </w:trPr>
        <w:tc>
          <w:tcPr>
            <w:tcW w:w="3841" w:type="dxa"/>
            <w:tcBorders>
              <w:top w:val="nil"/>
              <w:left w:val="single" w:sz="4" w:space="0" w:color="auto"/>
              <w:bottom w:val="single" w:sz="4" w:space="0" w:color="auto"/>
              <w:right w:val="single" w:sz="4" w:space="0" w:color="auto"/>
            </w:tcBorders>
            <w:shd w:val="clear" w:color="auto" w:fill="auto"/>
            <w:vAlign w:val="bottom"/>
            <w:hideMark/>
          </w:tcPr>
          <w:p w:rsidR="001C5D15" w:rsidRPr="00FD2106" w:rsidRDefault="001C5D15" w:rsidP="00FD2106">
            <w:pPr>
              <w:rPr>
                <w:sz w:val="20"/>
                <w:szCs w:val="20"/>
              </w:rPr>
            </w:pPr>
            <w:r w:rsidRPr="00FD2106">
              <w:rPr>
                <w:sz w:val="20"/>
                <w:szCs w:val="20"/>
              </w:rPr>
              <w:t>04 «Национальная экономика»</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1C5D15" w:rsidRPr="00FD2106" w:rsidRDefault="001C5D15" w:rsidP="00FD2106">
            <w:pPr>
              <w:jc w:val="right"/>
              <w:rPr>
                <w:sz w:val="20"/>
                <w:szCs w:val="20"/>
              </w:rPr>
            </w:pPr>
            <w:r w:rsidRPr="00FD2106">
              <w:rPr>
                <w:sz w:val="20"/>
                <w:szCs w:val="20"/>
              </w:rPr>
              <w:t>453 798</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1C5D15" w:rsidRPr="00FD2106" w:rsidRDefault="001C5D15" w:rsidP="00FD2106">
            <w:pPr>
              <w:jc w:val="right"/>
              <w:rPr>
                <w:sz w:val="20"/>
                <w:szCs w:val="20"/>
              </w:rPr>
            </w:pPr>
            <w:r w:rsidRPr="00FD2106">
              <w:rPr>
                <w:sz w:val="20"/>
                <w:szCs w:val="20"/>
              </w:rPr>
              <w:t>3,6</w:t>
            </w:r>
          </w:p>
        </w:tc>
        <w:tc>
          <w:tcPr>
            <w:tcW w:w="1133" w:type="dxa"/>
            <w:tcBorders>
              <w:top w:val="single" w:sz="4" w:space="0" w:color="auto"/>
              <w:left w:val="nil"/>
              <w:bottom w:val="single" w:sz="4" w:space="0" w:color="auto"/>
              <w:right w:val="single" w:sz="4" w:space="0" w:color="auto"/>
            </w:tcBorders>
            <w:shd w:val="clear" w:color="auto" w:fill="auto"/>
            <w:noWrap/>
            <w:vAlign w:val="bottom"/>
          </w:tcPr>
          <w:p w:rsidR="001C5D15" w:rsidRPr="00FD2106" w:rsidRDefault="001C5D15" w:rsidP="00FD2106">
            <w:pPr>
              <w:jc w:val="right"/>
              <w:rPr>
                <w:sz w:val="20"/>
                <w:szCs w:val="20"/>
              </w:rPr>
            </w:pPr>
            <w:r w:rsidRPr="00FD2106">
              <w:rPr>
                <w:sz w:val="20"/>
                <w:szCs w:val="20"/>
              </w:rPr>
              <w:t>39 579</w:t>
            </w:r>
          </w:p>
        </w:tc>
        <w:tc>
          <w:tcPr>
            <w:tcW w:w="710" w:type="dxa"/>
            <w:tcBorders>
              <w:top w:val="single" w:sz="4" w:space="0" w:color="auto"/>
              <w:left w:val="nil"/>
              <w:bottom w:val="single" w:sz="4" w:space="0" w:color="auto"/>
              <w:right w:val="single" w:sz="4" w:space="0" w:color="auto"/>
            </w:tcBorders>
            <w:shd w:val="clear" w:color="auto" w:fill="auto"/>
            <w:vAlign w:val="bottom"/>
          </w:tcPr>
          <w:p w:rsidR="001C5D15" w:rsidRPr="00FD2106" w:rsidRDefault="001C5D15" w:rsidP="00FD2106">
            <w:pPr>
              <w:jc w:val="right"/>
              <w:rPr>
                <w:sz w:val="20"/>
                <w:szCs w:val="20"/>
              </w:rPr>
            </w:pPr>
            <w:r w:rsidRPr="00FD2106">
              <w:rPr>
                <w:sz w:val="20"/>
                <w:szCs w:val="20"/>
              </w:rPr>
              <w:t>0,5</w:t>
            </w:r>
          </w:p>
        </w:tc>
        <w:tc>
          <w:tcPr>
            <w:tcW w:w="1135" w:type="dxa"/>
            <w:tcBorders>
              <w:top w:val="single" w:sz="4" w:space="0" w:color="auto"/>
              <w:left w:val="nil"/>
              <w:bottom w:val="single" w:sz="4" w:space="0" w:color="auto"/>
              <w:right w:val="single" w:sz="4" w:space="0" w:color="auto"/>
            </w:tcBorders>
            <w:shd w:val="clear" w:color="auto" w:fill="auto"/>
            <w:noWrap/>
            <w:vAlign w:val="bottom"/>
          </w:tcPr>
          <w:p w:rsidR="001C5D15" w:rsidRPr="00FD2106" w:rsidRDefault="001C5D15" w:rsidP="00FD2106">
            <w:pPr>
              <w:jc w:val="right"/>
              <w:rPr>
                <w:sz w:val="20"/>
                <w:szCs w:val="20"/>
              </w:rPr>
            </w:pPr>
            <w:r w:rsidRPr="00FD2106">
              <w:rPr>
                <w:sz w:val="20"/>
                <w:szCs w:val="20"/>
              </w:rPr>
              <w:t>351 270</w:t>
            </w: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1C5D15" w:rsidRPr="00FD2106" w:rsidRDefault="001C5D15" w:rsidP="00FD2106">
            <w:pPr>
              <w:jc w:val="right"/>
              <w:rPr>
                <w:sz w:val="20"/>
                <w:szCs w:val="20"/>
              </w:rPr>
            </w:pPr>
            <w:r w:rsidRPr="00FD2106">
              <w:rPr>
                <w:sz w:val="20"/>
                <w:szCs w:val="20"/>
              </w:rPr>
              <w:t>4,7</w:t>
            </w:r>
          </w:p>
        </w:tc>
      </w:tr>
      <w:tr w:rsidR="001C5D15" w:rsidRPr="00FD2106" w:rsidTr="00FD2106">
        <w:trPr>
          <w:trHeight w:val="255"/>
        </w:trPr>
        <w:tc>
          <w:tcPr>
            <w:tcW w:w="3841" w:type="dxa"/>
            <w:tcBorders>
              <w:top w:val="nil"/>
              <w:left w:val="single" w:sz="4" w:space="0" w:color="auto"/>
              <w:bottom w:val="single" w:sz="4" w:space="0" w:color="auto"/>
              <w:right w:val="single" w:sz="4" w:space="0" w:color="auto"/>
            </w:tcBorders>
            <w:shd w:val="clear" w:color="auto" w:fill="auto"/>
            <w:vAlign w:val="bottom"/>
          </w:tcPr>
          <w:p w:rsidR="001C5D15" w:rsidRPr="00FD2106" w:rsidRDefault="001C5D15" w:rsidP="00FD2106">
            <w:pPr>
              <w:rPr>
                <w:sz w:val="20"/>
                <w:szCs w:val="20"/>
              </w:rPr>
            </w:pPr>
            <w:r w:rsidRPr="00FD2106">
              <w:rPr>
                <w:sz w:val="20"/>
                <w:szCs w:val="20"/>
              </w:rPr>
              <w:t>05 «Жилищно-коммунальное хозяйство»</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1C5D15" w:rsidRPr="00FD2106" w:rsidRDefault="001C5D15" w:rsidP="00FD2106">
            <w:pPr>
              <w:jc w:val="right"/>
              <w:rPr>
                <w:sz w:val="20"/>
                <w:szCs w:val="20"/>
              </w:rPr>
            </w:pPr>
            <w:r w:rsidRPr="00FD2106">
              <w:rPr>
                <w:sz w:val="20"/>
                <w:szCs w:val="20"/>
              </w:rPr>
              <w:t>376 513</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1C5D15" w:rsidRPr="00FD2106" w:rsidRDefault="001C5D15" w:rsidP="00FD2106">
            <w:pPr>
              <w:jc w:val="right"/>
              <w:rPr>
                <w:sz w:val="20"/>
                <w:szCs w:val="20"/>
              </w:rPr>
            </w:pPr>
            <w:r w:rsidRPr="00FD2106">
              <w:rPr>
                <w:sz w:val="20"/>
                <w:szCs w:val="20"/>
              </w:rPr>
              <w:t>3,0</w:t>
            </w:r>
          </w:p>
        </w:tc>
        <w:tc>
          <w:tcPr>
            <w:tcW w:w="1133" w:type="dxa"/>
            <w:tcBorders>
              <w:top w:val="single" w:sz="4" w:space="0" w:color="auto"/>
              <w:left w:val="nil"/>
              <w:bottom w:val="single" w:sz="4" w:space="0" w:color="auto"/>
              <w:right w:val="single" w:sz="4" w:space="0" w:color="auto"/>
            </w:tcBorders>
            <w:shd w:val="clear" w:color="auto" w:fill="auto"/>
            <w:noWrap/>
            <w:vAlign w:val="bottom"/>
          </w:tcPr>
          <w:p w:rsidR="001C5D15" w:rsidRPr="00FD2106" w:rsidRDefault="001C5D15" w:rsidP="00FD2106">
            <w:pPr>
              <w:jc w:val="right"/>
              <w:rPr>
                <w:sz w:val="20"/>
                <w:szCs w:val="20"/>
              </w:rPr>
            </w:pPr>
            <w:r w:rsidRPr="00FD2106">
              <w:rPr>
                <w:sz w:val="20"/>
                <w:szCs w:val="20"/>
              </w:rPr>
              <w:t>411 097</w:t>
            </w:r>
          </w:p>
        </w:tc>
        <w:tc>
          <w:tcPr>
            <w:tcW w:w="710" w:type="dxa"/>
            <w:tcBorders>
              <w:top w:val="single" w:sz="4" w:space="0" w:color="auto"/>
              <w:left w:val="nil"/>
              <w:bottom w:val="single" w:sz="4" w:space="0" w:color="auto"/>
              <w:right w:val="single" w:sz="4" w:space="0" w:color="auto"/>
            </w:tcBorders>
            <w:shd w:val="clear" w:color="auto" w:fill="auto"/>
            <w:vAlign w:val="bottom"/>
          </w:tcPr>
          <w:p w:rsidR="001C5D15" w:rsidRPr="00FD2106" w:rsidRDefault="001C5D15" w:rsidP="00FD2106">
            <w:pPr>
              <w:jc w:val="right"/>
              <w:rPr>
                <w:sz w:val="20"/>
                <w:szCs w:val="20"/>
              </w:rPr>
            </w:pPr>
            <w:r w:rsidRPr="00FD2106">
              <w:rPr>
                <w:sz w:val="20"/>
                <w:szCs w:val="20"/>
              </w:rPr>
              <w:t>5,0</w:t>
            </w:r>
          </w:p>
        </w:tc>
        <w:tc>
          <w:tcPr>
            <w:tcW w:w="1135" w:type="dxa"/>
            <w:tcBorders>
              <w:top w:val="single" w:sz="4" w:space="0" w:color="auto"/>
              <w:left w:val="nil"/>
              <w:bottom w:val="single" w:sz="4" w:space="0" w:color="auto"/>
              <w:right w:val="single" w:sz="4" w:space="0" w:color="auto"/>
            </w:tcBorders>
            <w:shd w:val="clear" w:color="auto" w:fill="auto"/>
            <w:noWrap/>
            <w:vAlign w:val="bottom"/>
          </w:tcPr>
          <w:p w:rsidR="001C5D15" w:rsidRPr="00FD2106" w:rsidRDefault="001C5D15" w:rsidP="00FD2106">
            <w:pPr>
              <w:jc w:val="right"/>
              <w:rPr>
                <w:sz w:val="20"/>
                <w:szCs w:val="20"/>
              </w:rPr>
            </w:pPr>
            <w:r w:rsidRPr="00FD2106">
              <w:rPr>
                <w:sz w:val="20"/>
                <w:szCs w:val="20"/>
              </w:rPr>
              <w:t>77 964</w:t>
            </w: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1C5D15" w:rsidRPr="00FD2106" w:rsidRDefault="001C5D15" w:rsidP="00FD2106">
            <w:pPr>
              <w:jc w:val="right"/>
              <w:rPr>
                <w:sz w:val="20"/>
                <w:szCs w:val="20"/>
              </w:rPr>
            </w:pPr>
            <w:r w:rsidRPr="00FD2106">
              <w:rPr>
                <w:sz w:val="20"/>
                <w:szCs w:val="20"/>
              </w:rPr>
              <w:t>1,1</w:t>
            </w:r>
          </w:p>
        </w:tc>
      </w:tr>
      <w:tr w:rsidR="001C5D15" w:rsidRPr="00FD2106" w:rsidTr="00FD2106">
        <w:trPr>
          <w:trHeight w:val="255"/>
        </w:trPr>
        <w:tc>
          <w:tcPr>
            <w:tcW w:w="3841" w:type="dxa"/>
            <w:tcBorders>
              <w:top w:val="nil"/>
              <w:left w:val="single" w:sz="4" w:space="0" w:color="auto"/>
              <w:bottom w:val="single" w:sz="4" w:space="0" w:color="auto"/>
              <w:right w:val="single" w:sz="4" w:space="0" w:color="auto"/>
            </w:tcBorders>
            <w:shd w:val="clear" w:color="auto" w:fill="auto"/>
            <w:vAlign w:val="bottom"/>
          </w:tcPr>
          <w:p w:rsidR="001C5D15" w:rsidRPr="00FD2106" w:rsidRDefault="001C5D15" w:rsidP="00FD2106">
            <w:pPr>
              <w:rPr>
                <w:sz w:val="20"/>
                <w:szCs w:val="20"/>
              </w:rPr>
            </w:pPr>
            <w:r w:rsidRPr="00FD2106">
              <w:rPr>
                <w:sz w:val="20"/>
                <w:szCs w:val="20"/>
              </w:rPr>
              <w:t>06 «Охрана окружающей среды»</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1C5D15" w:rsidRPr="00FD2106" w:rsidRDefault="001C5D15" w:rsidP="00FD2106">
            <w:pPr>
              <w:jc w:val="right"/>
              <w:rPr>
                <w:sz w:val="20"/>
                <w:szCs w:val="20"/>
              </w:rPr>
            </w:pPr>
            <w:r w:rsidRPr="00FD2106">
              <w:rPr>
                <w:sz w:val="20"/>
                <w:szCs w:val="20"/>
              </w:rPr>
              <w:t>8 529</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1C5D15" w:rsidRPr="00FD2106" w:rsidRDefault="001C5D15" w:rsidP="00FD2106">
            <w:pPr>
              <w:jc w:val="right"/>
              <w:rPr>
                <w:sz w:val="20"/>
                <w:szCs w:val="20"/>
              </w:rPr>
            </w:pPr>
            <w:r w:rsidRPr="00FD2106">
              <w:rPr>
                <w:sz w:val="20"/>
                <w:szCs w:val="20"/>
              </w:rPr>
              <w:t>0,1</w:t>
            </w:r>
          </w:p>
        </w:tc>
        <w:tc>
          <w:tcPr>
            <w:tcW w:w="1133" w:type="dxa"/>
            <w:tcBorders>
              <w:top w:val="single" w:sz="4" w:space="0" w:color="auto"/>
              <w:left w:val="nil"/>
              <w:bottom w:val="single" w:sz="4" w:space="0" w:color="auto"/>
              <w:right w:val="single" w:sz="4" w:space="0" w:color="auto"/>
            </w:tcBorders>
            <w:shd w:val="clear" w:color="auto" w:fill="auto"/>
            <w:noWrap/>
            <w:vAlign w:val="bottom"/>
          </w:tcPr>
          <w:p w:rsidR="001C5D15" w:rsidRPr="00FD2106" w:rsidRDefault="001C5D15" w:rsidP="00FD2106">
            <w:pPr>
              <w:jc w:val="right"/>
              <w:rPr>
                <w:sz w:val="20"/>
                <w:szCs w:val="20"/>
              </w:rPr>
            </w:pPr>
            <w:r w:rsidRPr="00FD2106">
              <w:rPr>
                <w:sz w:val="20"/>
                <w:szCs w:val="20"/>
              </w:rPr>
              <w:t> 0</w:t>
            </w:r>
          </w:p>
        </w:tc>
        <w:tc>
          <w:tcPr>
            <w:tcW w:w="710" w:type="dxa"/>
            <w:tcBorders>
              <w:top w:val="single" w:sz="4" w:space="0" w:color="auto"/>
              <w:left w:val="nil"/>
              <w:bottom w:val="single" w:sz="4" w:space="0" w:color="auto"/>
              <w:right w:val="single" w:sz="4" w:space="0" w:color="auto"/>
            </w:tcBorders>
            <w:shd w:val="clear" w:color="auto" w:fill="auto"/>
            <w:vAlign w:val="bottom"/>
          </w:tcPr>
          <w:p w:rsidR="001C5D15" w:rsidRPr="00FD2106" w:rsidRDefault="001C5D15" w:rsidP="00FD2106">
            <w:pPr>
              <w:jc w:val="right"/>
              <w:rPr>
                <w:sz w:val="20"/>
                <w:szCs w:val="20"/>
              </w:rPr>
            </w:pPr>
            <w:r w:rsidRPr="00FD2106">
              <w:rPr>
                <w:sz w:val="20"/>
                <w:szCs w:val="20"/>
              </w:rPr>
              <w:t>0</w:t>
            </w:r>
          </w:p>
        </w:tc>
        <w:tc>
          <w:tcPr>
            <w:tcW w:w="1135" w:type="dxa"/>
            <w:tcBorders>
              <w:top w:val="single" w:sz="4" w:space="0" w:color="auto"/>
              <w:left w:val="nil"/>
              <w:bottom w:val="single" w:sz="4" w:space="0" w:color="auto"/>
              <w:right w:val="single" w:sz="4" w:space="0" w:color="auto"/>
            </w:tcBorders>
            <w:shd w:val="clear" w:color="auto" w:fill="auto"/>
            <w:noWrap/>
            <w:vAlign w:val="bottom"/>
          </w:tcPr>
          <w:p w:rsidR="001C5D15" w:rsidRPr="00FD2106" w:rsidRDefault="001C5D15" w:rsidP="00FD2106">
            <w:pPr>
              <w:jc w:val="right"/>
              <w:rPr>
                <w:sz w:val="20"/>
                <w:szCs w:val="20"/>
              </w:rPr>
            </w:pPr>
            <w:r w:rsidRPr="00FD2106">
              <w:rPr>
                <w:sz w:val="20"/>
                <w:szCs w:val="20"/>
              </w:rPr>
              <w:t> 0</w:t>
            </w: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1C5D15" w:rsidRPr="00FD2106" w:rsidRDefault="001C5D15" w:rsidP="00FD2106">
            <w:pPr>
              <w:jc w:val="right"/>
              <w:rPr>
                <w:sz w:val="20"/>
                <w:szCs w:val="20"/>
              </w:rPr>
            </w:pPr>
            <w:r w:rsidRPr="00FD2106">
              <w:rPr>
                <w:sz w:val="20"/>
                <w:szCs w:val="20"/>
              </w:rPr>
              <w:t>0</w:t>
            </w:r>
          </w:p>
        </w:tc>
      </w:tr>
      <w:tr w:rsidR="001C5D15" w:rsidRPr="00FD2106" w:rsidTr="00FD2106">
        <w:trPr>
          <w:trHeight w:val="255"/>
        </w:trPr>
        <w:tc>
          <w:tcPr>
            <w:tcW w:w="3841" w:type="dxa"/>
            <w:tcBorders>
              <w:top w:val="nil"/>
              <w:left w:val="single" w:sz="4" w:space="0" w:color="auto"/>
              <w:bottom w:val="single" w:sz="4" w:space="0" w:color="auto"/>
              <w:right w:val="single" w:sz="4" w:space="0" w:color="auto"/>
            </w:tcBorders>
            <w:shd w:val="clear" w:color="auto" w:fill="auto"/>
            <w:vAlign w:val="bottom"/>
            <w:hideMark/>
          </w:tcPr>
          <w:p w:rsidR="001C5D15" w:rsidRPr="00FD2106" w:rsidRDefault="001C5D15" w:rsidP="00FD2106">
            <w:pPr>
              <w:rPr>
                <w:sz w:val="20"/>
                <w:szCs w:val="20"/>
              </w:rPr>
            </w:pPr>
            <w:r w:rsidRPr="00FD2106">
              <w:rPr>
                <w:sz w:val="20"/>
                <w:szCs w:val="20"/>
              </w:rPr>
              <w:t>07 «Образование»</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1C5D15" w:rsidRPr="00FD2106" w:rsidRDefault="001C5D15" w:rsidP="00FD2106">
            <w:pPr>
              <w:jc w:val="right"/>
              <w:rPr>
                <w:sz w:val="20"/>
                <w:szCs w:val="20"/>
              </w:rPr>
            </w:pPr>
            <w:r w:rsidRPr="00FD2106">
              <w:rPr>
                <w:sz w:val="20"/>
                <w:szCs w:val="20"/>
              </w:rPr>
              <w:t>8 118 709</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1C5D15" w:rsidRPr="00FD2106" w:rsidRDefault="001C5D15" w:rsidP="00FD2106">
            <w:pPr>
              <w:jc w:val="right"/>
              <w:rPr>
                <w:sz w:val="20"/>
                <w:szCs w:val="20"/>
              </w:rPr>
            </w:pPr>
            <w:r w:rsidRPr="00FD2106">
              <w:rPr>
                <w:sz w:val="20"/>
                <w:szCs w:val="20"/>
              </w:rPr>
              <w:t>64,1</w:t>
            </w:r>
          </w:p>
        </w:tc>
        <w:tc>
          <w:tcPr>
            <w:tcW w:w="1133" w:type="dxa"/>
            <w:tcBorders>
              <w:top w:val="single" w:sz="4" w:space="0" w:color="auto"/>
              <w:left w:val="nil"/>
              <w:bottom w:val="single" w:sz="4" w:space="0" w:color="auto"/>
              <w:right w:val="single" w:sz="4" w:space="0" w:color="auto"/>
            </w:tcBorders>
            <w:shd w:val="clear" w:color="auto" w:fill="auto"/>
            <w:noWrap/>
            <w:vAlign w:val="bottom"/>
          </w:tcPr>
          <w:p w:rsidR="001C5D15" w:rsidRPr="00FD2106" w:rsidRDefault="001C5D15" w:rsidP="00FD2106">
            <w:pPr>
              <w:jc w:val="right"/>
              <w:rPr>
                <w:sz w:val="20"/>
                <w:szCs w:val="20"/>
              </w:rPr>
            </w:pPr>
            <w:r w:rsidRPr="00FD2106">
              <w:rPr>
                <w:sz w:val="20"/>
                <w:szCs w:val="20"/>
              </w:rPr>
              <w:t>5 907 710</w:t>
            </w:r>
          </w:p>
        </w:tc>
        <w:tc>
          <w:tcPr>
            <w:tcW w:w="710" w:type="dxa"/>
            <w:tcBorders>
              <w:top w:val="single" w:sz="4" w:space="0" w:color="auto"/>
              <w:left w:val="nil"/>
              <w:bottom w:val="single" w:sz="4" w:space="0" w:color="auto"/>
              <w:right w:val="single" w:sz="4" w:space="0" w:color="auto"/>
            </w:tcBorders>
            <w:shd w:val="clear" w:color="auto" w:fill="auto"/>
            <w:vAlign w:val="bottom"/>
          </w:tcPr>
          <w:p w:rsidR="001C5D15" w:rsidRPr="00FD2106" w:rsidRDefault="001C5D15" w:rsidP="00FD2106">
            <w:pPr>
              <w:jc w:val="right"/>
              <w:rPr>
                <w:sz w:val="20"/>
                <w:szCs w:val="20"/>
              </w:rPr>
            </w:pPr>
            <w:r w:rsidRPr="00FD2106">
              <w:rPr>
                <w:sz w:val="20"/>
                <w:szCs w:val="20"/>
              </w:rPr>
              <w:t>71,4</w:t>
            </w:r>
          </w:p>
        </w:tc>
        <w:tc>
          <w:tcPr>
            <w:tcW w:w="1135" w:type="dxa"/>
            <w:tcBorders>
              <w:top w:val="single" w:sz="4" w:space="0" w:color="auto"/>
              <w:left w:val="nil"/>
              <w:bottom w:val="single" w:sz="4" w:space="0" w:color="auto"/>
              <w:right w:val="single" w:sz="4" w:space="0" w:color="auto"/>
            </w:tcBorders>
            <w:shd w:val="clear" w:color="auto" w:fill="auto"/>
            <w:noWrap/>
            <w:vAlign w:val="bottom"/>
          </w:tcPr>
          <w:p w:rsidR="001C5D15" w:rsidRPr="00FD2106" w:rsidRDefault="001C5D15" w:rsidP="00FD2106">
            <w:pPr>
              <w:jc w:val="right"/>
              <w:rPr>
                <w:sz w:val="20"/>
                <w:szCs w:val="20"/>
              </w:rPr>
            </w:pPr>
            <w:r w:rsidRPr="00FD2106">
              <w:rPr>
                <w:sz w:val="20"/>
                <w:szCs w:val="20"/>
              </w:rPr>
              <w:t>5 335 601</w:t>
            </w: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1C5D15" w:rsidRPr="00FD2106" w:rsidRDefault="001C5D15" w:rsidP="00FD2106">
            <w:pPr>
              <w:jc w:val="right"/>
              <w:rPr>
                <w:sz w:val="20"/>
                <w:szCs w:val="20"/>
              </w:rPr>
            </w:pPr>
            <w:r w:rsidRPr="00FD2106">
              <w:rPr>
                <w:sz w:val="20"/>
                <w:szCs w:val="20"/>
              </w:rPr>
              <w:t>71,9</w:t>
            </w:r>
          </w:p>
        </w:tc>
      </w:tr>
      <w:tr w:rsidR="001C5D15" w:rsidRPr="00FD2106" w:rsidTr="00FD2106">
        <w:trPr>
          <w:trHeight w:val="255"/>
        </w:trPr>
        <w:tc>
          <w:tcPr>
            <w:tcW w:w="3841" w:type="dxa"/>
            <w:tcBorders>
              <w:top w:val="nil"/>
              <w:left w:val="single" w:sz="4" w:space="0" w:color="auto"/>
              <w:bottom w:val="single" w:sz="4" w:space="0" w:color="auto"/>
              <w:right w:val="single" w:sz="4" w:space="0" w:color="auto"/>
            </w:tcBorders>
            <w:shd w:val="clear" w:color="auto" w:fill="auto"/>
            <w:vAlign w:val="bottom"/>
          </w:tcPr>
          <w:p w:rsidR="001C5D15" w:rsidRPr="00FD2106" w:rsidRDefault="001C5D15" w:rsidP="00FD2106">
            <w:pPr>
              <w:rPr>
                <w:sz w:val="20"/>
                <w:szCs w:val="20"/>
              </w:rPr>
            </w:pPr>
            <w:r w:rsidRPr="00FD2106">
              <w:rPr>
                <w:sz w:val="20"/>
                <w:szCs w:val="20"/>
              </w:rPr>
              <w:lastRenderedPageBreak/>
              <w:t>08 «Культура, кинематография»</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1C5D15" w:rsidRPr="00FD2106" w:rsidRDefault="001C5D15" w:rsidP="00FD2106">
            <w:pPr>
              <w:jc w:val="right"/>
              <w:rPr>
                <w:sz w:val="20"/>
                <w:szCs w:val="20"/>
              </w:rPr>
            </w:pPr>
            <w:r w:rsidRPr="00FD2106">
              <w:rPr>
                <w:sz w:val="20"/>
                <w:szCs w:val="20"/>
              </w:rPr>
              <w:t>24 670</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1C5D15" w:rsidRPr="00FD2106" w:rsidRDefault="001C5D15" w:rsidP="00FD2106">
            <w:pPr>
              <w:jc w:val="right"/>
              <w:rPr>
                <w:sz w:val="20"/>
                <w:szCs w:val="20"/>
              </w:rPr>
            </w:pPr>
            <w:r w:rsidRPr="00FD2106">
              <w:rPr>
                <w:sz w:val="20"/>
                <w:szCs w:val="20"/>
              </w:rPr>
              <w:t>0,2</w:t>
            </w:r>
          </w:p>
        </w:tc>
        <w:tc>
          <w:tcPr>
            <w:tcW w:w="1133" w:type="dxa"/>
            <w:tcBorders>
              <w:top w:val="single" w:sz="4" w:space="0" w:color="auto"/>
              <w:left w:val="nil"/>
              <w:bottom w:val="single" w:sz="4" w:space="0" w:color="auto"/>
              <w:right w:val="single" w:sz="4" w:space="0" w:color="auto"/>
            </w:tcBorders>
            <w:shd w:val="clear" w:color="auto" w:fill="auto"/>
            <w:noWrap/>
            <w:vAlign w:val="bottom"/>
          </w:tcPr>
          <w:p w:rsidR="001C5D15" w:rsidRPr="00FD2106" w:rsidRDefault="001C5D15" w:rsidP="00FD2106">
            <w:pPr>
              <w:jc w:val="right"/>
              <w:rPr>
                <w:sz w:val="20"/>
                <w:szCs w:val="20"/>
              </w:rPr>
            </w:pPr>
            <w:r w:rsidRPr="00FD2106">
              <w:rPr>
                <w:sz w:val="20"/>
                <w:szCs w:val="20"/>
              </w:rPr>
              <w:t>50 829</w:t>
            </w:r>
          </w:p>
        </w:tc>
        <w:tc>
          <w:tcPr>
            <w:tcW w:w="710" w:type="dxa"/>
            <w:tcBorders>
              <w:top w:val="single" w:sz="4" w:space="0" w:color="auto"/>
              <w:left w:val="nil"/>
              <w:bottom w:val="single" w:sz="4" w:space="0" w:color="auto"/>
              <w:right w:val="single" w:sz="4" w:space="0" w:color="auto"/>
            </w:tcBorders>
            <w:shd w:val="clear" w:color="auto" w:fill="auto"/>
            <w:vAlign w:val="bottom"/>
          </w:tcPr>
          <w:p w:rsidR="001C5D15" w:rsidRPr="00FD2106" w:rsidRDefault="001C5D15" w:rsidP="00FD2106">
            <w:pPr>
              <w:jc w:val="right"/>
              <w:rPr>
                <w:sz w:val="20"/>
                <w:szCs w:val="20"/>
              </w:rPr>
            </w:pPr>
            <w:r w:rsidRPr="00FD2106">
              <w:rPr>
                <w:sz w:val="20"/>
                <w:szCs w:val="20"/>
              </w:rPr>
              <w:t>0,6</w:t>
            </w:r>
          </w:p>
        </w:tc>
        <w:tc>
          <w:tcPr>
            <w:tcW w:w="1135" w:type="dxa"/>
            <w:tcBorders>
              <w:top w:val="single" w:sz="4" w:space="0" w:color="auto"/>
              <w:left w:val="nil"/>
              <w:bottom w:val="single" w:sz="4" w:space="0" w:color="auto"/>
              <w:right w:val="single" w:sz="4" w:space="0" w:color="auto"/>
            </w:tcBorders>
            <w:shd w:val="clear" w:color="auto" w:fill="auto"/>
            <w:noWrap/>
            <w:vAlign w:val="bottom"/>
          </w:tcPr>
          <w:p w:rsidR="001C5D15" w:rsidRPr="00FD2106" w:rsidRDefault="001C5D15" w:rsidP="00FD2106">
            <w:pPr>
              <w:jc w:val="right"/>
              <w:rPr>
                <w:sz w:val="20"/>
                <w:szCs w:val="20"/>
              </w:rPr>
            </w:pPr>
            <w:r w:rsidRPr="00FD2106">
              <w:rPr>
                <w:sz w:val="20"/>
                <w:szCs w:val="20"/>
              </w:rPr>
              <w:t>8 000</w:t>
            </w: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1C5D15" w:rsidRPr="00FD2106" w:rsidRDefault="001C5D15" w:rsidP="00FD2106">
            <w:pPr>
              <w:jc w:val="right"/>
              <w:rPr>
                <w:sz w:val="20"/>
                <w:szCs w:val="20"/>
              </w:rPr>
            </w:pPr>
            <w:r w:rsidRPr="00FD2106">
              <w:rPr>
                <w:sz w:val="20"/>
                <w:szCs w:val="20"/>
              </w:rPr>
              <w:t>0,1</w:t>
            </w:r>
          </w:p>
        </w:tc>
      </w:tr>
      <w:tr w:rsidR="001C5D15" w:rsidRPr="00FD2106" w:rsidTr="00FD2106">
        <w:trPr>
          <w:trHeight w:val="255"/>
        </w:trPr>
        <w:tc>
          <w:tcPr>
            <w:tcW w:w="3841" w:type="dxa"/>
            <w:tcBorders>
              <w:top w:val="nil"/>
              <w:left w:val="single" w:sz="4" w:space="0" w:color="auto"/>
              <w:bottom w:val="single" w:sz="4" w:space="0" w:color="auto"/>
              <w:right w:val="single" w:sz="4" w:space="0" w:color="auto"/>
            </w:tcBorders>
            <w:shd w:val="clear" w:color="auto" w:fill="auto"/>
            <w:vAlign w:val="bottom"/>
            <w:hideMark/>
          </w:tcPr>
          <w:p w:rsidR="001C5D15" w:rsidRPr="00FD2106" w:rsidRDefault="001C5D15" w:rsidP="00FD2106">
            <w:pPr>
              <w:rPr>
                <w:sz w:val="20"/>
                <w:szCs w:val="20"/>
              </w:rPr>
            </w:pPr>
            <w:r w:rsidRPr="00FD2106">
              <w:rPr>
                <w:sz w:val="20"/>
                <w:szCs w:val="20"/>
              </w:rPr>
              <w:t>10 «Социальная политика»</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1C5D15" w:rsidRPr="00FD2106" w:rsidRDefault="001C5D15" w:rsidP="00FD2106">
            <w:pPr>
              <w:jc w:val="right"/>
              <w:rPr>
                <w:sz w:val="20"/>
                <w:szCs w:val="20"/>
              </w:rPr>
            </w:pPr>
            <w:r w:rsidRPr="00FD2106">
              <w:rPr>
                <w:sz w:val="20"/>
                <w:szCs w:val="20"/>
              </w:rPr>
              <w:t>770 262</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1C5D15" w:rsidRPr="00FD2106" w:rsidRDefault="001C5D15" w:rsidP="00FD2106">
            <w:pPr>
              <w:jc w:val="right"/>
              <w:rPr>
                <w:sz w:val="20"/>
                <w:szCs w:val="20"/>
              </w:rPr>
            </w:pPr>
            <w:r w:rsidRPr="00FD2106">
              <w:rPr>
                <w:sz w:val="20"/>
                <w:szCs w:val="20"/>
              </w:rPr>
              <w:t>6,1</w:t>
            </w:r>
          </w:p>
        </w:tc>
        <w:tc>
          <w:tcPr>
            <w:tcW w:w="1133" w:type="dxa"/>
            <w:tcBorders>
              <w:top w:val="single" w:sz="4" w:space="0" w:color="auto"/>
              <w:left w:val="nil"/>
              <w:bottom w:val="single" w:sz="4" w:space="0" w:color="auto"/>
              <w:right w:val="single" w:sz="4" w:space="0" w:color="auto"/>
            </w:tcBorders>
            <w:shd w:val="clear" w:color="auto" w:fill="auto"/>
            <w:noWrap/>
            <w:vAlign w:val="bottom"/>
          </w:tcPr>
          <w:p w:rsidR="001C5D15" w:rsidRPr="00FD2106" w:rsidRDefault="001C5D15" w:rsidP="00FD2106">
            <w:pPr>
              <w:jc w:val="right"/>
              <w:rPr>
                <w:sz w:val="20"/>
                <w:szCs w:val="20"/>
              </w:rPr>
            </w:pPr>
            <w:r w:rsidRPr="00FD2106">
              <w:rPr>
                <w:sz w:val="20"/>
                <w:szCs w:val="20"/>
              </w:rPr>
              <w:t>756 120</w:t>
            </w:r>
          </w:p>
        </w:tc>
        <w:tc>
          <w:tcPr>
            <w:tcW w:w="710" w:type="dxa"/>
            <w:tcBorders>
              <w:top w:val="single" w:sz="4" w:space="0" w:color="auto"/>
              <w:left w:val="nil"/>
              <w:bottom w:val="single" w:sz="4" w:space="0" w:color="auto"/>
              <w:right w:val="single" w:sz="4" w:space="0" w:color="auto"/>
            </w:tcBorders>
            <w:shd w:val="clear" w:color="auto" w:fill="auto"/>
            <w:vAlign w:val="bottom"/>
          </w:tcPr>
          <w:p w:rsidR="001C5D15" w:rsidRPr="00FD2106" w:rsidRDefault="001C5D15" w:rsidP="00FD2106">
            <w:pPr>
              <w:jc w:val="right"/>
              <w:rPr>
                <w:sz w:val="20"/>
                <w:szCs w:val="20"/>
              </w:rPr>
            </w:pPr>
            <w:r w:rsidRPr="00FD2106">
              <w:rPr>
                <w:sz w:val="20"/>
                <w:szCs w:val="20"/>
              </w:rPr>
              <w:t>9,1</w:t>
            </w:r>
          </w:p>
        </w:tc>
        <w:tc>
          <w:tcPr>
            <w:tcW w:w="1135" w:type="dxa"/>
            <w:tcBorders>
              <w:top w:val="single" w:sz="4" w:space="0" w:color="auto"/>
              <w:left w:val="nil"/>
              <w:bottom w:val="single" w:sz="4" w:space="0" w:color="auto"/>
              <w:right w:val="single" w:sz="4" w:space="0" w:color="auto"/>
            </w:tcBorders>
            <w:shd w:val="clear" w:color="auto" w:fill="auto"/>
            <w:noWrap/>
            <w:vAlign w:val="bottom"/>
          </w:tcPr>
          <w:p w:rsidR="001C5D15" w:rsidRPr="00FD2106" w:rsidRDefault="001C5D15" w:rsidP="00FD2106">
            <w:pPr>
              <w:jc w:val="right"/>
              <w:rPr>
                <w:sz w:val="20"/>
                <w:szCs w:val="20"/>
              </w:rPr>
            </w:pPr>
            <w:r w:rsidRPr="00FD2106">
              <w:rPr>
                <w:sz w:val="20"/>
                <w:szCs w:val="20"/>
              </w:rPr>
              <w:t>619 663</w:t>
            </w: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1C5D15" w:rsidRPr="00FD2106" w:rsidRDefault="001C5D15" w:rsidP="00FD2106">
            <w:pPr>
              <w:jc w:val="right"/>
              <w:rPr>
                <w:sz w:val="20"/>
                <w:szCs w:val="20"/>
              </w:rPr>
            </w:pPr>
            <w:r w:rsidRPr="00FD2106">
              <w:rPr>
                <w:sz w:val="20"/>
                <w:szCs w:val="20"/>
              </w:rPr>
              <w:t>8,4</w:t>
            </w:r>
          </w:p>
        </w:tc>
      </w:tr>
      <w:tr w:rsidR="001C5D15" w:rsidRPr="00FD2106" w:rsidTr="00FD2106">
        <w:trPr>
          <w:trHeight w:val="255"/>
        </w:trPr>
        <w:tc>
          <w:tcPr>
            <w:tcW w:w="3841" w:type="dxa"/>
            <w:tcBorders>
              <w:top w:val="nil"/>
              <w:left w:val="single" w:sz="4" w:space="0" w:color="auto"/>
              <w:bottom w:val="single" w:sz="4" w:space="0" w:color="auto"/>
              <w:right w:val="single" w:sz="4" w:space="0" w:color="auto"/>
            </w:tcBorders>
            <w:shd w:val="clear" w:color="auto" w:fill="auto"/>
            <w:vAlign w:val="bottom"/>
          </w:tcPr>
          <w:p w:rsidR="001C5D15" w:rsidRPr="00FD2106" w:rsidRDefault="001C5D15" w:rsidP="00FD2106">
            <w:pPr>
              <w:rPr>
                <w:sz w:val="20"/>
                <w:szCs w:val="20"/>
              </w:rPr>
            </w:pPr>
            <w:r w:rsidRPr="00FD2106">
              <w:rPr>
                <w:sz w:val="20"/>
                <w:szCs w:val="20"/>
              </w:rPr>
              <w:t>11 «Физическая культура и спорт»</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1C5D15" w:rsidRPr="00FD2106" w:rsidRDefault="001C5D15" w:rsidP="00FD2106">
            <w:pPr>
              <w:jc w:val="right"/>
              <w:rPr>
                <w:sz w:val="20"/>
                <w:szCs w:val="20"/>
              </w:rPr>
            </w:pPr>
            <w:r w:rsidRPr="00FD2106">
              <w:rPr>
                <w:sz w:val="20"/>
                <w:szCs w:val="20"/>
              </w:rPr>
              <w:t>0</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1C5D15" w:rsidRPr="00FD2106" w:rsidRDefault="001C5D15" w:rsidP="00FD2106">
            <w:pPr>
              <w:jc w:val="right"/>
              <w:rPr>
                <w:sz w:val="20"/>
                <w:szCs w:val="20"/>
              </w:rPr>
            </w:pPr>
            <w:r w:rsidRPr="00FD2106">
              <w:rPr>
                <w:sz w:val="20"/>
                <w:szCs w:val="20"/>
              </w:rPr>
              <w:t>0,0</w:t>
            </w:r>
          </w:p>
        </w:tc>
        <w:tc>
          <w:tcPr>
            <w:tcW w:w="1133" w:type="dxa"/>
            <w:tcBorders>
              <w:top w:val="single" w:sz="4" w:space="0" w:color="auto"/>
              <w:left w:val="nil"/>
              <w:bottom w:val="single" w:sz="4" w:space="0" w:color="auto"/>
              <w:right w:val="single" w:sz="4" w:space="0" w:color="auto"/>
            </w:tcBorders>
            <w:shd w:val="clear" w:color="auto" w:fill="auto"/>
            <w:noWrap/>
            <w:vAlign w:val="bottom"/>
          </w:tcPr>
          <w:p w:rsidR="001C5D15" w:rsidRPr="00FD2106" w:rsidRDefault="001C5D15" w:rsidP="00FD2106">
            <w:pPr>
              <w:jc w:val="right"/>
              <w:rPr>
                <w:sz w:val="20"/>
                <w:szCs w:val="20"/>
              </w:rPr>
            </w:pPr>
            <w:r w:rsidRPr="00FD2106">
              <w:rPr>
                <w:sz w:val="20"/>
                <w:szCs w:val="20"/>
              </w:rPr>
              <w:t>2 000</w:t>
            </w:r>
          </w:p>
        </w:tc>
        <w:tc>
          <w:tcPr>
            <w:tcW w:w="710" w:type="dxa"/>
            <w:tcBorders>
              <w:top w:val="single" w:sz="4" w:space="0" w:color="auto"/>
              <w:left w:val="nil"/>
              <w:bottom w:val="single" w:sz="4" w:space="0" w:color="auto"/>
              <w:right w:val="single" w:sz="4" w:space="0" w:color="auto"/>
            </w:tcBorders>
            <w:shd w:val="clear" w:color="auto" w:fill="auto"/>
            <w:vAlign w:val="bottom"/>
          </w:tcPr>
          <w:p w:rsidR="001C5D15" w:rsidRPr="00FD2106" w:rsidRDefault="001C5D15" w:rsidP="00FD2106">
            <w:pPr>
              <w:jc w:val="right"/>
              <w:rPr>
                <w:sz w:val="20"/>
                <w:szCs w:val="20"/>
              </w:rPr>
            </w:pPr>
            <w:r w:rsidRPr="00FD2106">
              <w:rPr>
                <w:sz w:val="20"/>
                <w:szCs w:val="20"/>
              </w:rPr>
              <w:t>0</w:t>
            </w:r>
          </w:p>
        </w:tc>
        <w:tc>
          <w:tcPr>
            <w:tcW w:w="1135" w:type="dxa"/>
            <w:tcBorders>
              <w:top w:val="single" w:sz="4" w:space="0" w:color="auto"/>
              <w:left w:val="nil"/>
              <w:bottom w:val="single" w:sz="4" w:space="0" w:color="auto"/>
              <w:right w:val="single" w:sz="4" w:space="0" w:color="auto"/>
            </w:tcBorders>
            <w:shd w:val="clear" w:color="auto" w:fill="auto"/>
            <w:noWrap/>
            <w:vAlign w:val="bottom"/>
          </w:tcPr>
          <w:p w:rsidR="001C5D15" w:rsidRPr="00FD2106" w:rsidRDefault="001C5D15" w:rsidP="00FD2106">
            <w:pPr>
              <w:jc w:val="right"/>
              <w:rPr>
                <w:sz w:val="20"/>
                <w:szCs w:val="20"/>
              </w:rPr>
            </w:pPr>
            <w:r w:rsidRPr="00FD2106">
              <w:rPr>
                <w:sz w:val="20"/>
                <w:szCs w:val="20"/>
              </w:rPr>
              <w:t>1 000</w:t>
            </w: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1C5D15" w:rsidRPr="00FD2106" w:rsidRDefault="001C5D15" w:rsidP="00FD2106">
            <w:pPr>
              <w:jc w:val="right"/>
              <w:rPr>
                <w:sz w:val="20"/>
                <w:szCs w:val="20"/>
              </w:rPr>
            </w:pPr>
            <w:r w:rsidRPr="00FD2106">
              <w:rPr>
                <w:sz w:val="20"/>
                <w:szCs w:val="20"/>
              </w:rPr>
              <w:t>0,0</w:t>
            </w:r>
          </w:p>
        </w:tc>
      </w:tr>
      <w:tr w:rsidR="001C5D15" w:rsidRPr="00FD2106" w:rsidTr="00FD2106">
        <w:trPr>
          <w:trHeight w:val="595"/>
        </w:trPr>
        <w:tc>
          <w:tcPr>
            <w:tcW w:w="3841" w:type="dxa"/>
            <w:tcBorders>
              <w:top w:val="nil"/>
              <w:left w:val="single" w:sz="4" w:space="0" w:color="auto"/>
              <w:bottom w:val="single" w:sz="4" w:space="0" w:color="auto"/>
              <w:right w:val="single" w:sz="4" w:space="0" w:color="auto"/>
            </w:tcBorders>
            <w:shd w:val="clear" w:color="auto" w:fill="auto"/>
            <w:vAlign w:val="bottom"/>
            <w:hideMark/>
          </w:tcPr>
          <w:p w:rsidR="001C5D15" w:rsidRPr="00FD2106" w:rsidRDefault="001C5D15" w:rsidP="00FD2106">
            <w:pPr>
              <w:rPr>
                <w:sz w:val="20"/>
                <w:szCs w:val="20"/>
              </w:rPr>
            </w:pPr>
            <w:r w:rsidRPr="00FD2106">
              <w:rPr>
                <w:sz w:val="20"/>
                <w:szCs w:val="20"/>
              </w:rPr>
              <w:t>14 «Межбюджетные трансферты общего характера бюджетам бюджетной системы Российской Федерации»</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1C5D15" w:rsidRPr="00FD2106" w:rsidRDefault="001C5D15" w:rsidP="00FD2106">
            <w:pPr>
              <w:jc w:val="right"/>
              <w:rPr>
                <w:sz w:val="20"/>
                <w:szCs w:val="20"/>
              </w:rPr>
            </w:pPr>
            <w:r w:rsidRPr="00FD2106">
              <w:rPr>
                <w:sz w:val="20"/>
                <w:szCs w:val="20"/>
              </w:rPr>
              <w:t>2 612 303</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1C5D15" w:rsidRPr="00FD2106" w:rsidRDefault="001C5D15" w:rsidP="00FD2106">
            <w:pPr>
              <w:jc w:val="right"/>
              <w:rPr>
                <w:sz w:val="20"/>
                <w:szCs w:val="20"/>
              </w:rPr>
            </w:pPr>
            <w:r w:rsidRPr="00FD2106">
              <w:rPr>
                <w:sz w:val="20"/>
                <w:szCs w:val="20"/>
              </w:rPr>
              <w:t>20,6</w:t>
            </w:r>
          </w:p>
        </w:tc>
        <w:tc>
          <w:tcPr>
            <w:tcW w:w="1133" w:type="dxa"/>
            <w:tcBorders>
              <w:top w:val="single" w:sz="4" w:space="0" w:color="auto"/>
              <w:left w:val="nil"/>
              <w:bottom w:val="single" w:sz="4" w:space="0" w:color="auto"/>
              <w:right w:val="single" w:sz="4" w:space="0" w:color="auto"/>
            </w:tcBorders>
            <w:shd w:val="clear" w:color="auto" w:fill="auto"/>
            <w:noWrap/>
            <w:vAlign w:val="bottom"/>
          </w:tcPr>
          <w:p w:rsidR="001C5D15" w:rsidRPr="00FD2106" w:rsidRDefault="001C5D15" w:rsidP="00FD2106">
            <w:pPr>
              <w:jc w:val="right"/>
              <w:rPr>
                <w:sz w:val="20"/>
                <w:szCs w:val="20"/>
              </w:rPr>
            </w:pPr>
            <w:r w:rsidRPr="00FD2106">
              <w:rPr>
                <w:sz w:val="20"/>
                <w:szCs w:val="20"/>
              </w:rPr>
              <w:t>1 018 925</w:t>
            </w:r>
          </w:p>
        </w:tc>
        <w:tc>
          <w:tcPr>
            <w:tcW w:w="710" w:type="dxa"/>
            <w:tcBorders>
              <w:top w:val="single" w:sz="4" w:space="0" w:color="auto"/>
              <w:left w:val="nil"/>
              <w:bottom w:val="single" w:sz="4" w:space="0" w:color="auto"/>
              <w:right w:val="single" w:sz="4" w:space="0" w:color="auto"/>
            </w:tcBorders>
            <w:shd w:val="clear" w:color="auto" w:fill="auto"/>
            <w:vAlign w:val="bottom"/>
          </w:tcPr>
          <w:p w:rsidR="001C5D15" w:rsidRPr="00FD2106" w:rsidRDefault="001C5D15" w:rsidP="00FD2106">
            <w:pPr>
              <w:jc w:val="right"/>
              <w:rPr>
                <w:sz w:val="20"/>
                <w:szCs w:val="20"/>
              </w:rPr>
            </w:pPr>
            <w:r w:rsidRPr="00FD2106">
              <w:rPr>
                <w:sz w:val="20"/>
                <w:szCs w:val="20"/>
              </w:rPr>
              <w:t>12,3</w:t>
            </w:r>
          </w:p>
        </w:tc>
        <w:tc>
          <w:tcPr>
            <w:tcW w:w="1135" w:type="dxa"/>
            <w:tcBorders>
              <w:top w:val="single" w:sz="4" w:space="0" w:color="auto"/>
              <w:left w:val="nil"/>
              <w:bottom w:val="single" w:sz="4" w:space="0" w:color="auto"/>
              <w:right w:val="single" w:sz="4" w:space="0" w:color="auto"/>
            </w:tcBorders>
            <w:shd w:val="clear" w:color="auto" w:fill="auto"/>
            <w:noWrap/>
            <w:vAlign w:val="bottom"/>
          </w:tcPr>
          <w:p w:rsidR="001C5D15" w:rsidRPr="00FD2106" w:rsidRDefault="001C5D15" w:rsidP="00FD2106">
            <w:pPr>
              <w:jc w:val="right"/>
              <w:rPr>
                <w:sz w:val="20"/>
                <w:szCs w:val="20"/>
              </w:rPr>
            </w:pPr>
            <w:r w:rsidRPr="00FD2106">
              <w:rPr>
                <w:sz w:val="20"/>
                <w:szCs w:val="20"/>
              </w:rPr>
              <w:t>988 916</w:t>
            </w: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1C5D15" w:rsidRPr="00FD2106" w:rsidRDefault="001C5D15" w:rsidP="00FD2106">
            <w:pPr>
              <w:jc w:val="right"/>
              <w:rPr>
                <w:sz w:val="20"/>
                <w:szCs w:val="20"/>
              </w:rPr>
            </w:pPr>
            <w:r w:rsidRPr="00FD2106">
              <w:rPr>
                <w:sz w:val="20"/>
                <w:szCs w:val="20"/>
              </w:rPr>
              <w:t>13,3</w:t>
            </w:r>
          </w:p>
        </w:tc>
      </w:tr>
      <w:tr w:rsidR="001C5D15" w:rsidRPr="00FD2106" w:rsidTr="00FD2106">
        <w:trPr>
          <w:trHeight w:val="255"/>
        </w:trPr>
        <w:tc>
          <w:tcPr>
            <w:tcW w:w="3841" w:type="dxa"/>
            <w:tcBorders>
              <w:top w:val="nil"/>
              <w:left w:val="single" w:sz="4" w:space="0" w:color="auto"/>
              <w:bottom w:val="single" w:sz="4" w:space="0" w:color="auto"/>
              <w:right w:val="single" w:sz="4" w:space="0" w:color="auto"/>
            </w:tcBorders>
            <w:shd w:val="clear" w:color="auto" w:fill="auto"/>
            <w:vAlign w:val="bottom"/>
            <w:hideMark/>
          </w:tcPr>
          <w:p w:rsidR="001C5D15" w:rsidRPr="00FD2106" w:rsidRDefault="001C5D15" w:rsidP="00FD2106">
            <w:pPr>
              <w:rPr>
                <w:b/>
                <w:bCs/>
                <w:sz w:val="20"/>
                <w:szCs w:val="20"/>
              </w:rPr>
            </w:pPr>
            <w:r w:rsidRPr="00FD2106">
              <w:rPr>
                <w:b/>
                <w:bCs/>
                <w:sz w:val="20"/>
                <w:szCs w:val="20"/>
              </w:rPr>
              <w:t>ВСЕГО</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1C5D15" w:rsidRPr="00FD2106" w:rsidRDefault="001C5D15" w:rsidP="00FD2106">
            <w:pPr>
              <w:jc w:val="right"/>
              <w:rPr>
                <w:b/>
                <w:bCs/>
                <w:sz w:val="20"/>
                <w:szCs w:val="20"/>
              </w:rPr>
            </w:pPr>
            <w:r w:rsidRPr="00FD2106">
              <w:rPr>
                <w:b/>
                <w:bCs/>
                <w:sz w:val="20"/>
                <w:szCs w:val="20"/>
              </w:rPr>
              <w:t>12 660 154</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1C5D15" w:rsidRPr="00FD2106" w:rsidRDefault="001C5D15" w:rsidP="00FD2106">
            <w:pPr>
              <w:jc w:val="right"/>
              <w:rPr>
                <w:b/>
                <w:bCs/>
                <w:sz w:val="20"/>
                <w:szCs w:val="20"/>
              </w:rPr>
            </w:pPr>
            <w:r w:rsidRPr="00FD2106">
              <w:rPr>
                <w:b/>
                <w:bCs/>
                <w:sz w:val="20"/>
                <w:szCs w:val="20"/>
              </w:rPr>
              <w:t>100</w:t>
            </w:r>
          </w:p>
        </w:tc>
        <w:tc>
          <w:tcPr>
            <w:tcW w:w="1133" w:type="dxa"/>
            <w:tcBorders>
              <w:top w:val="single" w:sz="4" w:space="0" w:color="auto"/>
              <w:left w:val="nil"/>
              <w:bottom w:val="single" w:sz="4" w:space="0" w:color="auto"/>
              <w:right w:val="single" w:sz="4" w:space="0" w:color="auto"/>
            </w:tcBorders>
            <w:shd w:val="clear" w:color="auto" w:fill="auto"/>
            <w:noWrap/>
            <w:vAlign w:val="bottom"/>
          </w:tcPr>
          <w:p w:rsidR="001C5D15" w:rsidRPr="00FD2106" w:rsidRDefault="001C5D15" w:rsidP="00FD2106">
            <w:pPr>
              <w:jc w:val="right"/>
              <w:rPr>
                <w:b/>
                <w:bCs/>
                <w:sz w:val="20"/>
                <w:szCs w:val="20"/>
              </w:rPr>
            </w:pPr>
            <w:r w:rsidRPr="00FD2106">
              <w:rPr>
                <w:b/>
                <w:bCs/>
                <w:sz w:val="20"/>
                <w:szCs w:val="20"/>
              </w:rPr>
              <w:t>8 280 107</w:t>
            </w:r>
          </w:p>
        </w:tc>
        <w:tc>
          <w:tcPr>
            <w:tcW w:w="710" w:type="dxa"/>
            <w:tcBorders>
              <w:top w:val="single" w:sz="4" w:space="0" w:color="auto"/>
              <w:left w:val="nil"/>
              <w:bottom w:val="single" w:sz="4" w:space="0" w:color="auto"/>
              <w:right w:val="single" w:sz="4" w:space="0" w:color="auto"/>
            </w:tcBorders>
            <w:shd w:val="clear" w:color="auto" w:fill="auto"/>
            <w:vAlign w:val="center"/>
          </w:tcPr>
          <w:p w:rsidR="001C5D15" w:rsidRPr="00FD2106" w:rsidRDefault="001C5D15" w:rsidP="00FD2106">
            <w:pPr>
              <w:jc w:val="right"/>
              <w:rPr>
                <w:sz w:val="20"/>
                <w:szCs w:val="20"/>
              </w:rPr>
            </w:pPr>
            <w:r w:rsidRPr="00FD2106">
              <w:rPr>
                <w:sz w:val="20"/>
                <w:szCs w:val="20"/>
              </w:rPr>
              <w:t>100</w:t>
            </w:r>
          </w:p>
        </w:tc>
        <w:tc>
          <w:tcPr>
            <w:tcW w:w="1135" w:type="dxa"/>
            <w:tcBorders>
              <w:top w:val="single" w:sz="4" w:space="0" w:color="auto"/>
              <w:left w:val="nil"/>
              <w:bottom w:val="single" w:sz="4" w:space="0" w:color="auto"/>
              <w:right w:val="single" w:sz="4" w:space="0" w:color="auto"/>
            </w:tcBorders>
            <w:shd w:val="clear" w:color="auto" w:fill="auto"/>
            <w:noWrap/>
            <w:vAlign w:val="bottom"/>
          </w:tcPr>
          <w:p w:rsidR="001C5D15" w:rsidRPr="00FD2106" w:rsidRDefault="001C5D15" w:rsidP="00FD2106">
            <w:pPr>
              <w:jc w:val="right"/>
              <w:rPr>
                <w:b/>
                <w:bCs/>
                <w:sz w:val="20"/>
                <w:szCs w:val="20"/>
              </w:rPr>
            </w:pPr>
            <w:r w:rsidRPr="00FD2106">
              <w:rPr>
                <w:b/>
                <w:bCs/>
                <w:sz w:val="20"/>
                <w:szCs w:val="20"/>
              </w:rPr>
              <w:t>7 419 991</w:t>
            </w: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1C5D15" w:rsidRPr="00FD2106" w:rsidRDefault="001C5D15" w:rsidP="00FD2106">
            <w:pPr>
              <w:jc w:val="right"/>
              <w:rPr>
                <w:b/>
                <w:bCs/>
                <w:sz w:val="20"/>
                <w:szCs w:val="20"/>
              </w:rPr>
            </w:pPr>
            <w:r w:rsidRPr="00FD2106">
              <w:rPr>
                <w:b/>
                <w:bCs/>
                <w:sz w:val="20"/>
                <w:szCs w:val="20"/>
              </w:rPr>
              <w:t>100</w:t>
            </w:r>
          </w:p>
        </w:tc>
      </w:tr>
    </w:tbl>
    <w:p w:rsidR="00FD2106" w:rsidRPr="00FD2106" w:rsidRDefault="00FD2106" w:rsidP="001C5D15">
      <w:pPr>
        <w:ind w:firstLine="709"/>
        <w:jc w:val="both"/>
      </w:pPr>
    </w:p>
    <w:p w:rsidR="001C5D15" w:rsidRPr="00FD2106" w:rsidRDefault="001C5D15" w:rsidP="001C5D15">
      <w:pPr>
        <w:ind w:firstLine="709"/>
        <w:jc w:val="both"/>
      </w:pPr>
      <w:r w:rsidRPr="00FD2106">
        <w:t>В 2019 году доля межбюджетных трансфертов, предусмотренных по разделу 14 «Межбюджетные трансферты общего характера бюджетам бюджетной системы Российской Федерации» составит 12,3%, доля межбюджетных трансфертов целевого характера, предусмотренных по другим разделам классификации расходов – 87,7%. К 2021 году доля межбюджетных трансфертов по разделу 14 увеличится и составит 13,3%.</w:t>
      </w:r>
    </w:p>
    <w:p w:rsidR="001C5D15" w:rsidRPr="00FD2106" w:rsidRDefault="001C5D15" w:rsidP="001C5D15">
      <w:pPr>
        <w:shd w:val="clear" w:color="auto" w:fill="FFFFFF" w:themeFill="background1"/>
        <w:ind w:firstLine="709"/>
        <w:jc w:val="both"/>
      </w:pPr>
      <w:proofErr w:type="gramStart"/>
      <w:r w:rsidRPr="00FD2106">
        <w:t>Объем межбюджетных трансфертов в 2019 году увеличивается по четырем разделам (03 «Национальная безопасность и правоохранительная деятельность», 05 «Жилищно-коммунальное хозяйство», 08 «Культура, кинематография» и 11 «Физическая культура и спорт») на общую сумму 62 997 тыс</w:t>
      </w:r>
      <w:r w:rsidRPr="00FD2106">
        <w:rPr>
          <w:shd w:val="clear" w:color="auto" w:fill="FFFFFF" w:themeFill="background1"/>
        </w:rPr>
        <w:t xml:space="preserve">. рублей, или на 14,3%. В 2021 году </w:t>
      </w:r>
      <w:r w:rsidRPr="00FD2106">
        <w:t>по отношению к показателям 2018 года</w:t>
      </w:r>
      <w:r w:rsidRPr="00FD2106">
        <w:rPr>
          <w:shd w:val="clear" w:color="auto" w:fill="FFFFFF" w:themeFill="background1"/>
        </w:rPr>
        <w:t xml:space="preserve"> о</w:t>
      </w:r>
      <w:r w:rsidRPr="00FD2106">
        <w:t>бъем межбюджетных трансфертов увеличивается только по разделу 11 «Физическая культура и спорт» на</w:t>
      </w:r>
      <w:proofErr w:type="gramEnd"/>
      <w:r w:rsidRPr="00FD2106">
        <w:t xml:space="preserve"> 1000 тыс. рублей.</w:t>
      </w:r>
    </w:p>
    <w:p w:rsidR="001C5D15" w:rsidRPr="00FD2106" w:rsidRDefault="001C5D15" w:rsidP="001C5D15">
      <w:pPr>
        <w:ind w:firstLine="709"/>
        <w:jc w:val="both"/>
      </w:pPr>
      <w:r w:rsidRPr="00FD2106">
        <w:t xml:space="preserve">По шести разделам в 2019 году и по девяти разделам в 2021 году наблюдается снижение межбюджетных трансфертов по отношению к показателям 2018 года, в том числе по разделам: </w:t>
      </w:r>
    </w:p>
    <w:p w:rsidR="001C5D15" w:rsidRPr="00FD2106" w:rsidRDefault="001C5D15" w:rsidP="001C5D15">
      <w:pPr>
        <w:ind w:firstLine="709"/>
        <w:jc w:val="both"/>
      </w:pPr>
      <w:r w:rsidRPr="00FD2106">
        <w:t>01 «Общегосударственные вопросы» - на 201 777 тыс. рублей (в 4,8 раза) и на              233 777 тыс. рублей (в 12,3 раз) соответственно;</w:t>
      </w:r>
    </w:p>
    <w:p w:rsidR="001C5D15" w:rsidRPr="00FD2106" w:rsidRDefault="001C5D15" w:rsidP="001C5D15">
      <w:pPr>
        <w:ind w:firstLine="709"/>
        <w:jc w:val="both"/>
      </w:pPr>
      <w:r w:rsidRPr="00FD2106">
        <w:t>03 «Национальная безопасность и правоохранительная деятельность» - в 2021 году на 24 016 тыс. рублей (в 2,4 раза);</w:t>
      </w:r>
    </w:p>
    <w:p w:rsidR="001C5D15" w:rsidRPr="00FD2106" w:rsidRDefault="001C5D15" w:rsidP="001C5D15">
      <w:pPr>
        <w:ind w:firstLine="709"/>
        <w:jc w:val="both"/>
      </w:pPr>
      <w:r w:rsidRPr="00FD2106">
        <w:t>04 «Национальная экономика» - на 414 219 тыс. рублей (в 11,5 раз) и на 102 528 тыс. рублей (на 22,6%) соответственно;</w:t>
      </w:r>
    </w:p>
    <w:p w:rsidR="001C5D15" w:rsidRPr="00FD2106" w:rsidRDefault="001C5D15" w:rsidP="001C5D15">
      <w:pPr>
        <w:ind w:firstLine="709"/>
        <w:jc w:val="both"/>
      </w:pPr>
      <w:r w:rsidRPr="00FD2106">
        <w:t>05 «Жилищно-коммунальное хозяйство» - в 2021 году на 298 549 тыс. рублей (в 4,8 раз);</w:t>
      </w:r>
    </w:p>
    <w:p w:rsidR="001C5D15" w:rsidRPr="00FD2106" w:rsidRDefault="001C5D15" w:rsidP="001C5D15">
      <w:pPr>
        <w:ind w:firstLine="709"/>
        <w:jc w:val="both"/>
      </w:pPr>
      <w:r w:rsidRPr="00FD2106">
        <w:t>07 «Образование» - на 2 210 999 тыс. рублей (на 27,2%) и на 2 783 108 тыс. рублей (на 34,3%) соответственно;</w:t>
      </w:r>
    </w:p>
    <w:p w:rsidR="001C5D15" w:rsidRPr="00FD2106" w:rsidRDefault="001C5D15" w:rsidP="001C5D15">
      <w:pPr>
        <w:ind w:firstLine="709"/>
        <w:jc w:val="both"/>
      </w:pPr>
      <w:r w:rsidRPr="00FD2106">
        <w:t>08 «Культура, кинематография» - в 2021 году на 16 670 тыс. рублей (в 3,1 раза);</w:t>
      </w:r>
    </w:p>
    <w:p w:rsidR="001C5D15" w:rsidRPr="00FD2106" w:rsidRDefault="001C5D15" w:rsidP="001C5D15">
      <w:pPr>
        <w:ind w:firstLine="709"/>
        <w:jc w:val="both"/>
      </w:pPr>
      <w:r w:rsidRPr="00FD2106">
        <w:t>10 «Социальная политика» - на 14 142 тыс. рублей (на 1,8%) и на 150 599 тыс. рублей (на 19,6%) соответственно;</w:t>
      </w:r>
    </w:p>
    <w:p w:rsidR="001C5D15" w:rsidRPr="00FD2106" w:rsidRDefault="001C5D15" w:rsidP="001C5D15">
      <w:pPr>
        <w:ind w:firstLine="709"/>
        <w:jc w:val="both"/>
      </w:pPr>
      <w:r w:rsidRPr="00FD2106">
        <w:t>14 «Межбюджетные трансферты общего характера бюджетам бюджетной системы Российской Федерации» - на 1 593 378 тыс. рублей (в 2,6 раза) и на 1 623 387 тыс. рублей (в 2,6 раза) соответственно.</w:t>
      </w:r>
    </w:p>
    <w:p w:rsidR="001C5D15" w:rsidRPr="00FD2106" w:rsidRDefault="001C5D15" w:rsidP="001C5D15">
      <w:pPr>
        <w:ind w:firstLine="709"/>
        <w:jc w:val="both"/>
      </w:pPr>
      <w:r w:rsidRPr="00FD2106">
        <w:t xml:space="preserve">Также, по разделу 06 «Охрана окружающей среды» на период 2019-2021 межбюджетные трансферты не запланированы. </w:t>
      </w:r>
    </w:p>
    <w:p w:rsidR="001C5D15" w:rsidRPr="00262148" w:rsidRDefault="001C5D15" w:rsidP="001C5D15">
      <w:pPr>
        <w:ind w:firstLine="708"/>
        <w:jc w:val="both"/>
        <w:rPr>
          <w:bCs/>
        </w:rPr>
      </w:pPr>
      <w:r w:rsidRPr="00262148">
        <w:rPr>
          <w:bCs/>
        </w:rPr>
        <w:t>В таблицах приложений 14-15 к законопроекту представлено распределение межбюджетных трансфертов бюджетам муниципальных образований Республики Хакасия на 2019 год и на плановый период 2020-2021 годов. Согласно данным приложениям</w:t>
      </w:r>
      <w:r w:rsidRPr="00262148">
        <w:rPr>
          <w:bCs/>
          <w:shd w:val="clear" w:color="auto" w:fill="D9D9D9" w:themeFill="background1" w:themeFillShade="D9"/>
        </w:rPr>
        <w:t xml:space="preserve"> </w:t>
      </w:r>
      <w:r w:rsidRPr="00262148">
        <w:rPr>
          <w:bCs/>
        </w:rPr>
        <w:t xml:space="preserve">распределенный объем межбюджетных трансфертов в 2019 году составляет </w:t>
      </w:r>
      <w:r w:rsidRPr="00262148">
        <w:t>7 600 850</w:t>
      </w:r>
      <w:r w:rsidRPr="00262148">
        <w:rPr>
          <w:bCs/>
        </w:rPr>
        <w:t xml:space="preserve"> тыс. рублей, или 91,8% общего объема межбюджетных трансфертов, в 2020 году – 6 522 620 тыс. рублей (93%) и в 2021 году – 6 918 380 тыс. рублей (93,2%).</w:t>
      </w:r>
    </w:p>
    <w:p w:rsidR="001C5D15" w:rsidRPr="00262148" w:rsidRDefault="001C5D15" w:rsidP="001C5D15">
      <w:pPr>
        <w:pStyle w:val="Default"/>
        <w:ind w:firstLine="709"/>
        <w:jc w:val="both"/>
        <w:rPr>
          <w:color w:val="auto"/>
        </w:rPr>
      </w:pPr>
      <w:r w:rsidRPr="000600BB">
        <w:rPr>
          <w:bCs/>
          <w:color w:val="auto"/>
        </w:rPr>
        <w:t>Дотации на выравнивание бюджетной обеспеченности муниципальных районов и городских округов республики и субвенции</w:t>
      </w:r>
      <w:r>
        <w:rPr>
          <w:bCs/>
          <w:color w:val="auto"/>
        </w:rPr>
        <w:t>,</w:t>
      </w:r>
      <w:r w:rsidRPr="000600BB">
        <w:rPr>
          <w:bCs/>
          <w:color w:val="auto"/>
        </w:rPr>
        <w:t xml:space="preserve"> </w:t>
      </w:r>
      <w:r>
        <w:rPr>
          <w:bCs/>
          <w:color w:val="auto"/>
        </w:rPr>
        <w:t xml:space="preserve">предусмотренные данным законопроектом, </w:t>
      </w:r>
      <w:r w:rsidRPr="000600BB">
        <w:rPr>
          <w:bCs/>
          <w:color w:val="auto"/>
        </w:rPr>
        <w:t xml:space="preserve">распределены по годам в полном </w:t>
      </w:r>
      <w:r w:rsidRPr="00262148">
        <w:rPr>
          <w:bCs/>
          <w:color w:val="auto"/>
        </w:rPr>
        <w:t xml:space="preserve">объеме. Распределение субвенций и дотаций на выравнивание бюджетной обеспеченности муниципальных районов и городских округов </w:t>
      </w:r>
      <w:r w:rsidRPr="00262148">
        <w:rPr>
          <w:bCs/>
          <w:color w:val="auto"/>
        </w:rPr>
        <w:lastRenderedPageBreak/>
        <w:t xml:space="preserve">на 2019 год в разрезе муниципальных образований Республики Хакасия представлено </w:t>
      </w:r>
      <w:r w:rsidRPr="00262148">
        <w:rPr>
          <w:color w:val="auto"/>
        </w:rPr>
        <w:t>в таблице № 5</w:t>
      </w:r>
      <w:r>
        <w:rPr>
          <w:color w:val="auto"/>
        </w:rPr>
        <w:t>1</w:t>
      </w:r>
      <w:r w:rsidRPr="00262148">
        <w:rPr>
          <w:color w:val="auto"/>
        </w:rPr>
        <w:t>:</w:t>
      </w:r>
    </w:p>
    <w:p w:rsidR="001C5D15" w:rsidRPr="00262148" w:rsidRDefault="001C5D15" w:rsidP="001C5D15">
      <w:pPr>
        <w:jc w:val="right"/>
      </w:pPr>
      <w:r w:rsidRPr="00262148">
        <w:t>Таблица № 5</w:t>
      </w:r>
      <w:r>
        <w:t>1</w:t>
      </w:r>
    </w:p>
    <w:p w:rsidR="001C5D15" w:rsidRPr="00262148" w:rsidRDefault="001C5D15" w:rsidP="001C5D15">
      <w:pPr>
        <w:ind w:firstLine="709"/>
        <w:jc w:val="right"/>
        <w:rPr>
          <w:bCs/>
        </w:rPr>
      </w:pPr>
      <w:r w:rsidRPr="00262148">
        <w:rPr>
          <w:bCs/>
        </w:rPr>
        <w:t>в тыс. рублей</w:t>
      </w:r>
    </w:p>
    <w:tbl>
      <w:tblPr>
        <w:tblW w:w="9348" w:type="dxa"/>
        <w:tblInd w:w="108" w:type="dxa"/>
        <w:tblLook w:val="04A0"/>
      </w:tblPr>
      <w:tblGrid>
        <w:gridCol w:w="2540"/>
        <w:gridCol w:w="1146"/>
        <w:gridCol w:w="1149"/>
        <w:gridCol w:w="1119"/>
        <w:gridCol w:w="1259"/>
        <w:gridCol w:w="1009"/>
        <w:gridCol w:w="1126"/>
      </w:tblGrid>
      <w:tr w:rsidR="001C5D15" w:rsidRPr="00262148" w:rsidTr="00FD2106">
        <w:trPr>
          <w:trHeight w:val="255"/>
          <w:tblHeader/>
        </w:trPr>
        <w:tc>
          <w:tcPr>
            <w:tcW w:w="2540" w:type="dxa"/>
            <w:vMerge w:val="restart"/>
            <w:tcBorders>
              <w:top w:val="single" w:sz="4" w:space="0" w:color="auto"/>
              <w:left w:val="single" w:sz="4" w:space="0" w:color="auto"/>
              <w:right w:val="single" w:sz="4" w:space="0" w:color="auto"/>
            </w:tcBorders>
            <w:shd w:val="clear" w:color="auto" w:fill="auto"/>
            <w:vAlign w:val="center"/>
          </w:tcPr>
          <w:p w:rsidR="001C5D15" w:rsidRPr="00262148" w:rsidRDefault="001C5D15" w:rsidP="00FD2106">
            <w:pPr>
              <w:jc w:val="center"/>
              <w:rPr>
                <w:b/>
                <w:sz w:val="20"/>
                <w:szCs w:val="20"/>
              </w:rPr>
            </w:pPr>
            <w:r>
              <w:rPr>
                <w:b/>
                <w:sz w:val="20"/>
                <w:szCs w:val="20"/>
              </w:rPr>
              <w:t>н</w:t>
            </w:r>
            <w:r w:rsidRPr="00262148">
              <w:rPr>
                <w:b/>
                <w:sz w:val="20"/>
                <w:szCs w:val="20"/>
              </w:rPr>
              <w:t>аименование муниципального образования</w:t>
            </w:r>
          </w:p>
        </w:tc>
        <w:tc>
          <w:tcPr>
            <w:tcW w:w="2295" w:type="dxa"/>
            <w:gridSpan w:val="2"/>
            <w:tcBorders>
              <w:top w:val="single" w:sz="4" w:space="0" w:color="auto"/>
              <w:left w:val="single" w:sz="4" w:space="0" w:color="auto"/>
              <w:bottom w:val="single" w:sz="4" w:space="0" w:color="auto"/>
              <w:right w:val="single" w:sz="4" w:space="0" w:color="auto"/>
            </w:tcBorders>
            <w:vAlign w:val="center"/>
          </w:tcPr>
          <w:p w:rsidR="001C5D15" w:rsidRPr="00262148" w:rsidRDefault="001C5D15" w:rsidP="00FD2106">
            <w:pPr>
              <w:jc w:val="center"/>
              <w:rPr>
                <w:b/>
                <w:sz w:val="20"/>
                <w:szCs w:val="20"/>
              </w:rPr>
            </w:pPr>
            <w:r>
              <w:rPr>
                <w:b/>
                <w:sz w:val="20"/>
                <w:szCs w:val="20"/>
              </w:rPr>
              <w:t>в</w:t>
            </w:r>
            <w:r w:rsidRPr="00262148">
              <w:rPr>
                <w:b/>
                <w:sz w:val="20"/>
                <w:szCs w:val="20"/>
              </w:rPr>
              <w:t>сего,</w:t>
            </w:r>
            <w:r>
              <w:rPr>
                <w:b/>
                <w:sz w:val="20"/>
                <w:szCs w:val="20"/>
              </w:rPr>
              <w:t xml:space="preserve"> </w:t>
            </w:r>
            <w:r w:rsidRPr="00262148">
              <w:rPr>
                <w:b/>
                <w:sz w:val="20"/>
                <w:szCs w:val="20"/>
              </w:rPr>
              <w:t>в том числе:</w:t>
            </w:r>
          </w:p>
        </w:tc>
        <w:tc>
          <w:tcPr>
            <w:tcW w:w="2378" w:type="dxa"/>
            <w:gridSpan w:val="2"/>
            <w:tcBorders>
              <w:top w:val="single" w:sz="4" w:space="0" w:color="auto"/>
              <w:left w:val="single" w:sz="4" w:space="0" w:color="auto"/>
              <w:bottom w:val="single" w:sz="4" w:space="0" w:color="auto"/>
              <w:right w:val="single" w:sz="4" w:space="0" w:color="auto"/>
            </w:tcBorders>
            <w:vAlign w:val="center"/>
          </w:tcPr>
          <w:p w:rsidR="001C5D15" w:rsidRPr="00262148" w:rsidRDefault="001C5D15" w:rsidP="00FD2106">
            <w:pPr>
              <w:jc w:val="center"/>
              <w:rPr>
                <w:b/>
                <w:sz w:val="20"/>
                <w:szCs w:val="20"/>
              </w:rPr>
            </w:pPr>
            <w:r>
              <w:rPr>
                <w:b/>
                <w:sz w:val="20"/>
                <w:szCs w:val="20"/>
              </w:rPr>
              <w:t>с</w:t>
            </w:r>
            <w:r w:rsidRPr="00262148">
              <w:rPr>
                <w:b/>
                <w:sz w:val="20"/>
                <w:szCs w:val="20"/>
              </w:rPr>
              <w:t>убвенции</w:t>
            </w:r>
          </w:p>
        </w:tc>
        <w:tc>
          <w:tcPr>
            <w:tcW w:w="2135" w:type="dxa"/>
            <w:gridSpan w:val="2"/>
            <w:tcBorders>
              <w:top w:val="single" w:sz="4" w:space="0" w:color="auto"/>
              <w:left w:val="single" w:sz="4" w:space="0" w:color="auto"/>
              <w:bottom w:val="single" w:sz="4" w:space="0" w:color="auto"/>
              <w:right w:val="single" w:sz="4" w:space="0" w:color="auto"/>
            </w:tcBorders>
            <w:vAlign w:val="center"/>
          </w:tcPr>
          <w:p w:rsidR="001C5D15" w:rsidRPr="00262148" w:rsidRDefault="001C5D15" w:rsidP="00FD2106">
            <w:pPr>
              <w:jc w:val="center"/>
              <w:rPr>
                <w:b/>
                <w:sz w:val="20"/>
                <w:szCs w:val="20"/>
              </w:rPr>
            </w:pPr>
            <w:r>
              <w:rPr>
                <w:b/>
                <w:sz w:val="20"/>
                <w:szCs w:val="20"/>
              </w:rPr>
              <w:t>д</w:t>
            </w:r>
            <w:r w:rsidRPr="00262148">
              <w:rPr>
                <w:b/>
                <w:sz w:val="20"/>
                <w:szCs w:val="20"/>
              </w:rPr>
              <w:t>отации</w:t>
            </w:r>
          </w:p>
        </w:tc>
      </w:tr>
      <w:tr w:rsidR="001C5D15" w:rsidRPr="00262148" w:rsidTr="00FD2106">
        <w:trPr>
          <w:trHeight w:val="255"/>
          <w:tblHeader/>
        </w:trPr>
        <w:tc>
          <w:tcPr>
            <w:tcW w:w="2540" w:type="dxa"/>
            <w:vMerge/>
            <w:tcBorders>
              <w:left w:val="single" w:sz="4" w:space="0" w:color="auto"/>
              <w:bottom w:val="single" w:sz="4" w:space="0" w:color="auto"/>
              <w:right w:val="single" w:sz="4" w:space="0" w:color="auto"/>
            </w:tcBorders>
            <w:shd w:val="clear" w:color="auto" w:fill="auto"/>
            <w:vAlign w:val="center"/>
          </w:tcPr>
          <w:p w:rsidR="001C5D15" w:rsidRPr="00262148" w:rsidRDefault="001C5D15" w:rsidP="00FD2106">
            <w:pPr>
              <w:jc w:val="center"/>
              <w:rPr>
                <w:b/>
                <w:sz w:val="20"/>
                <w:szCs w:val="20"/>
              </w:rPr>
            </w:pPr>
          </w:p>
        </w:tc>
        <w:tc>
          <w:tcPr>
            <w:tcW w:w="1146" w:type="dxa"/>
            <w:tcBorders>
              <w:top w:val="single" w:sz="4" w:space="0" w:color="auto"/>
              <w:left w:val="single" w:sz="4" w:space="0" w:color="auto"/>
              <w:bottom w:val="single" w:sz="4" w:space="0" w:color="auto"/>
              <w:right w:val="single" w:sz="4" w:space="0" w:color="auto"/>
            </w:tcBorders>
            <w:vAlign w:val="center"/>
          </w:tcPr>
          <w:p w:rsidR="001C5D15" w:rsidRPr="00262148" w:rsidRDefault="001C5D15" w:rsidP="00FD2106">
            <w:pPr>
              <w:jc w:val="center"/>
              <w:rPr>
                <w:b/>
                <w:sz w:val="20"/>
                <w:szCs w:val="20"/>
              </w:rPr>
            </w:pPr>
            <w:r w:rsidRPr="00262148">
              <w:rPr>
                <w:b/>
                <w:sz w:val="20"/>
                <w:szCs w:val="20"/>
              </w:rPr>
              <w:t>в тыс. рублей</w:t>
            </w:r>
          </w:p>
        </w:tc>
        <w:tc>
          <w:tcPr>
            <w:tcW w:w="1149" w:type="dxa"/>
            <w:tcBorders>
              <w:top w:val="single" w:sz="4" w:space="0" w:color="auto"/>
              <w:left w:val="single" w:sz="4" w:space="0" w:color="auto"/>
              <w:bottom w:val="single" w:sz="4" w:space="0" w:color="auto"/>
              <w:right w:val="single" w:sz="4" w:space="0" w:color="auto"/>
            </w:tcBorders>
            <w:vAlign w:val="center"/>
          </w:tcPr>
          <w:p w:rsidR="001C5D15" w:rsidRPr="00262148" w:rsidRDefault="001C5D15" w:rsidP="00FD2106">
            <w:pPr>
              <w:jc w:val="center"/>
              <w:rPr>
                <w:b/>
                <w:sz w:val="20"/>
                <w:szCs w:val="20"/>
              </w:rPr>
            </w:pPr>
            <w:r w:rsidRPr="00262148">
              <w:rPr>
                <w:b/>
                <w:sz w:val="20"/>
                <w:szCs w:val="20"/>
              </w:rPr>
              <w:t>удельный</w:t>
            </w:r>
          </w:p>
          <w:p w:rsidR="001C5D15" w:rsidRPr="00262148" w:rsidRDefault="001C5D15" w:rsidP="00FD2106">
            <w:pPr>
              <w:jc w:val="center"/>
              <w:rPr>
                <w:b/>
                <w:sz w:val="20"/>
                <w:szCs w:val="20"/>
              </w:rPr>
            </w:pPr>
            <w:r w:rsidRPr="00262148">
              <w:rPr>
                <w:b/>
                <w:sz w:val="20"/>
                <w:szCs w:val="20"/>
              </w:rPr>
              <w:t xml:space="preserve">вес, </w:t>
            </w:r>
            <w:proofErr w:type="gramStart"/>
            <w:r w:rsidRPr="00262148">
              <w:rPr>
                <w:b/>
                <w:sz w:val="20"/>
                <w:szCs w:val="20"/>
              </w:rPr>
              <w:t>в</w:t>
            </w:r>
            <w:proofErr w:type="gramEnd"/>
            <w:r w:rsidRPr="00262148">
              <w:rPr>
                <w:b/>
                <w:sz w:val="20"/>
                <w:szCs w:val="20"/>
              </w:rPr>
              <w:t xml:space="preserve"> %</w:t>
            </w:r>
          </w:p>
        </w:tc>
        <w:tc>
          <w:tcPr>
            <w:tcW w:w="1119" w:type="dxa"/>
            <w:tcBorders>
              <w:top w:val="single" w:sz="4" w:space="0" w:color="auto"/>
              <w:left w:val="single" w:sz="4" w:space="0" w:color="auto"/>
              <w:bottom w:val="single" w:sz="4" w:space="0" w:color="auto"/>
              <w:right w:val="single" w:sz="4" w:space="0" w:color="auto"/>
            </w:tcBorders>
            <w:vAlign w:val="center"/>
          </w:tcPr>
          <w:p w:rsidR="001C5D15" w:rsidRPr="00262148" w:rsidRDefault="001C5D15" w:rsidP="00FD2106">
            <w:pPr>
              <w:jc w:val="center"/>
              <w:rPr>
                <w:b/>
                <w:sz w:val="20"/>
                <w:szCs w:val="20"/>
              </w:rPr>
            </w:pPr>
            <w:r w:rsidRPr="00262148">
              <w:rPr>
                <w:b/>
                <w:sz w:val="20"/>
                <w:szCs w:val="20"/>
              </w:rPr>
              <w:t>в тыс. рублей</w:t>
            </w:r>
          </w:p>
        </w:tc>
        <w:tc>
          <w:tcPr>
            <w:tcW w:w="1259" w:type="dxa"/>
            <w:tcBorders>
              <w:top w:val="single" w:sz="4" w:space="0" w:color="auto"/>
              <w:left w:val="single" w:sz="4" w:space="0" w:color="auto"/>
              <w:bottom w:val="single" w:sz="4" w:space="0" w:color="auto"/>
              <w:right w:val="single" w:sz="4" w:space="0" w:color="auto"/>
            </w:tcBorders>
            <w:vAlign w:val="center"/>
          </w:tcPr>
          <w:p w:rsidR="001C5D15" w:rsidRPr="00262148" w:rsidRDefault="001C5D15" w:rsidP="00FD2106">
            <w:pPr>
              <w:jc w:val="center"/>
              <w:rPr>
                <w:b/>
                <w:sz w:val="20"/>
                <w:szCs w:val="20"/>
              </w:rPr>
            </w:pPr>
            <w:r w:rsidRPr="00262148">
              <w:rPr>
                <w:b/>
                <w:sz w:val="20"/>
                <w:szCs w:val="20"/>
              </w:rPr>
              <w:t>удельный</w:t>
            </w:r>
          </w:p>
          <w:p w:rsidR="001C5D15" w:rsidRPr="00262148" w:rsidRDefault="001C5D15" w:rsidP="00FD2106">
            <w:pPr>
              <w:jc w:val="center"/>
              <w:rPr>
                <w:b/>
                <w:sz w:val="20"/>
                <w:szCs w:val="20"/>
              </w:rPr>
            </w:pPr>
            <w:r w:rsidRPr="00262148">
              <w:rPr>
                <w:b/>
                <w:sz w:val="20"/>
                <w:szCs w:val="20"/>
              </w:rPr>
              <w:t xml:space="preserve">вес, </w:t>
            </w:r>
            <w:proofErr w:type="gramStart"/>
            <w:r w:rsidRPr="00262148">
              <w:rPr>
                <w:b/>
                <w:sz w:val="20"/>
                <w:szCs w:val="20"/>
              </w:rPr>
              <w:t>в</w:t>
            </w:r>
            <w:proofErr w:type="gramEnd"/>
            <w:r w:rsidRPr="00262148">
              <w:rPr>
                <w:b/>
                <w:sz w:val="20"/>
                <w:szCs w:val="20"/>
              </w:rPr>
              <w:t xml:space="preserve"> %</w:t>
            </w:r>
          </w:p>
        </w:tc>
        <w:tc>
          <w:tcPr>
            <w:tcW w:w="1009" w:type="dxa"/>
            <w:tcBorders>
              <w:top w:val="single" w:sz="4" w:space="0" w:color="auto"/>
              <w:left w:val="single" w:sz="4" w:space="0" w:color="auto"/>
              <w:bottom w:val="single" w:sz="4" w:space="0" w:color="auto"/>
              <w:right w:val="single" w:sz="4" w:space="0" w:color="auto"/>
            </w:tcBorders>
            <w:vAlign w:val="center"/>
          </w:tcPr>
          <w:p w:rsidR="001C5D15" w:rsidRPr="00262148" w:rsidRDefault="001C5D15" w:rsidP="00FD2106">
            <w:pPr>
              <w:jc w:val="center"/>
              <w:rPr>
                <w:b/>
                <w:sz w:val="20"/>
                <w:szCs w:val="20"/>
              </w:rPr>
            </w:pPr>
            <w:r w:rsidRPr="00262148">
              <w:rPr>
                <w:b/>
                <w:sz w:val="20"/>
                <w:szCs w:val="20"/>
              </w:rPr>
              <w:t>в тыс. рублей</w:t>
            </w:r>
          </w:p>
        </w:tc>
        <w:tc>
          <w:tcPr>
            <w:tcW w:w="1126" w:type="dxa"/>
            <w:tcBorders>
              <w:top w:val="single" w:sz="4" w:space="0" w:color="auto"/>
              <w:left w:val="single" w:sz="4" w:space="0" w:color="auto"/>
              <w:bottom w:val="single" w:sz="4" w:space="0" w:color="auto"/>
              <w:right w:val="single" w:sz="4" w:space="0" w:color="auto"/>
            </w:tcBorders>
            <w:vAlign w:val="center"/>
          </w:tcPr>
          <w:p w:rsidR="001C5D15" w:rsidRPr="00262148" w:rsidRDefault="001C5D15" w:rsidP="00FD2106">
            <w:pPr>
              <w:jc w:val="center"/>
              <w:rPr>
                <w:b/>
                <w:sz w:val="20"/>
                <w:szCs w:val="20"/>
              </w:rPr>
            </w:pPr>
            <w:r w:rsidRPr="00262148">
              <w:rPr>
                <w:b/>
                <w:sz w:val="20"/>
                <w:szCs w:val="20"/>
              </w:rPr>
              <w:t>удельный</w:t>
            </w:r>
          </w:p>
          <w:p w:rsidR="001C5D15" w:rsidRPr="00262148" w:rsidRDefault="001C5D15" w:rsidP="00FD2106">
            <w:pPr>
              <w:jc w:val="center"/>
              <w:rPr>
                <w:b/>
                <w:sz w:val="20"/>
                <w:szCs w:val="20"/>
              </w:rPr>
            </w:pPr>
            <w:r w:rsidRPr="00262148">
              <w:rPr>
                <w:b/>
                <w:sz w:val="20"/>
                <w:szCs w:val="20"/>
              </w:rPr>
              <w:t xml:space="preserve">вес, </w:t>
            </w:r>
            <w:proofErr w:type="gramStart"/>
            <w:r w:rsidRPr="00262148">
              <w:rPr>
                <w:b/>
                <w:sz w:val="20"/>
                <w:szCs w:val="20"/>
              </w:rPr>
              <w:t>в</w:t>
            </w:r>
            <w:proofErr w:type="gramEnd"/>
            <w:r w:rsidRPr="00262148">
              <w:rPr>
                <w:b/>
                <w:sz w:val="20"/>
                <w:szCs w:val="20"/>
              </w:rPr>
              <w:t xml:space="preserve"> %</w:t>
            </w:r>
          </w:p>
        </w:tc>
      </w:tr>
      <w:tr w:rsidR="001C5D15" w:rsidRPr="00262148" w:rsidTr="00FD2106">
        <w:trPr>
          <w:trHeight w:val="161"/>
          <w:tblHeader/>
        </w:trPr>
        <w:tc>
          <w:tcPr>
            <w:tcW w:w="2540" w:type="dxa"/>
            <w:tcBorders>
              <w:top w:val="single" w:sz="4" w:space="0" w:color="auto"/>
              <w:left w:val="single" w:sz="4" w:space="0" w:color="auto"/>
              <w:bottom w:val="single" w:sz="4" w:space="0" w:color="auto"/>
              <w:right w:val="single" w:sz="4" w:space="0" w:color="auto"/>
            </w:tcBorders>
            <w:shd w:val="clear" w:color="auto" w:fill="auto"/>
            <w:vAlign w:val="center"/>
          </w:tcPr>
          <w:p w:rsidR="001C5D15" w:rsidRPr="00262148" w:rsidRDefault="001C5D15" w:rsidP="00FD2106">
            <w:pPr>
              <w:jc w:val="center"/>
              <w:rPr>
                <w:sz w:val="16"/>
                <w:szCs w:val="16"/>
              </w:rPr>
            </w:pPr>
            <w:r>
              <w:rPr>
                <w:sz w:val="16"/>
                <w:szCs w:val="16"/>
              </w:rPr>
              <w:t>А</w:t>
            </w:r>
          </w:p>
        </w:tc>
        <w:tc>
          <w:tcPr>
            <w:tcW w:w="1146" w:type="dxa"/>
            <w:tcBorders>
              <w:top w:val="single" w:sz="4" w:space="0" w:color="auto"/>
              <w:left w:val="single" w:sz="4" w:space="0" w:color="auto"/>
              <w:bottom w:val="single" w:sz="4" w:space="0" w:color="auto"/>
              <w:right w:val="single" w:sz="4" w:space="0" w:color="auto"/>
            </w:tcBorders>
            <w:vAlign w:val="center"/>
          </w:tcPr>
          <w:p w:rsidR="001C5D15" w:rsidRPr="00262148" w:rsidRDefault="001C5D15" w:rsidP="00FD2106">
            <w:pPr>
              <w:jc w:val="center"/>
              <w:rPr>
                <w:sz w:val="16"/>
                <w:szCs w:val="16"/>
              </w:rPr>
            </w:pPr>
            <w:r w:rsidRPr="00262148">
              <w:rPr>
                <w:sz w:val="16"/>
                <w:szCs w:val="16"/>
              </w:rPr>
              <w:t>1</w:t>
            </w:r>
          </w:p>
        </w:tc>
        <w:tc>
          <w:tcPr>
            <w:tcW w:w="1149" w:type="dxa"/>
            <w:tcBorders>
              <w:top w:val="single" w:sz="4" w:space="0" w:color="auto"/>
              <w:left w:val="single" w:sz="4" w:space="0" w:color="auto"/>
              <w:bottom w:val="single" w:sz="4" w:space="0" w:color="auto"/>
              <w:right w:val="single" w:sz="4" w:space="0" w:color="auto"/>
            </w:tcBorders>
            <w:vAlign w:val="center"/>
          </w:tcPr>
          <w:p w:rsidR="001C5D15" w:rsidRPr="00262148" w:rsidRDefault="001C5D15" w:rsidP="00FD2106">
            <w:pPr>
              <w:jc w:val="center"/>
              <w:rPr>
                <w:sz w:val="16"/>
                <w:szCs w:val="16"/>
              </w:rPr>
            </w:pPr>
            <w:r w:rsidRPr="00262148">
              <w:rPr>
                <w:sz w:val="16"/>
                <w:szCs w:val="16"/>
              </w:rPr>
              <w:t>2</w:t>
            </w:r>
          </w:p>
        </w:tc>
        <w:tc>
          <w:tcPr>
            <w:tcW w:w="1119" w:type="dxa"/>
            <w:tcBorders>
              <w:top w:val="single" w:sz="4" w:space="0" w:color="auto"/>
              <w:left w:val="single" w:sz="4" w:space="0" w:color="auto"/>
              <w:bottom w:val="single" w:sz="4" w:space="0" w:color="auto"/>
              <w:right w:val="single" w:sz="4" w:space="0" w:color="auto"/>
            </w:tcBorders>
            <w:vAlign w:val="center"/>
          </w:tcPr>
          <w:p w:rsidR="001C5D15" w:rsidRPr="00262148" w:rsidRDefault="001C5D15" w:rsidP="00FD2106">
            <w:pPr>
              <w:jc w:val="center"/>
              <w:rPr>
                <w:sz w:val="16"/>
                <w:szCs w:val="16"/>
              </w:rPr>
            </w:pPr>
            <w:r w:rsidRPr="00262148">
              <w:rPr>
                <w:sz w:val="16"/>
                <w:szCs w:val="16"/>
              </w:rPr>
              <w:t>3</w:t>
            </w:r>
          </w:p>
        </w:tc>
        <w:tc>
          <w:tcPr>
            <w:tcW w:w="1259" w:type="dxa"/>
            <w:tcBorders>
              <w:top w:val="single" w:sz="4" w:space="0" w:color="auto"/>
              <w:left w:val="single" w:sz="4" w:space="0" w:color="auto"/>
              <w:bottom w:val="single" w:sz="4" w:space="0" w:color="auto"/>
              <w:right w:val="single" w:sz="4" w:space="0" w:color="auto"/>
            </w:tcBorders>
            <w:vAlign w:val="center"/>
          </w:tcPr>
          <w:p w:rsidR="001C5D15" w:rsidRPr="00262148" w:rsidRDefault="001C5D15" w:rsidP="00FD2106">
            <w:pPr>
              <w:jc w:val="center"/>
              <w:rPr>
                <w:sz w:val="16"/>
                <w:szCs w:val="16"/>
              </w:rPr>
            </w:pPr>
            <w:r w:rsidRPr="00262148">
              <w:rPr>
                <w:sz w:val="16"/>
                <w:szCs w:val="16"/>
              </w:rPr>
              <w:t>4</w:t>
            </w:r>
          </w:p>
        </w:tc>
        <w:tc>
          <w:tcPr>
            <w:tcW w:w="1009" w:type="dxa"/>
            <w:tcBorders>
              <w:top w:val="single" w:sz="4" w:space="0" w:color="auto"/>
              <w:left w:val="single" w:sz="4" w:space="0" w:color="auto"/>
              <w:bottom w:val="single" w:sz="4" w:space="0" w:color="auto"/>
              <w:right w:val="single" w:sz="4" w:space="0" w:color="auto"/>
            </w:tcBorders>
            <w:vAlign w:val="center"/>
          </w:tcPr>
          <w:p w:rsidR="001C5D15" w:rsidRPr="00262148" w:rsidRDefault="001C5D15" w:rsidP="00FD2106">
            <w:pPr>
              <w:jc w:val="center"/>
              <w:rPr>
                <w:sz w:val="16"/>
                <w:szCs w:val="16"/>
              </w:rPr>
            </w:pPr>
            <w:r w:rsidRPr="00262148">
              <w:rPr>
                <w:sz w:val="16"/>
                <w:szCs w:val="16"/>
              </w:rPr>
              <w:t>5</w:t>
            </w:r>
          </w:p>
        </w:tc>
        <w:tc>
          <w:tcPr>
            <w:tcW w:w="1126" w:type="dxa"/>
            <w:tcBorders>
              <w:top w:val="single" w:sz="4" w:space="0" w:color="auto"/>
              <w:left w:val="single" w:sz="4" w:space="0" w:color="auto"/>
              <w:bottom w:val="single" w:sz="4" w:space="0" w:color="auto"/>
              <w:right w:val="single" w:sz="4" w:space="0" w:color="auto"/>
            </w:tcBorders>
            <w:vAlign w:val="center"/>
          </w:tcPr>
          <w:p w:rsidR="001C5D15" w:rsidRPr="00262148" w:rsidRDefault="001C5D15" w:rsidP="00FD2106">
            <w:pPr>
              <w:jc w:val="center"/>
              <w:rPr>
                <w:sz w:val="16"/>
                <w:szCs w:val="16"/>
              </w:rPr>
            </w:pPr>
            <w:r w:rsidRPr="00262148">
              <w:rPr>
                <w:sz w:val="16"/>
                <w:szCs w:val="16"/>
              </w:rPr>
              <w:t>6</w:t>
            </w:r>
          </w:p>
        </w:tc>
      </w:tr>
      <w:tr w:rsidR="001C5D15" w:rsidRPr="00262148" w:rsidTr="00FD2106">
        <w:trPr>
          <w:trHeight w:val="255"/>
        </w:trPr>
        <w:tc>
          <w:tcPr>
            <w:tcW w:w="25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C5D15" w:rsidRPr="00262148" w:rsidRDefault="001C5D15" w:rsidP="00FD2106">
            <w:pPr>
              <w:rPr>
                <w:sz w:val="20"/>
                <w:szCs w:val="20"/>
              </w:rPr>
            </w:pPr>
            <w:r w:rsidRPr="00262148">
              <w:rPr>
                <w:sz w:val="20"/>
                <w:szCs w:val="20"/>
              </w:rPr>
              <w:t>г. Абаза</w:t>
            </w:r>
          </w:p>
        </w:tc>
        <w:tc>
          <w:tcPr>
            <w:tcW w:w="1146" w:type="dxa"/>
            <w:tcBorders>
              <w:top w:val="single" w:sz="4" w:space="0" w:color="auto"/>
              <w:left w:val="single" w:sz="4" w:space="0" w:color="auto"/>
              <w:bottom w:val="single" w:sz="4" w:space="0" w:color="auto"/>
              <w:right w:val="single" w:sz="4" w:space="0" w:color="auto"/>
            </w:tcBorders>
            <w:vAlign w:val="bottom"/>
          </w:tcPr>
          <w:p w:rsidR="001C5D15" w:rsidRPr="00262148" w:rsidRDefault="001C5D15" w:rsidP="00FD2106">
            <w:pPr>
              <w:jc w:val="right"/>
              <w:rPr>
                <w:sz w:val="20"/>
                <w:szCs w:val="20"/>
              </w:rPr>
            </w:pPr>
            <w:r w:rsidRPr="00262148">
              <w:rPr>
                <w:sz w:val="20"/>
                <w:szCs w:val="20"/>
              </w:rPr>
              <w:t>163 438</w:t>
            </w:r>
          </w:p>
        </w:tc>
        <w:tc>
          <w:tcPr>
            <w:tcW w:w="1149" w:type="dxa"/>
            <w:tcBorders>
              <w:top w:val="single" w:sz="4" w:space="0" w:color="auto"/>
              <w:left w:val="single" w:sz="4" w:space="0" w:color="auto"/>
              <w:bottom w:val="single" w:sz="4" w:space="0" w:color="auto"/>
              <w:right w:val="single" w:sz="4" w:space="0" w:color="auto"/>
            </w:tcBorders>
            <w:vAlign w:val="bottom"/>
          </w:tcPr>
          <w:p w:rsidR="001C5D15" w:rsidRPr="00262148" w:rsidRDefault="001C5D15" w:rsidP="00FD2106">
            <w:pPr>
              <w:jc w:val="right"/>
              <w:rPr>
                <w:sz w:val="20"/>
                <w:szCs w:val="20"/>
              </w:rPr>
            </w:pPr>
            <w:r w:rsidRPr="00262148">
              <w:rPr>
                <w:sz w:val="20"/>
                <w:szCs w:val="20"/>
              </w:rPr>
              <w:t>2,2</w:t>
            </w:r>
          </w:p>
        </w:tc>
        <w:tc>
          <w:tcPr>
            <w:tcW w:w="1119" w:type="dxa"/>
            <w:tcBorders>
              <w:top w:val="single" w:sz="4" w:space="0" w:color="auto"/>
              <w:left w:val="single" w:sz="4" w:space="0" w:color="auto"/>
              <w:bottom w:val="single" w:sz="4" w:space="0" w:color="auto"/>
              <w:right w:val="single" w:sz="4" w:space="0" w:color="auto"/>
            </w:tcBorders>
            <w:vAlign w:val="bottom"/>
          </w:tcPr>
          <w:p w:rsidR="001C5D15" w:rsidRPr="00262148" w:rsidRDefault="001C5D15" w:rsidP="00FD2106">
            <w:pPr>
              <w:jc w:val="right"/>
              <w:rPr>
                <w:sz w:val="20"/>
                <w:szCs w:val="20"/>
              </w:rPr>
            </w:pPr>
            <w:r w:rsidRPr="00262148">
              <w:rPr>
                <w:sz w:val="20"/>
                <w:szCs w:val="20"/>
              </w:rPr>
              <w:t>156 115</w:t>
            </w:r>
          </w:p>
        </w:tc>
        <w:tc>
          <w:tcPr>
            <w:tcW w:w="1259" w:type="dxa"/>
            <w:tcBorders>
              <w:top w:val="single" w:sz="4" w:space="0" w:color="auto"/>
              <w:left w:val="single" w:sz="4" w:space="0" w:color="auto"/>
              <w:bottom w:val="single" w:sz="4" w:space="0" w:color="auto"/>
              <w:right w:val="single" w:sz="4" w:space="0" w:color="auto"/>
            </w:tcBorders>
            <w:vAlign w:val="bottom"/>
          </w:tcPr>
          <w:p w:rsidR="001C5D15" w:rsidRPr="00262148" w:rsidRDefault="001C5D15" w:rsidP="00FD2106">
            <w:pPr>
              <w:jc w:val="right"/>
              <w:rPr>
                <w:sz w:val="20"/>
                <w:szCs w:val="20"/>
              </w:rPr>
            </w:pPr>
            <w:r w:rsidRPr="00262148">
              <w:rPr>
                <w:sz w:val="20"/>
                <w:szCs w:val="20"/>
              </w:rPr>
              <w:t>2,2</w:t>
            </w:r>
          </w:p>
        </w:tc>
        <w:tc>
          <w:tcPr>
            <w:tcW w:w="1009" w:type="dxa"/>
            <w:tcBorders>
              <w:top w:val="single" w:sz="4" w:space="0" w:color="auto"/>
              <w:left w:val="single" w:sz="4" w:space="0" w:color="auto"/>
              <w:bottom w:val="single" w:sz="4" w:space="0" w:color="auto"/>
              <w:right w:val="single" w:sz="4" w:space="0" w:color="auto"/>
            </w:tcBorders>
            <w:vAlign w:val="bottom"/>
          </w:tcPr>
          <w:p w:rsidR="001C5D15" w:rsidRPr="00262148" w:rsidRDefault="001C5D15" w:rsidP="00FD2106">
            <w:pPr>
              <w:jc w:val="right"/>
              <w:rPr>
                <w:sz w:val="20"/>
                <w:szCs w:val="20"/>
              </w:rPr>
            </w:pPr>
            <w:r w:rsidRPr="00262148">
              <w:rPr>
                <w:sz w:val="20"/>
                <w:szCs w:val="20"/>
              </w:rPr>
              <w:t>7 323</w:t>
            </w:r>
          </w:p>
        </w:tc>
        <w:tc>
          <w:tcPr>
            <w:tcW w:w="1126" w:type="dxa"/>
            <w:tcBorders>
              <w:top w:val="single" w:sz="4" w:space="0" w:color="auto"/>
              <w:left w:val="single" w:sz="4" w:space="0" w:color="auto"/>
              <w:bottom w:val="single" w:sz="4" w:space="0" w:color="auto"/>
              <w:right w:val="single" w:sz="4" w:space="0" w:color="auto"/>
            </w:tcBorders>
            <w:vAlign w:val="bottom"/>
          </w:tcPr>
          <w:p w:rsidR="001C5D15" w:rsidRPr="00262148" w:rsidRDefault="001C5D15" w:rsidP="00FD2106">
            <w:pPr>
              <w:jc w:val="right"/>
              <w:rPr>
                <w:sz w:val="20"/>
                <w:szCs w:val="20"/>
              </w:rPr>
            </w:pPr>
            <w:r w:rsidRPr="00262148">
              <w:rPr>
                <w:sz w:val="20"/>
                <w:szCs w:val="20"/>
              </w:rPr>
              <w:t>1,3</w:t>
            </w:r>
          </w:p>
        </w:tc>
      </w:tr>
      <w:tr w:rsidR="001C5D15" w:rsidRPr="00262148" w:rsidTr="00FD2106">
        <w:trPr>
          <w:trHeight w:val="255"/>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C5D15" w:rsidRPr="00262148" w:rsidRDefault="001C5D15" w:rsidP="00FD2106">
            <w:pPr>
              <w:rPr>
                <w:sz w:val="20"/>
                <w:szCs w:val="20"/>
              </w:rPr>
            </w:pPr>
            <w:r w:rsidRPr="00262148">
              <w:rPr>
                <w:sz w:val="20"/>
                <w:szCs w:val="20"/>
              </w:rPr>
              <w:t>г. Абакан</w:t>
            </w:r>
          </w:p>
        </w:tc>
        <w:tc>
          <w:tcPr>
            <w:tcW w:w="1146" w:type="dxa"/>
            <w:tcBorders>
              <w:top w:val="nil"/>
              <w:left w:val="single" w:sz="4" w:space="0" w:color="auto"/>
              <w:bottom w:val="single" w:sz="4" w:space="0" w:color="auto"/>
              <w:right w:val="single" w:sz="4" w:space="0" w:color="auto"/>
            </w:tcBorders>
            <w:vAlign w:val="bottom"/>
          </w:tcPr>
          <w:p w:rsidR="001C5D15" w:rsidRPr="00262148" w:rsidRDefault="001C5D15" w:rsidP="00FD2106">
            <w:pPr>
              <w:jc w:val="right"/>
              <w:rPr>
                <w:sz w:val="20"/>
                <w:szCs w:val="20"/>
              </w:rPr>
            </w:pPr>
            <w:r w:rsidRPr="00262148">
              <w:rPr>
                <w:sz w:val="20"/>
                <w:szCs w:val="20"/>
              </w:rPr>
              <w:t>1 823 213</w:t>
            </w:r>
          </w:p>
        </w:tc>
        <w:tc>
          <w:tcPr>
            <w:tcW w:w="1149" w:type="dxa"/>
            <w:tcBorders>
              <w:top w:val="nil"/>
              <w:left w:val="single" w:sz="4" w:space="0" w:color="auto"/>
              <w:bottom w:val="single" w:sz="4" w:space="0" w:color="auto"/>
              <w:right w:val="single" w:sz="4" w:space="0" w:color="auto"/>
            </w:tcBorders>
            <w:vAlign w:val="bottom"/>
          </w:tcPr>
          <w:p w:rsidR="001C5D15" w:rsidRPr="00262148" w:rsidRDefault="001C5D15" w:rsidP="00FD2106">
            <w:pPr>
              <w:jc w:val="right"/>
              <w:rPr>
                <w:sz w:val="20"/>
                <w:szCs w:val="20"/>
              </w:rPr>
            </w:pPr>
            <w:r w:rsidRPr="00262148">
              <w:rPr>
                <w:sz w:val="20"/>
                <w:szCs w:val="20"/>
              </w:rPr>
              <w:t>24,0</w:t>
            </w:r>
          </w:p>
        </w:tc>
        <w:tc>
          <w:tcPr>
            <w:tcW w:w="1119" w:type="dxa"/>
            <w:tcBorders>
              <w:top w:val="nil"/>
              <w:left w:val="single" w:sz="4" w:space="0" w:color="auto"/>
              <w:bottom w:val="single" w:sz="4" w:space="0" w:color="auto"/>
              <w:right w:val="single" w:sz="4" w:space="0" w:color="auto"/>
            </w:tcBorders>
            <w:vAlign w:val="bottom"/>
          </w:tcPr>
          <w:p w:rsidR="001C5D15" w:rsidRPr="00262148" w:rsidRDefault="001C5D15" w:rsidP="00FD2106">
            <w:pPr>
              <w:jc w:val="right"/>
              <w:rPr>
                <w:sz w:val="20"/>
                <w:szCs w:val="20"/>
              </w:rPr>
            </w:pPr>
            <w:r w:rsidRPr="00262148">
              <w:rPr>
                <w:sz w:val="20"/>
                <w:szCs w:val="20"/>
              </w:rPr>
              <w:t>1 823 213</w:t>
            </w:r>
          </w:p>
        </w:tc>
        <w:tc>
          <w:tcPr>
            <w:tcW w:w="1259" w:type="dxa"/>
            <w:tcBorders>
              <w:top w:val="nil"/>
              <w:left w:val="single" w:sz="4" w:space="0" w:color="auto"/>
              <w:bottom w:val="single" w:sz="4" w:space="0" w:color="auto"/>
              <w:right w:val="single" w:sz="4" w:space="0" w:color="auto"/>
            </w:tcBorders>
            <w:vAlign w:val="bottom"/>
          </w:tcPr>
          <w:p w:rsidR="001C5D15" w:rsidRPr="00262148" w:rsidRDefault="001C5D15" w:rsidP="00FD2106">
            <w:pPr>
              <w:jc w:val="right"/>
              <w:rPr>
                <w:sz w:val="20"/>
                <w:szCs w:val="20"/>
              </w:rPr>
            </w:pPr>
            <w:r w:rsidRPr="00262148">
              <w:rPr>
                <w:sz w:val="20"/>
                <w:szCs w:val="20"/>
              </w:rPr>
              <w:t>25,9</w:t>
            </w:r>
          </w:p>
        </w:tc>
        <w:tc>
          <w:tcPr>
            <w:tcW w:w="1009" w:type="dxa"/>
            <w:tcBorders>
              <w:top w:val="nil"/>
              <w:left w:val="single" w:sz="4" w:space="0" w:color="auto"/>
              <w:bottom w:val="single" w:sz="4" w:space="0" w:color="auto"/>
              <w:right w:val="single" w:sz="4" w:space="0" w:color="auto"/>
            </w:tcBorders>
            <w:vAlign w:val="bottom"/>
          </w:tcPr>
          <w:p w:rsidR="001C5D15" w:rsidRPr="00262148" w:rsidRDefault="001C5D15" w:rsidP="00FD2106">
            <w:pPr>
              <w:jc w:val="right"/>
              <w:rPr>
                <w:sz w:val="20"/>
                <w:szCs w:val="20"/>
              </w:rPr>
            </w:pPr>
            <w:r w:rsidRPr="00262148">
              <w:rPr>
                <w:sz w:val="20"/>
                <w:szCs w:val="20"/>
              </w:rPr>
              <w:t>0</w:t>
            </w:r>
          </w:p>
        </w:tc>
        <w:tc>
          <w:tcPr>
            <w:tcW w:w="1126" w:type="dxa"/>
            <w:tcBorders>
              <w:top w:val="nil"/>
              <w:left w:val="single" w:sz="4" w:space="0" w:color="auto"/>
              <w:bottom w:val="single" w:sz="4" w:space="0" w:color="auto"/>
              <w:right w:val="single" w:sz="4" w:space="0" w:color="auto"/>
            </w:tcBorders>
            <w:vAlign w:val="bottom"/>
          </w:tcPr>
          <w:p w:rsidR="001C5D15" w:rsidRPr="00262148" w:rsidRDefault="001C5D15" w:rsidP="00FD2106">
            <w:pPr>
              <w:jc w:val="right"/>
              <w:rPr>
                <w:sz w:val="20"/>
                <w:szCs w:val="20"/>
              </w:rPr>
            </w:pPr>
            <w:r w:rsidRPr="00262148">
              <w:rPr>
                <w:sz w:val="20"/>
                <w:szCs w:val="20"/>
              </w:rPr>
              <w:t>0</w:t>
            </w:r>
          </w:p>
        </w:tc>
      </w:tr>
      <w:tr w:rsidR="001C5D15" w:rsidRPr="00262148" w:rsidTr="00FD2106">
        <w:trPr>
          <w:trHeight w:val="255"/>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C5D15" w:rsidRPr="00262148" w:rsidRDefault="001C5D15" w:rsidP="00FD2106">
            <w:pPr>
              <w:rPr>
                <w:sz w:val="20"/>
                <w:szCs w:val="20"/>
              </w:rPr>
            </w:pPr>
            <w:r w:rsidRPr="00262148">
              <w:rPr>
                <w:sz w:val="20"/>
                <w:szCs w:val="20"/>
              </w:rPr>
              <w:t>г. Саяногорск</w:t>
            </w:r>
          </w:p>
        </w:tc>
        <w:tc>
          <w:tcPr>
            <w:tcW w:w="1146" w:type="dxa"/>
            <w:tcBorders>
              <w:top w:val="nil"/>
              <w:left w:val="single" w:sz="4" w:space="0" w:color="auto"/>
              <w:bottom w:val="single" w:sz="4" w:space="0" w:color="auto"/>
              <w:right w:val="single" w:sz="4" w:space="0" w:color="auto"/>
            </w:tcBorders>
            <w:vAlign w:val="bottom"/>
          </w:tcPr>
          <w:p w:rsidR="001C5D15" w:rsidRPr="00262148" w:rsidRDefault="001C5D15" w:rsidP="00FD2106">
            <w:pPr>
              <w:jc w:val="right"/>
              <w:rPr>
                <w:sz w:val="20"/>
                <w:szCs w:val="20"/>
              </w:rPr>
            </w:pPr>
            <w:r w:rsidRPr="00262148">
              <w:rPr>
                <w:sz w:val="20"/>
                <w:szCs w:val="20"/>
              </w:rPr>
              <w:t>660 913</w:t>
            </w:r>
          </w:p>
        </w:tc>
        <w:tc>
          <w:tcPr>
            <w:tcW w:w="1149" w:type="dxa"/>
            <w:tcBorders>
              <w:top w:val="nil"/>
              <w:left w:val="single" w:sz="4" w:space="0" w:color="auto"/>
              <w:bottom w:val="single" w:sz="4" w:space="0" w:color="auto"/>
              <w:right w:val="single" w:sz="4" w:space="0" w:color="auto"/>
            </w:tcBorders>
            <w:vAlign w:val="bottom"/>
          </w:tcPr>
          <w:p w:rsidR="001C5D15" w:rsidRPr="00262148" w:rsidRDefault="001C5D15" w:rsidP="00FD2106">
            <w:pPr>
              <w:jc w:val="right"/>
              <w:rPr>
                <w:sz w:val="20"/>
                <w:szCs w:val="20"/>
              </w:rPr>
            </w:pPr>
            <w:r w:rsidRPr="00262148">
              <w:rPr>
                <w:sz w:val="20"/>
                <w:szCs w:val="20"/>
              </w:rPr>
              <w:t>8,7</w:t>
            </w:r>
          </w:p>
        </w:tc>
        <w:tc>
          <w:tcPr>
            <w:tcW w:w="1119" w:type="dxa"/>
            <w:tcBorders>
              <w:top w:val="nil"/>
              <w:left w:val="single" w:sz="4" w:space="0" w:color="auto"/>
              <w:bottom w:val="single" w:sz="4" w:space="0" w:color="auto"/>
              <w:right w:val="single" w:sz="4" w:space="0" w:color="auto"/>
            </w:tcBorders>
            <w:vAlign w:val="bottom"/>
          </w:tcPr>
          <w:p w:rsidR="001C5D15" w:rsidRPr="00262148" w:rsidRDefault="001C5D15" w:rsidP="00FD2106">
            <w:pPr>
              <w:jc w:val="right"/>
              <w:rPr>
                <w:sz w:val="20"/>
                <w:szCs w:val="20"/>
              </w:rPr>
            </w:pPr>
            <w:r w:rsidRPr="00262148">
              <w:rPr>
                <w:sz w:val="20"/>
                <w:szCs w:val="20"/>
              </w:rPr>
              <w:t>660 913</w:t>
            </w:r>
          </w:p>
        </w:tc>
        <w:tc>
          <w:tcPr>
            <w:tcW w:w="1259" w:type="dxa"/>
            <w:tcBorders>
              <w:top w:val="nil"/>
              <w:left w:val="single" w:sz="4" w:space="0" w:color="auto"/>
              <w:bottom w:val="single" w:sz="4" w:space="0" w:color="auto"/>
              <w:right w:val="single" w:sz="4" w:space="0" w:color="auto"/>
            </w:tcBorders>
            <w:vAlign w:val="bottom"/>
          </w:tcPr>
          <w:p w:rsidR="001C5D15" w:rsidRPr="00262148" w:rsidRDefault="001C5D15" w:rsidP="00FD2106">
            <w:pPr>
              <w:jc w:val="right"/>
              <w:rPr>
                <w:sz w:val="20"/>
                <w:szCs w:val="20"/>
              </w:rPr>
            </w:pPr>
            <w:r w:rsidRPr="00262148">
              <w:rPr>
                <w:sz w:val="20"/>
                <w:szCs w:val="20"/>
              </w:rPr>
              <w:t>9,4</w:t>
            </w:r>
          </w:p>
        </w:tc>
        <w:tc>
          <w:tcPr>
            <w:tcW w:w="1009" w:type="dxa"/>
            <w:tcBorders>
              <w:top w:val="nil"/>
              <w:left w:val="single" w:sz="4" w:space="0" w:color="auto"/>
              <w:bottom w:val="single" w:sz="4" w:space="0" w:color="auto"/>
              <w:right w:val="single" w:sz="4" w:space="0" w:color="auto"/>
            </w:tcBorders>
            <w:vAlign w:val="bottom"/>
          </w:tcPr>
          <w:p w:rsidR="001C5D15" w:rsidRPr="00262148" w:rsidRDefault="001C5D15" w:rsidP="00FD2106">
            <w:pPr>
              <w:jc w:val="right"/>
              <w:rPr>
                <w:sz w:val="20"/>
                <w:szCs w:val="20"/>
              </w:rPr>
            </w:pPr>
            <w:r w:rsidRPr="00262148">
              <w:rPr>
                <w:sz w:val="20"/>
                <w:szCs w:val="20"/>
              </w:rPr>
              <w:t>0</w:t>
            </w:r>
          </w:p>
        </w:tc>
        <w:tc>
          <w:tcPr>
            <w:tcW w:w="1126" w:type="dxa"/>
            <w:tcBorders>
              <w:top w:val="nil"/>
              <w:left w:val="single" w:sz="4" w:space="0" w:color="auto"/>
              <w:bottom w:val="single" w:sz="4" w:space="0" w:color="auto"/>
              <w:right w:val="single" w:sz="4" w:space="0" w:color="auto"/>
            </w:tcBorders>
            <w:vAlign w:val="bottom"/>
          </w:tcPr>
          <w:p w:rsidR="001C5D15" w:rsidRPr="00262148" w:rsidRDefault="001C5D15" w:rsidP="00FD2106">
            <w:pPr>
              <w:jc w:val="right"/>
              <w:rPr>
                <w:sz w:val="20"/>
                <w:szCs w:val="20"/>
              </w:rPr>
            </w:pPr>
            <w:r w:rsidRPr="00262148">
              <w:rPr>
                <w:sz w:val="20"/>
                <w:szCs w:val="20"/>
              </w:rPr>
              <w:t>0</w:t>
            </w:r>
          </w:p>
        </w:tc>
      </w:tr>
      <w:tr w:rsidR="001C5D15" w:rsidRPr="00262148" w:rsidTr="00FD2106">
        <w:trPr>
          <w:trHeight w:val="255"/>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C5D15" w:rsidRPr="00262148" w:rsidRDefault="001C5D15" w:rsidP="00FD2106">
            <w:pPr>
              <w:rPr>
                <w:sz w:val="20"/>
                <w:szCs w:val="20"/>
              </w:rPr>
            </w:pPr>
            <w:r w:rsidRPr="00262148">
              <w:rPr>
                <w:sz w:val="20"/>
                <w:szCs w:val="20"/>
              </w:rPr>
              <w:t>г. Сорск</w:t>
            </w:r>
          </w:p>
        </w:tc>
        <w:tc>
          <w:tcPr>
            <w:tcW w:w="1146" w:type="dxa"/>
            <w:tcBorders>
              <w:top w:val="nil"/>
              <w:left w:val="single" w:sz="4" w:space="0" w:color="auto"/>
              <w:bottom w:val="single" w:sz="4" w:space="0" w:color="auto"/>
              <w:right w:val="single" w:sz="4" w:space="0" w:color="auto"/>
            </w:tcBorders>
            <w:vAlign w:val="bottom"/>
          </w:tcPr>
          <w:p w:rsidR="001C5D15" w:rsidRPr="00262148" w:rsidRDefault="001C5D15" w:rsidP="00FD2106">
            <w:pPr>
              <w:jc w:val="right"/>
              <w:rPr>
                <w:sz w:val="20"/>
                <w:szCs w:val="20"/>
              </w:rPr>
            </w:pPr>
            <w:r w:rsidRPr="00262148">
              <w:rPr>
                <w:sz w:val="20"/>
                <w:szCs w:val="20"/>
              </w:rPr>
              <w:t>142 096</w:t>
            </w:r>
          </w:p>
        </w:tc>
        <w:tc>
          <w:tcPr>
            <w:tcW w:w="1149" w:type="dxa"/>
            <w:tcBorders>
              <w:top w:val="nil"/>
              <w:left w:val="single" w:sz="4" w:space="0" w:color="auto"/>
              <w:bottom w:val="single" w:sz="4" w:space="0" w:color="auto"/>
              <w:right w:val="single" w:sz="4" w:space="0" w:color="auto"/>
            </w:tcBorders>
            <w:vAlign w:val="bottom"/>
          </w:tcPr>
          <w:p w:rsidR="001C5D15" w:rsidRPr="00262148" w:rsidRDefault="001C5D15" w:rsidP="00FD2106">
            <w:pPr>
              <w:jc w:val="right"/>
              <w:rPr>
                <w:sz w:val="20"/>
                <w:szCs w:val="20"/>
              </w:rPr>
            </w:pPr>
            <w:r w:rsidRPr="00262148">
              <w:rPr>
                <w:sz w:val="20"/>
                <w:szCs w:val="20"/>
              </w:rPr>
              <w:t>1,9</w:t>
            </w:r>
          </w:p>
        </w:tc>
        <w:tc>
          <w:tcPr>
            <w:tcW w:w="1119" w:type="dxa"/>
            <w:tcBorders>
              <w:top w:val="nil"/>
              <w:left w:val="single" w:sz="4" w:space="0" w:color="auto"/>
              <w:bottom w:val="single" w:sz="4" w:space="0" w:color="auto"/>
              <w:right w:val="single" w:sz="4" w:space="0" w:color="auto"/>
            </w:tcBorders>
            <w:vAlign w:val="bottom"/>
          </w:tcPr>
          <w:p w:rsidR="001C5D15" w:rsidRPr="00262148" w:rsidRDefault="001C5D15" w:rsidP="00FD2106">
            <w:pPr>
              <w:jc w:val="right"/>
              <w:rPr>
                <w:sz w:val="20"/>
                <w:szCs w:val="20"/>
              </w:rPr>
            </w:pPr>
            <w:r w:rsidRPr="00262148">
              <w:rPr>
                <w:sz w:val="20"/>
                <w:szCs w:val="20"/>
              </w:rPr>
              <w:t>140 807</w:t>
            </w:r>
          </w:p>
        </w:tc>
        <w:tc>
          <w:tcPr>
            <w:tcW w:w="1259" w:type="dxa"/>
            <w:tcBorders>
              <w:top w:val="nil"/>
              <w:left w:val="single" w:sz="4" w:space="0" w:color="auto"/>
              <w:bottom w:val="single" w:sz="4" w:space="0" w:color="auto"/>
              <w:right w:val="single" w:sz="4" w:space="0" w:color="auto"/>
            </w:tcBorders>
            <w:vAlign w:val="bottom"/>
          </w:tcPr>
          <w:p w:rsidR="001C5D15" w:rsidRPr="00262148" w:rsidRDefault="001C5D15" w:rsidP="00FD2106">
            <w:pPr>
              <w:jc w:val="right"/>
              <w:rPr>
                <w:sz w:val="20"/>
                <w:szCs w:val="20"/>
              </w:rPr>
            </w:pPr>
            <w:r w:rsidRPr="00262148">
              <w:rPr>
                <w:sz w:val="20"/>
                <w:szCs w:val="20"/>
              </w:rPr>
              <w:t>2,0</w:t>
            </w:r>
          </w:p>
        </w:tc>
        <w:tc>
          <w:tcPr>
            <w:tcW w:w="1009" w:type="dxa"/>
            <w:tcBorders>
              <w:top w:val="nil"/>
              <w:left w:val="single" w:sz="4" w:space="0" w:color="auto"/>
              <w:bottom w:val="single" w:sz="4" w:space="0" w:color="auto"/>
              <w:right w:val="single" w:sz="4" w:space="0" w:color="auto"/>
            </w:tcBorders>
            <w:vAlign w:val="bottom"/>
          </w:tcPr>
          <w:p w:rsidR="001C5D15" w:rsidRPr="00262148" w:rsidRDefault="001C5D15" w:rsidP="00FD2106">
            <w:pPr>
              <w:jc w:val="right"/>
              <w:rPr>
                <w:sz w:val="20"/>
                <w:szCs w:val="20"/>
              </w:rPr>
            </w:pPr>
            <w:r w:rsidRPr="00262148">
              <w:rPr>
                <w:sz w:val="20"/>
                <w:szCs w:val="20"/>
              </w:rPr>
              <w:t>1 289</w:t>
            </w:r>
          </w:p>
        </w:tc>
        <w:tc>
          <w:tcPr>
            <w:tcW w:w="1126" w:type="dxa"/>
            <w:tcBorders>
              <w:top w:val="nil"/>
              <w:left w:val="single" w:sz="4" w:space="0" w:color="auto"/>
              <w:bottom w:val="single" w:sz="4" w:space="0" w:color="auto"/>
              <w:right w:val="single" w:sz="4" w:space="0" w:color="auto"/>
            </w:tcBorders>
            <w:vAlign w:val="bottom"/>
          </w:tcPr>
          <w:p w:rsidR="001C5D15" w:rsidRPr="00262148" w:rsidRDefault="001C5D15" w:rsidP="00FD2106">
            <w:pPr>
              <w:jc w:val="right"/>
              <w:rPr>
                <w:sz w:val="20"/>
                <w:szCs w:val="20"/>
              </w:rPr>
            </w:pPr>
            <w:r w:rsidRPr="00262148">
              <w:rPr>
                <w:sz w:val="20"/>
                <w:szCs w:val="20"/>
              </w:rPr>
              <w:t>0,2</w:t>
            </w:r>
          </w:p>
        </w:tc>
      </w:tr>
      <w:tr w:rsidR="001C5D15" w:rsidRPr="00262148" w:rsidTr="00FD2106">
        <w:trPr>
          <w:trHeight w:val="255"/>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C5D15" w:rsidRPr="00262148" w:rsidRDefault="001C5D15" w:rsidP="00FD2106">
            <w:pPr>
              <w:rPr>
                <w:sz w:val="20"/>
                <w:szCs w:val="20"/>
              </w:rPr>
            </w:pPr>
            <w:r w:rsidRPr="00262148">
              <w:rPr>
                <w:sz w:val="20"/>
                <w:szCs w:val="20"/>
              </w:rPr>
              <w:t>г. Черногорск</w:t>
            </w:r>
          </w:p>
        </w:tc>
        <w:tc>
          <w:tcPr>
            <w:tcW w:w="1146" w:type="dxa"/>
            <w:tcBorders>
              <w:top w:val="nil"/>
              <w:left w:val="single" w:sz="4" w:space="0" w:color="auto"/>
              <w:bottom w:val="single" w:sz="4" w:space="0" w:color="auto"/>
              <w:right w:val="single" w:sz="4" w:space="0" w:color="auto"/>
            </w:tcBorders>
            <w:vAlign w:val="bottom"/>
          </w:tcPr>
          <w:p w:rsidR="001C5D15" w:rsidRPr="00262148" w:rsidRDefault="001C5D15" w:rsidP="00FD2106">
            <w:pPr>
              <w:jc w:val="right"/>
              <w:rPr>
                <w:sz w:val="20"/>
                <w:szCs w:val="20"/>
              </w:rPr>
            </w:pPr>
            <w:r w:rsidRPr="00262148">
              <w:rPr>
                <w:sz w:val="20"/>
                <w:szCs w:val="20"/>
              </w:rPr>
              <w:t>711 130</w:t>
            </w:r>
          </w:p>
        </w:tc>
        <w:tc>
          <w:tcPr>
            <w:tcW w:w="1149" w:type="dxa"/>
            <w:tcBorders>
              <w:top w:val="nil"/>
              <w:left w:val="single" w:sz="4" w:space="0" w:color="auto"/>
              <w:bottom w:val="single" w:sz="4" w:space="0" w:color="auto"/>
              <w:right w:val="single" w:sz="4" w:space="0" w:color="auto"/>
            </w:tcBorders>
            <w:vAlign w:val="bottom"/>
          </w:tcPr>
          <w:p w:rsidR="001C5D15" w:rsidRPr="00262148" w:rsidRDefault="001C5D15" w:rsidP="00FD2106">
            <w:pPr>
              <w:jc w:val="right"/>
              <w:rPr>
                <w:sz w:val="20"/>
                <w:szCs w:val="20"/>
              </w:rPr>
            </w:pPr>
            <w:r w:rsidRPr="00262148">
              <w:rPr>
                <w:sz w:val="20"/>
                <w:szCs w:val="20"/>
              </w:rPr>
              <w:t>9,4</w:t>
            </w:r>
          </w:p>
        </w:tc>
        <w:tc>
          <w:tcPr>
            <w:tcW w:w="1119" w:type="dxa"/>
            <w:tcBorders>
              <w:top w:val="nil"/>
              <w:left w:val="single" w:sz="4" w:space="0" w:color="auto"/>
              <w:bottom w:val="single" w:sz="4" w:space="0" w:color="auto"/>
              <w:right w:val="single" w:sz="4" w:space="0" w:color="auto"/>
            </w:tcBorders>
            <w:vAlign w:val="bottom"/>
          </w:tcPr>
          <w:p w:rsidR="001C5D15" w:rsidRPr="00262148" w:rsidRDefault="001C5D15" w:rsidP="00FD2106">
            <w:pPr>
              <w:jc w:val="right"/>
              <w:rPr>
                <w:sz w:val="20"/>
                <w:szCs w:val="20"/>
              </w:rPr>
            </w:pPr>
            <w:r w:rsidRPr="00262148">
              <w:rPr>
                <w:sz w:val="20"/>
                <w:szCs w:val="20"/>
              </w:rPr>
              <w:t>700 943</w:t>
            </w:r>
          </w:p>
        </w:tc>
        <w:tc>
          <w:tcPr>
            <w:tcW w:w="1259" w:type="dxa"/>
            <w:tcBorders>
              <w:top w:val="nil"/>
              <w:left w:val="single" w:sz="4" w:space="0" w:color="auto"/>
              <w:bottom w:val="single" w:sz="4" w:space="0" w:color="auto"/>
              <w:right w:val="single" w:sz="4" w:space="0" w:color="auto"/>
            </w:tcBorders>
            <w:vAlign w:val="bottom"/>
          </w:tcPr>
          <w:p w:rsidR="001C5D15" w:rsidRPr="00262148" w:rsidRDefault="001C5D15" w:rsidP="00FD2106">
            <w:pPr>
              <w:jc w:val="right"/>
              <w:rPr>
                <w:sz w:val="20"/>
                <w:szCs w:val="20"/>
              </w:rPr>
            </w:pPr>
            <w:r w:rsidRPr="00262148">
              <w:rPr>
                <w:sz w:val="20"/>
                <w:szCs w:val="20"/>
              </w:rPr>
              <w:t>9,9</w:t>
            </w:r>
          </w:p>
        </w:tc>
        <w:tc>
          <w:tcPr>
            <w:tcW w:w="1009" w:type="dxa"/>
            <w:tcBorders>
              <w:top w:val="nil"/>
              <w:left w:val="single" w:sz="4" w:space="0" w:color="auto"/>
              <w:bottom w:val="single" w:sz="4" w:space="0" w:color="auto"/>
              <w:right w:val="single" w:sz="4" w:space="0" w:color="auto"/>
            </w:tcBorders>
            <w:vAlign w:val="bottom"/>
          </w:tcPr>
          <w:p w:rsidR="001C5D15" w:rsidRPr="00262148" w:rsidRDefault="001C5D15" w:rsidP="00FD2106">
            <w:pPr>
              <w:jc w:val="right"/>
              <w:rPr>
                <w:sz w:val="20"/>
                <w:szCs w:val="20"/>
              </w:rPr>
            </w:pPr>
            <w:r w:rsidRPr="00262148">
              <w:rPr>
                <w:sz w:val="20"/>
                <w:szCs w:val="20"/>
              </w:rPr>
              <w:t>10 187</w:t>
            </w:r>
          </w:p>
        </w:tc>
        <w:tc>
          <w:tcPr>
            <w:tcW w:w="1126" w:type="dxa"/>
            <w:tcBorders>
              <w:top w:val="nil"/>
              <w:left w:val="single" w:sz="4" w:space="0" w:color="auto"/>
              <w:bottom w:val="single" w:sz="4" w:space="0" w:color="auto"/>
              <w:right w:val="single" w:sz="4" w:space="0" w:color="auto"/>
            </w:tcBorders>
            <w:vAlign w:val="bottom"/>
          </w:tcPr>
          <w:p w:rsidR="001C5D15" w:rsidRPr="00262148" w:rsidRDefault="001C5D15" w:rsidP="00FD2106">
            <w:pPr>
              <w:jc w:val="right"/>
              <w:rPr>
                <w:sz w:val="20"/>
                <w:szCs w:val="20"/>
              </w:rPr>
            </w:pPr>
            <w:r w:rsidRPr="00262148">
              <w:rPr>
                <w:sz w:val="20"/>
                <w:szCs w:val="20"/>
              </w:rPr>
              <w:t>1,8</w:t>
            </w:r>
          </w:p>
        </w:tc>
      </w:tr>
      <w:tr w:rsidR="001C5D15" w:rsidRPr="00262148" w:rsidTr="00FD2106">
        <w:trPr>
          <w:trHeight w:val="255"/>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C5D15" w:rsidRPr="00262148" w:rsidRDefault="001C5D15" w:rsidP="00FD2106">
            <w:pPr>
              <w:rPr>
                <w:sz w:val="20"/>
                <w:szCs w:val="20"/>
              </w:rPr>
            </w:pPr>
            <w:r w:rsidRPr="00262148">
              <w:rPr>
                <w:sz w:val="20"/>
                <w:szCs w:val="20"/>
              </w:rPr>
              <w:t>Алтайский район</w:t>
            </w:r>
          </w:p>
        </w:tc>
        <w:tc>
          <w:tcPr>
            <w:tcW w:w="1146" w:type="dxa"/>
            <w:tcBorders>
              <w:top w:val="nil"/>
              <w:left w:val="single" w:sz="4" w:space="0" w:color="auto"/>
              <w:bottom w:val="single" w:sz="4" w:space="0" w:color="auto"/>
              <w:right w:val="single" w:sz="4" w:space="0" w:color="auto"/>
            </w:tcBorders>
            <w:vAlign w:val="bottom"/>
          </w:tcPr>
          <w:p w:rsidR="001C5D15" w:rsidRPr="00262148" w:rsidRDefault="001C5D15" w:rsidP="00FD2106">
            <w:pPr>
              <w:jc w:val="right"/>
              <w:rPr>
                <w:sz w:val="20"/>
                <w:szCs w:val="20"/>
              </w:rPr>
            </w:pPr>
            <w:r w:rsidRPr="00262148">
              <w:rPr>
                <w:sz w:val="20"/>
                <w:szCs w:val="20"/>
              </w:rPr>
              <w:t>439 043</w:t>
            </w:r>
          </w:p>
        </w:tc>
        <w:tc>
          <w:tcPr>
            <w:tcW w:w="1149" w:type="dxa"/>
            <w:tcBorders>
              <w:top w:val="nil"/>
              <w:left w:val="single" w:sz="4" w:space="0" w:color="auto"/>
              <w:bottom w:val="single" w:sz="4" w:space="0" w:color="auto"/>
              <w:right w:val="single" w:sz="4" w:space="0" w:color="auto"/>
            </w:tcBorders>
            <w:vAlign w:val="bottom"/>
          </w:tcPr>
          <w:p w:rsidR="001C5D15" w:rsidRPr="00262148" w:rsidRDefault="001C5D15" w:rsidP="00FD2106">
            <w:pPr>
              <w:jc w:val="right"/>
              <w:rPr>
                <w:sz w:val="20"/>
                <w:szCs w:val="20"/>
              </w:rPr>
            </w:pPr>
            <w:r w:rsidRPr="00262148">
              <w:rPr>
                <w:sz w:val="20"/>
                <w:szCs w:val="20"/>
              </w:rPr>
              <w:t>5,8</w:t>
            </w:r>
          </w:p>
        </w:tc>
        <w:tc>
          <w:tcPr>
            <w:tcW w:w="1119" w:type="dxa"/>
            <w:tcBorders>
              <w:top w:val="nil"/>
              <w:left w:val="single" w:sz="4" w:space="0" w:color="auto"/>
              <w:bottom w:val="single" w:sz="4" w:space="0" w:color="auto"/>
              <w:right w:val="single" w:sz="4" w:space="0" w:color="auto"/>
            </w:tcBorders>
            <w:vAlign w:val="bottom"/>
          </w:tcPr>
          <w:p w:rsidR="001C5D15" w:rsidRPr="00262148" w:rsidRDefault="001C5D15" w:rsidP="00FD2106">
            <w:pPr>
              <w:jc w:val="right"/>
              <w:rPr>
                <w:sz w:val="20"/>
                <w:szCs w:val="20"/>
              </w:rPr>
            </w:pPr>
            <w:r w:rsidRPr="00262148">
              <w:rPr>
                <w:sz w:val="20"/>
                <w:szCs w:val="20"/>
              </w:rPr>
              <w:t>426 853</w:t>
            </w:r>
          </w:p>
        </w:tc>
        <w:tc>
          <w:tcPr>
            <w:tcW w:w="1259" w:type="dxa"/>
            <w:tcBorders>
              <w:top w:val="nil"/>
              <w:left w:val="single" w:sz="4" w:space="0" w:color="auto"/>
              <w:bottom w:val="single" w:sz="4" w:space="0" w:color="auto"/>
              <w:right w:val="single" w:sz="4" w:space="0" w:color="auto"/>
            </w:tcBorders>
            <w:vAlign w:val="bottom"/>
          </w:tcPr>
          <w:p w:rsidR="001C5D15" w:rsidRPr="00262148" w:rsidRDefault="001C5D15" w:rsidP="00FD2106">
            <w:pPr>
              <w:ind w:hanging="98"/>
              <w:jc w:val="right"/>
              <w:rPr>
                <w:sz w:val="20"/>
                <w:szCs w:val="20"/>
              </w:rPr>
            </w:pPr>
            <w:r w:rsidRPr="00262148">
              <w:rPr>
                <w:sz w:val="20"/>
                <w:szCs w:val="20"/>
              </w:rPr>
              <w:t>6,1</w:t>
            </w:r>
          </w:p>
        </w:tc>
        <w:tc>
          <w:tcPr>
            <w:tcW w:w="1009" w:type="dxa"/>
            <w:tcBorders>
              <w:top w:val="nil"/>
              <w:left w:val="single" w:sz="4" w:space="0" w:color="auto"/>
              <w:bottom w:val="single" w:sz="4" w:space="0" w:color="auto"/>
              <w:right w:val="single" w:sz="4" w:space="0" w:color="auto"/>
            </w:tcBorders>
            <w:vAlign w:val="bottom"/>
          </w:tcPr>
          <w:p w:rsidR="001C5D15" w:rsidRPr="00262148" w:rsidRDefault="001C5D15" w:rsidP="00FD2106">
            <w:pPr>
              <w:jc w:val="right"/>
              <w:rPr>
                <w:sz w:val="20"/>
                <w:szCs w:val="20"/>
              </w:rPr>
            </w:pPr>
            <w:r w:rsidRPr="00262148">
              <w:rPr>
                <w:sz w:val="20"/>
                <w:szCs w:val="20"/>
              </w:rPr>
              <w:t>12 190</w:t>
            </w:r>
          </w:p>
        </w:tc>
        <w:tc>
          <w:tcPr>
            <w:tcW w:w="1126" w:type="dxa"/>
            <w:tcBorders>
              <w:top w:val="nil"/>
              <w:left w:val="single" w:sz="4" w:space="0" w:color="auto"/>
              <w:bottom w:val="single" w:sz="4" w:space="0" w:color="auto"/>
              <w:right w:val="single" w:sz="4" w:space="0" w:color="auto"/>
            </w:tcBorders>
            <w:vAlign w:val="bottom"/>
          </w:tcPr>
          <w:p w:rsidR="001C5D15" w:rsidRPr="00262148" w:rsidRDefault="001C5D15" w:rsidP="00FD2106">
            <w:pPr>
              <w:jc w:val="right"/>
              <w:rPr>
                <w:sz w:val="20"/>
                <w:szCs w:val="20"/>
              </w:rPr>
            </w:pPr>
            <w:r w:rsidRPr="00262148">
              <w:rPr>
                <w:sz w:val="20"/>
                <w:szCs w:val="20"/>
              </w:rPr>
              <w:t>2,2</w:t>
            </w:r>
          </w:p>
        </w:tc>
      </w:tr>
      <w:tr w:rsidR="001C5D15" w:rsidRPr="00262148" w:rsidTr="00FD2106">
        <w:trPr>
          <w:trHeight w:val="255"/>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C5D15" w:rsidRPr="00262148" w:rsidRDefault="001C5D15" w:rsidP="00FD2106">
            <w:pPr>
              <w:rPr>
                <w:sz w:val="20"/>
                <w:szCs w:val="20"/>
              </w:rPr>
            </w:pPr>
            <w:r w:rsidRPr="00262148">
              <w:rPr>
                <w:sz w:val="20"/>
                <w:szCs w:val="20"/>
              </w:rPr>
              <w:t xml:space="preserve">Аскизский район </w:t>
            </w:r>
          </w:p>
        </w:tc>
        <w:tc>
          <w:tcPr>
            <w:tcW w:w="1146" w:type="dxa"/>
            <w:tcBorders>
              <w:top w:val="nil"/>
              <w:left w:val="single" w:sz="4" w:space="0" w:color="auto"/>
              <w:bottom w:val="single" w:sz="4" w:space="0" w:color="auto"/>
              <w:right w:val="single" w:sz="4" w:space="0" w:color="auto"/>
            </w:tcBorders>
            <w:vAlign w:val="bottom"/>
          </w:tcPr>
          <w:p w:rsidR="001C5D15" w:rsidRPr="00262148" w:rsidRDefault="001C5D15" w:rsidP="00FD2106">
            <w:pPr>
              <w:jc w:val="right"/>
              <w:rPr>
                <w:sz w:val="20"/>
                <w:szCs w:val="20"/>
              </w:rPr>
            </w:pPr>
            <w:r w:rsidRPr="00262148">
              <w:rPr>
                <w:sz w:val="20"/>
                <w:szCs w:val="20"/>
              </w:rPr>
              <w:t>971 470</w:t>
            </w:r>
          </w:p>
        </w:tc>
        <w:tc>
          <w:tcPr>
            <w:tcW w:w="1149" w:type="dxa"/>
            <w:tcBorders>
              <w:top w:val="nil"/>
              <w:left w:val="single" w:sz="4" w:space="0" w:color="auto"/>
              <w:bottom w:val="single" w:sz="4" w:space="0" w:color="auto"/>
              <w:right w:val="single" w:sz="4" w:space="0" w:color="auto"/>
            </w:tcBorders>
            <w:vAlign w:val="bottom"/>
          </w:tcPr>
          <w:p w:rsidR="001C5D15" w:rsidRPr="00262148" w:rsidRDefault="001C5D15" w:rsidP="00FD2106">
            <w:pPr>
              <w:jc w:val="right"/>
              <w:rPr>
                <w:sz w:val="20"/>
                <w:szCs w:val="20"/>
              </w:rPr>
            </w:pPr>
            <w:r w:rsidRPr="00262148">
              <w:rPr>
                <w:sz w:val="20"/>
                <w:szCs w:val="20"/>
              </w:rPr>
              <w:t>12,8</w:t>
            </w:r>
          </w:p>
        </w:tc>
        <w:tc>
          <w:tcPr>
            <w:tcW w:w="1119" w:type="dxa"/>
            <w:tcBorders>
              <w:top w:val="nil"/>
              <w:left w:val="single" w:sz="4" w:space="0" w:color="auto"/>
              <w:bottom w:val="single" w:sz="4" w:space="0" w:color="auto"/>
              <w:right w:val="single" w:sz="4" w:space="0" w:color="auto"/>
            </w:tcBorders>
            <w:vAlign w:val="bottom"/>
          </w:tcPr>
          <w:p w:rsidR="001C5D15" w:rsidRPr="00262148" w:rsidRDefault="001C5D15" w:rsidP="00FD2106">
            <w:pPr>
              <w:jc w:val="right"/>
              <w:rPr>
                <w:sz w:val="20"/>
                <w:szCs w:val="20"/>
              </w:rPr>
            </w:pPr>
            <w:r w:rsidRPr="00262148">
              <w:rPr>
                <w:sz w:val="20"/>
                <w:szCs w:val="20"/>
              </w:rPr>
              <w:t>735 671</w:t>
            </w:r>
          </w:p>
        </w:tc>
        <w:tc>
          <w:tcPr>
            <w:tcW w:w="1259" w:type="dxa"/>
            <w:tcBorders>
              <w:top w:val="nil"/>
              <w:left w:val="single" w:sz="4" w:space="0" w:color="auto"/>
              <w:bottom w:val="single" w:sz="4" w:space="0" w:color="auto"/>
              <w:right w:val="single" w:sz="4" w:space="0" w:color="auto"/>
            </w:tcBorders>
            <w:vAlign w:val="bottom"/>
          </w:tcPr>
          <w:p w:rsidR="001C5D15" w:rsidRPr="00262148" w:rsidRDefault="001C5D15" w:rsidP="00FD2106">
            <w:pPr>
              <w:jc w:val="right"/>
              <w:rPr>
                <w:sz w:val="20"/>
                <w:szCs w:val="20"/>
              </w:rPr>
            </w:pPr>
            <w:r w:rsidRPr="00262148">
              <w:rPr>
                <w:sz w:val="20"/>
                <w:szCs w:val="20"/>
              </w:rPr>
              <w:t>10,4</w:t>
            </w:r>
          </w:p>
        </w:tc>
        <w:tc>
          <w:tcPr>
            <w:tcW w:w="1009" w:type="dxa"/>
            <w:tcBorders>
              <w:top w:val="nil"/>
              <w:left w:val="single" w:sz="4" w:space="0" w:color="auto"/>
              <w:bottom w:val="single" w:sz="4" w:space="0" w:color="auto"/>
              <w:right w:val="single" w:sz="4" w:space="0" w:color="auto"/>
            </w:tcBorders>
            <w:vAlign w:val="bottom"/>
          </w:tcPr>
          <w:p w:rsidR="001C5D15" w:rsidRPr="00262148" w:rsidRDefault="001C5D15" w:rsidP="00FD2106">
            <w:pPr>
              <w:jc w:val="right"/>
              <w:rPr>
                <w:sz w:val="20"/>
                <w:szCs w:val="20"/>
              </w:rPr>
            </w:pPr>
            <w:r w:rsidRPr="00262148">
              <w:rPr>
                <w:sz w:val="20"/>
                <w:szCs w:val="20"/>
              </w:rPr>
              <w:t>235 799</w:t>
            </w:r>
          </w:p>
        </w:tc>
        <w:tc>
          <w:tcPr>
            <w:tcW w:w="1126" w:type="dxa"/>
            <w:tcBorders>
              <w:top w:val="nil"/>
              <w:left w:val="single" w:sz="4" w:space="0" w:color="auto"/>
              <w:bottom w:val="single" w:sz="4" w:space="0" w:color="auto"/>
              <w:right w:val="single" w:sz="4" w:space="0" w:color="auto"/>
            </w:tcBorders>
            <w:vAlign w:val="bottom"/>
          </w:tcPr>
          <w:p w:rsidR="001C5D15" w:rsidRPr="00262148" w:rsidRDefault="001C5D15" w:rsidP="00FD2106">
            <w:pPr>
              <w:jc w:val="right"/>
              <w:rPr>
                <w:sz w:val="20"/>
                <w:szCs w:val="20"/>
              </w:rPr>
            </w:pPr>
            <w:r w:rsidRPr="00262148">
              <w:rPr>
                <w:sz w:val="20"/>
                <w:szCs w:val="20"/>
              </w:rPr>
              <w:t>42,8</w:t>
            </w:r>
          </w:p>
        </w:tc>
      </w:tr>
      <w:tr w:rsidR="001C5D15" w:rsidRPr="00262148" w:rsidTr="00FD2106">
        <w:trPr>
          <w:trHeight w:val="255"/>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C5D15" w:rsidRPr="00262148" w:rsidRDefault="001C5D15" w:rsidP="00FD2106">
            <w:pPr>
              <w:rPr>
                <w:sz w:val="20"/>
                <w:szCs w:val="20"/>
              </w:rPr>
            </w:pPr>
            <w:r w:rsidRPr="00262148">
              <w:rPr>
                <w:sz w:val="20"/>
                <w:szCs w:val="20"/>
              </w:rPr>
              <w:t xml:space="preserve">Бейский район   </w:t>
            </w:r>
          </w:p>
        </w:tc>
        <w:tc>
          <w:tcPr>
            <w:tcW w:w="1146" w:type="dxa"/>
            <w:tcBorders>
              <w:top w:val="nil"/>
              <w:left w:val="single" w:sz="4" w:space="0" w:color="auto"/>
              <w:bottom w:val="single" w:sz="4" w:space="0" w:color="auto"/>
              <w:right w:val="single" w:sz="4" w:space="0" w:color="auto"/>
            </w:tcBorders>
            <w:vAlign w:val="bottom"/>
          </w:tcPr>
          <w:p w:rsidR="001C5D15" w:rsidRPr="00262148" w:rsidRDefault="001C5D15" w:rsidP="00FD2106">
            <w:pPr>
              <w:jc w:val="right"/>
              <w:rPr>
                <w:sz w:val="20"/>
                <w:szCs w:val="20"/>
              </w:rPr>
            </w:pPr>
            <w:r w:rsidRPr="00262148">
              <w:rPr>
                <w:sz w:val="20"/>
                <w:szCs w:val="20"/>
              </w:rPr>
              <w:t>403 103</w:t>
            </w:r>
          </w:p>
        </w:tc>
        <w:tc>
          <w:tcPr>
            <w:tcW w:w="1149" w:type="dxa"/>
            <w:tcBorders>
              <w:top w:val="nil"/>
              <w:left w:val="single" w:sz="4" w:space="0" w:color="auto"/>
              <w:bottom w:val="single" w:sz="4" w:space="0" w:color="auto"/>
              <w:right w:val="single" w:sz="4" w:space="0" w:color="auto"/>
            </w:tcBorders>
            <w:vAlign w:val="bottom"/>
          </w:tcPr>
          <w:p w:rsidR="001C5D15" w:rsidRPr="00262148" w:rsidRDefault="001C5D15" w:rsidP="00FD2106">
            <w:pPr>
              <w:jc w:val="right"/>
              <w:rPr>
                <w:sz w:val="20"/>
                <w:szCs w:val="20"/>
              </w:rPr>
            </w:pPr>
            <w:r w:rsidRPr="00262148">
              <w:rPr>
                <w:sz w:val="20"/>
                <w:szCs w:val="20"/>
              </w:rPr>
              <w:t>5,3</w:t>
            </w:r>
          </w:p>
        </w:tc>
        <w:tc>
          <w:tcPr>
            <w:tcW w:w="1119" w:type="dxa"/>
            <w:tcBorders>
              <w:top w:val="nil"/>
              <w:left w:val="single" w:sz="4" w:space="0" w:color="auto"/>
              <w:bottom w:val="single" w:sz="4" w:space="0" w:color="auto"/>
              <w:right w:val="single" w:sz="4" w:space="0" w:color="auto"/>
            </w:tcBorders>
            <w:vAlign w:val="bottom"/>
          </w:tcPr>
          <w:p w:rsidR="001C5D15" w:rsidRPr="00262148" w:rsidRDefault="001C5D15" w:rsidP="00FD2106">
            <w:pPr>
              <w:jc w:val="right"/>
              <w:rPr>
                <w:sz w:val="20"/>
                <w:szCs w:val="20"/>
              </w:rPr>
            </w:pPr>
            <w:r w:rsidRPr="00262148">
              <w:rPr>
                <w:sz w:val="20"/>
                <w:szCs w:val="20"/>
              </w:rPr>
              <w:t>389 901</w:t>
            </w:r>
          </w:p>
        </w:tc>
        <w:tc>
          <w:tcPr>
            <w:tcW w:w="1259" w:type="dxa"/>
            <w:tcBorders>
              <w:top w:val="nil"/>
              <w:left w:val="single" w:sz="4" w:space="0" w:color="auto"/>
              <w:bottom w:val="single" w:sz="4" w:space="0" w:color="auto"/>
              <w:right w:val="single" w:sz="4" w:space="0" w:color="auto"/>
            </w:tcBorders>
            <w:vAlign w:val="bottom"/>
          </w:tcPr>
          <w:p w:rsidR="001C5D15" w:rsidRPr="00262148" w:rsidRDefault="001C5D15" w:rsidP="00FD2106">
            <w:pPr>
              <w:jc w:val="right"/>
              <w:rPr>
                <w:sz w:val="20"/>
                <w:szCs w:val="20"/>
              </w:rPr>
            </w:pPr>
            <w:r w:rsidRPr="00262148">
              <w:rPr>
                <w:sz w:val="20"/>
                <w:szCs w:val="20"/>
              </w:rPr>
              <w:t>5,5</w:t>
            </w:r>
          </w:p>
        </w:tc>
        <w:tc>
          <w:tcPr>
            <w:tcW w:w="1009" w:type="dxa"/>
            <w:tcBorders>
              <w:top w:val="nil"/>
              <w:left w:val="single" w:sz="4" w:space="0" w:color="auto"/>
              <w:bottom w:val="single" w:sz="4" w:space="0" w:color="auto"/>
              <w:right w:val="single" w:sz="4" w:space="0" w:color="auto"/>
            </w:tcBorders>
            <w:vAlign w:val="bottom"/>
          </w:tcPr>
          <w:p w:rsidR="001C5D15" w:rsidRPr="00262148" w:rsidRDefault="001C5D15" w:rsidP="00FD2106">
            <w:pPr>
              <w:jc w:val="right"/>
              <w:rPr>
                <w:sz w:val="20"/>
                <w:szCs w:val="20"/>
              </w:rPr>
            </w:pPr>
            <w:r w:rsidRPr="00262148">
              <w:rPr>
                <w:sz w:val="20"/>
                <w:szCs w:val="20"/>
              </w:rPr>
              <w:t>13 202</w:t>
            </w:r>
          </w:p>
        </w:tc>
        <w:tc>
          <w:tcPr>
            <w:tcW w:w="1126" w:type="dxa"/>
            <w:tcBorders>
              <w:top w:val="nil"/>
              <w:left w:val="single" w:sz="4" w:space="0" w:color="auto"/>
              <w:bottom w:val="single" w:sz="4" w:space="0" w:color="auto"/>
              <w:right w:val="single" w:sz="4" w:space="0" w:color="auto"/>
            </w:tcBorders>
            <w:vAlign w:val="bottom"/>
          </w:tcPr>
          <w:p w:rsidR="001C5D15" w:rsidRPr="00262148" w:rsidRDefault="001C5D15" w:rsidP="00FD2106">
            <w:pPr>
              <w:jc w:val="right"/>
              <w:rPr>
                <w:sz w:val="20"/>
                <w:szCs w:val="20"/>
              </w:rPr>
            </w:pPr>
            <w:r w:rsidRPr="00262148">
              <w:rPr>
                <w:sz w:val="20"/>
                <w:szCs w:val="20"/>
              </w:rPr>
              <w:t>2,4</w:t>
            </w:r>
          </w:p>
        </w:tc>
      </w:tr>
      <w:tr w:rsidR="001C5D15" w:rsidRPr="00262148" w:rsidTr="00FD2106">
        <w:trPr>
          <w:trHeight w:val="255"/>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C5D15" w:rsidRPr="00262148" w:rsidRDefault="001C5D15" w:rsidP="00FD2106">
            <w:pPr>
              <w:rPr>
                <w:sz w:val="20"/>
                <w:szCs w:val="20"/>
              </w:rPr>
            </w:pPr>
            <w:r w:rsidRPr="00262148">
              <w:rPr>
                <w:sz w:val="20"/>
                <w:szCs w:val="20"/>
              </w:rPr>
              <w:t>Боградский район</w:t>
            </w:r>
          </w:p>
        </w:tc>
        <w:tc>
          <w:tcPr>
            <w:tcW w:w="1146" w:type="dxa"/>
            <w:tcBorders>
              <w:top w:val="nil"/>
              <w:left w:val="single" w:sz="4" w:space="0" w:color="auto"/>
              <w:bottom w:val="single" w:sz="4" w:space="0" w:color="auto"/>
              <w:right w:val="single" w:sz="4" w:space="0" w:color="auto"/>
            </w:tcBorders>
            <w:vAlign w:val="bottom"/>
          </w:tcPr>
          <w:p w:rsidR="001C5D15" w:rsidRPr="00262148" w:rsidRDefault="001C5D15" w:rsidP="00FD2106">
            <w:pPr>
              <w:jc w:val="right"/>
              <w:rPr>
                <w:sz w:val="20"/>
                <w:szCs w:val="20"/>
              </w:rPr>
            </w:pPr>
            <w:r w:rsidRPr="00262148">
              <w:rPr>
                <w:sz w:val="20"/>
                <w:szCs w:val="20"/>
              </w:rPr>
              <w:t>317 163</w:t>
            </w:r>
          </w:p>
        </w:tc>
        <w:tc>
          <w:tcPr>
            <w:tcW w:w="1149" w:type="dxa"/>
            <w:tcBorders>
              <w:top w:val="nil"/>
              <w:left w:val="single" w:sz="4" w:space="0" w:color="auto"/>
              <w:bottom w:val="single" w:sz="4" w:space="0" w:color="auto"/>
              <w:right w:val="single" w:sz="4" w:space="0" w:color="auto"/>
            </w:tcBorders>
            <w:vAlign w:val="bottom"/>
          </w:tcPr>
          <w:p w:rsidR="001C5D15" w:rsidRPr="00262148" w:rsidRDefault="001C5D15" w:rsidP="00FD2106">
            <w:pPr>
              <w:jc w:val="right"/>
              <w:rPr>
                <w:sz w:val="20"/>
                <w:szCs w:val="20"/>
              </w:rPr>
            </w:pPr>
            <w:r w:rsidRPr="00262148">
              <w:rPr>
                <w:sz w:val="20"/>
                <w:szCs w:val="20"/>
              </w:rPr>
              <w:t>4,2</w:t>
            </w:r>
          </w:p>
        </w:tc>
        <w:tc>
          <w:tcPr>
            <w:tcW w:w="1119" w:type="dxa"/>
            <w:tcBorders>
              <w:top w:val="nil"/>
              <w:left w:val="single" w:sz="4" w:space="0" w:color="auto"/>
              <w:bottom w:val="single" w:sz="4" w:space="0" w:color="auto"/>
              <w:right w:val="single" w:sz="4" w:space="0" w:color="auto"/>
            </w:tcBorders>
            <w:vAlign w:val="bottom"/>
          </w:tcPr>
          <w:p w:rsidR="001C5D15" w:rsidRPr="00262148" w:rsidRDefault="001C5D15" w:rsidP="00FD2106">
            <w:pPr>
              <w:jc w:val="right"/>
              <w:rPr>
                <w:sz w:val="20"/>
                <w:szCs w:val="20"/>
              </w:rPr>
            </w:pPr>
            <w:r w:rsidRPr="00262148">
              <w:rPr>
                <w:sz w:val="20"/>
                <w:szCs w:val="20"/>
              </w:rPr>
              <w:t>289 100</w:t>
            </w:r>
          </w:p>
        </w:tc>
        <w:tc>
          <w:tcPr>
            <w:tcW w:w="1259" w:type="dxa"/>
            <w:tcBorders>
              <w:top w:val="nil"/>
              <w:left w:val="single" w:sz="4" w:space="0" w:color="auto"/>
              <w:bottom w:val="single" w:sz="4" w:space="0" w:color="auto"/>
              <w:right w:val="single" w:sz="4" w:space="0" w:color="auto"/>
            </w:tcBorders>
            <w:vAlign w:val="bottom"/>
          </w:tcPr>
          <w:p w:rsidR="001C5D15" w:rsidRPr="00262148" w:rsidRDefault="001C5D15" w:rsidP="00FD2106">
            <w:pPr>
              <w:jc w:val="right"/>
              <w:rPr>
                <w:sz w:val="20"/>
                <w:szCs w:val="20"/>
              </w:rPr>
            </w:pPr>
            <w:r w:rsidRPr="00262148">
              <w:rPr>
                <w:sz w:val="20"/>
                <w:szCs w:val="20"/>
              </w:rPr>
              <w:t>4,1</w:t>
            </w:r>
          </w:p>
        </w:tc>
        <w:tc>
          <w:tcPr>
            <w:tcW w:w="1009" w:type="dxa"/>
            <w:tcBorders>
              <w:top w:val="nil"/>
              <w:left w:val="single" w:sz="4" w:space="0" w:color="auto"/>
              <w:bottom w:val="single" w:sz="4" w:space="0" w:color="auto"/>
              <w:right w:val="single" w:sz="4" w:space="0" w:color="auto"/>
            </w:tcBorders>
            <w:vAlign w:val="bottom"/>
          </w:tcPr>
          <w:p w:rsidR="001C5D15" w:rsidRPr="00262148" w:rsidRDefault="001C5D15" w:rsidP="00FD2106">
            <w:pPr>
              <w:jc w:val="right"/>
              <w:rPr>
                <w:sz w:val="20"/>
                <w:szCs w:val="20"/>
              </w:rPr>
            </w:pPr>
            <w:r w:rsidRPr="00262148">
              <w:rPr>
                <w:sz w:val="20"/>
                <w:szCs w:val="20"/>
              </w:rPr>
              <w:t>28 063</w:t>
            </w:r>
          </w:p>
        </w:tc>
        <w:tc>
          <w:tcPr>
            <w:tcW w:w="1126" w:type="dxa"/>
            <w:tcBorders>
              <w:top w:val="nil"/>
              <w:left w:val="single" w:sz="4" w:space="0" w:color="auto"/>
              <w:bottom w:val="single" w:sz="4" w:space="0" w:color="auto"/>
              <w:right w:val="single" w:sz="4" w:space="0" w:color="auto"/>
            </w:tcBorders>
            <w:vAlign w:val="bottom"/>
          </w:tcPr>
          <w:p w:rsidR="001C5D15" w:rsidRPr="00262148" w:rsidRDefault="001C5D15" w:rsidP="00FD2106">
            <w:pPr>
              <w:jc w:val="right"/>
              <w:rPr>
                <w:sz w:val="20"/>
                <w:szCs w:val="20"/>
              </w:rPr>
            </w:pPr>
            <w:r w:rsidRPr="00262148">
              <w:rPr>
                <w:sz w:val="20"/>
                <w:szCs w:val="20"/>
              </w:rPr>
              <w:t>5,1</w:t>
            </w:r>
          </w:p>
        </w:tc>
      </w:tr>
      <w:tr w:rsidR="001C5D15" w:rsidRPr="00262148" w:rsidTr="00FD2106">
        <w:trPr>
          <w:trHeight w:val="196"/>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C5D15" w:rsidRPr="00262148" w:rsidRDefault="001C5D15" w:rsidP="00FD2106">
            <w:pPr>
              <w:rPr>
                <w:sz w:val="20"/>
                <w:szCs w:val="20"/>
              </w:rPr>
            </w:pPr>
            <w:r w:rsidRPr="00262148">
              <w:rPr>
                <w:sz w:val="20"/>
                <w:szCs w:val="20"/>
              </w:rPr>
              <w:t>Орджоникидзевский район</w:t>
            </w:r>
          </w:p>
        </w:tc>
        <w:tc>
          <w:tcPr>
            <w:tcW w:w="1146" w:type="dxa"/>
            <w:tcBorders>
              <w:top w:val="nil"/>
              <w:left w:val="single" w:sz="4" w:space="0" w:color="auto"/>
              <w:bottom w:val="single" w:sz="4" w:space="0" w:color="auto"/>
              <w:right w:val="single" w:sz="4" w:space="0" w:color="auto"/>
            </w:tcBorders>
            <w:vAlign w:val="bottom"/>
          </w:tcPr>
          <w:p w:rsidR="001C5D15" w:rsidRPr="00262148" w:rsidRDefault="001C5D15" w:rsidP="00FD2106">
            <w:pPr>
              <w:jc w:val="right"/>
              <w:rPr>
                <w:sz w:val="20"/>
                <w:szCs w:val="20"/>
              </w:rPr>
            </w:pPr>
            <w:r w:rsidRPr="00262148">
              <w:rPr>
                <w:sz w:val="20"/>
                <w:szCs w:val="20"/>
              </w:rPr>
              <w:t>325 657</w:t>
            </w:r>
          </w:p>
        </w:tc>
        <w:tc>
          <w:tcPr>
            <w:tcW w:w="1149" w:type="dxa"/>
            <w:tcBorders>
              <w:top w:val="nil"/>
              <w:left w:val="single" w:sz="4" w:space="0" w:color="auto"/>
              <w:bottom w:val="single" w:sz="4" w:space="0" w:color="auto"/>
              <w:right w:val="single" w:sz="4" w:space="0" w:color="auto"/>
            </w:tcBorders>
            <w:vAlign w:val="bottom"/>
          </w:tcPr>
          <w:p w:rsidR="001C5D15" w:rsidRPr="00262148" w:rsidRDefault="001C5D15" w:rsidP="00FD2106">
            <w:pPr>
              <w:jc w:val="right"/>
              <w:rPr>
                <w:sz w:val="20"/>
                <w:szCs w:val="20"/>
              </w:rPr>
            </w:pPr>
            <w:r w:rsidRPr="00262148">
              <w:rPr>
                <w:sz w:val="20"/>
                <w:szCs w:val="20"/>
              </w:rPr>
              <w:t>4,3</w:t>
            </w:r>
          </w:p>
        </w:tc>
        <w:tc>
          <w:tcPr>
            <w:tcW w:w="1119" w:type="dxa"/>
            <w:tcBorders>
              <w:top w:val="nil"/>
              <w:left w:val="single" w:sz="4" w:space="0" w:color="auto"/>
              <w:bottom w:val="single" w:sz="4" w:space="0" w:color="auto"/>
              <w:right w:val="single" w:sz="4" w:space="0" w:color="auto"/>
            </w:tcBorders>
            <w:vAlign w:val="bottom"/>
          </w:tcPr>
          <w:p w:rsidR="001C5D15" w:rsidRPr="00262148" w:rsidRDefault="001C5D15" w:rsidP="00FD2106">
            <w:pPr>
              <w:jc w:val="right"/>
              <w:rPr>
                <w:sz w:val="20"/>
                <w:szCs w:val="20"/>
              </w:rPr>
            </w:pPr>
            <w:r w:rsidRPr="00262148">
              <w:rPr>
                <w:sz w:val="20"/>
                <w:szCs w:val="20"/>
              </w:rPr>
              <w:t>297 156</w:t>
            </w:r>
          </w:p>
        </w:tc>
        <w:tc>
          <w:tcPr>
            <w:tcW w:w="1259" w:type="dxa"/>
            <w:tcBorders>
              <w:top w:val="nil"/>
              <w:left w:val="single" w:sz="4" w:space="0" w:color="auto"/>
              <w:bottom w:val="single" w:sz="4" w:space="0" w:color="auto"/>
              <w:right w:val="single" w:sz="4" w:space="0" w:color="auto"/>
            </w:tcBorders>
            <w:vAlign w:val="bottom"/>
          </w:tcPr>
          <w:p w:rsidR="001C5D15" w:rsidRPr="00262148" w:rsidRDefault="001C5D15" w:rsidP="00FD2106">
            <w:pPr>
              <w:jc w:val="right"/>
              <w:rPr>
                <w:sz w:val="20"/>
                <w:szCs w:val="20"/>
              </w:rPr>
            </w:pPr>
            <w:r w:rsidRPr="00262148">
              <w:rPr>
                <w:sz w:val="20"/>
                <w:szCs w:val="20"/>
              </w:rPr>
              <w:t>4,2</w:t>
            </w:r>
          </w:p>
        </w:tc>
        <w:tc>
          <w:tcPr>
            <w:tcW w:w="1009" w:type="dxa"/>
            <w:tcBorders>
              <w:top w:val="nil"/>
              <w:left w:val="single" w:sz="4" w:space="0" w:color="auto"/>
              <w:bottom w:val="single" w:sz="4" w:space="0" w:color="auto"/>
              <w:right w:val="single" w:sz="4" w:space="0" w:color="auto"/>
            </w:tcBorders>
            <w:vAlign w:val="bottom"/>
          </w:tcPr>
          <w:p w:rsidR="001C5D15" w:rsidRPr="00262148" w:rsidRDefault="001C5D15" w:rsidP="00FD2106">
            <w:pPr>
              <w:jc w:val="right"/>
              <w:rPr>
                <w:sz w:val="20"/>
                <w:szCs w:val="20"/>
              </w:rPr>
            </w:pPr>
            <w:r w:rsidRPr="00262148">
              <w:rPr>
                <w:sz w:val="20"/>
                <w:szCs w:val="20"/>
              </w:rPr>
              <w:t>28 501</w:t>
            </w:r>
          </w:p>
        </w:tc>
        <w:tc>
          <w:tcPr>
            <w:tcW w:w="1126" w:type="dxa"/>
            <w:tcBorders>
              <w:top w:val="nil"/>
              <w:left w:val="single" w:sz="4" w:space="0" w:color="auto"/>
              <w:bottom w:val="single" w:sz="4" w:space="0" w:color="auto"/>
              <w:right w:val="single" w:sz="4" w:space="0" w:color="auto"/>
            </w:tcBorders>
            <w:vAlign w:val="bottom"/>
          </w:tcPr>
          <w:p w:rsidR="001C5D15" w:rsidRPr="00262148" w:rsidRDefault="001C5D15" w:rsidP="00FD2106">
            <w:pPr>
              <w:jc w:val="right"/>
              <w:rPr>
                <w:sz w:val="20"/>
                <w:szCs w:val="20"/>
              </w:rPr>
            </w:pPr>
            <w:r w:rsidRPr="00262148">
              <w:rPr>
                <w:sz w:val="20"/>
                <w:szCs w:val="20"/>
              </w:rPr>
              <w:t>5,2</w:t>
            </w:r>
          </w:p>
        </w:tc>
      </w:tr>
      <w:tr w:rsidR="001C5D15" w:rsidRPr="00262148" w:rsidTr="00FD2106">
        <w:trPr>
          <w:trHeight w:val="255"/>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C5D15" w:rsidRPr="00262148" w:rsidRDefault="001C5D15" w:rsidP="00FD2106">
            <w:pPr>
              <w:rPr>
                <w:sz w:val="20"/>
                <w:szCs w:val="20"/>
              </w:rPr>
            </w:pPr>
            <w:r w:rsidRPr="00262148">
              <w:rPr>
                <w:sz w:val="20"/>
                <w:szCs w:val="20"/>
              </w:rPr>
              <w:t xml:space="preserve">Таштыпский район  </w:t>
            </w:r>
          </w:p>
        </w:tc>
        <w:tc>
          <w:tcPr>
            <w:tcW w:w="1146" w:type="dxa"/>
            <w:tcBorders>
              <w:top w:val="nil"/>
              <w:left w:val="single" w:sz="4" w:space="0" w:color="auto"/>
              <w:bottom w:val="single" w:sz="4" w:space="0" w:color="auto"/>
              <w:right w:val="single" w:sz="4" w:space="0" w:color="auto"/>
            </w:tcBorders>
            <w:vAlign w:val="bottom"/>
          </w:tcPr>
          <w:p w:rsidR="001C5D15" w:rsidRPr="00262148" w:rsidRDefault="001C5D15" w:rsidP="00FD2106">
            <w:pPr>
              <w:jc w:val="right"/>
              <w:rPr>
                <w:sz w:val="20"/>
                <w:szCs w:val="20"/>
              </w:rPr>
            </w:pPr>
            <w:r w:rsidRPr="00262148">
              <w:rPr>
                <w:sz w:val="20"/>
                <w:szCs w:val="20"/>
              </w:rPr>
              <w:t>404 274</w:t>
            </w:r>
          </w:p>
        </w:tc>
        <w:tc>
          <w:tcPr>
            <w:tcW w:w="1149" w:type="dxa"/>
            <w:tcBorders>
              <w:top w:val="nil"/>
              <w:left w:val="single" w:sz="4" w:space="0" w:color="auto"/>
              <w:bottom w:val="single" w:sz="4" w:space="0" w:color="auto"/>
              <w:right w:val="single" w:sz="4" w:space="0" w:color="auto"/>
            </w:tcBorders>
            <w:vAlign w:val="bottom"/>
          </w:tcPr>
          <w:p w:rsidR="001C5D15" w:rsidRPr="00262148" w:rsidRDefault="001C5D15" w:rsidP="00FD2106">
            <w:pPr>
              <w:jc w:val="right"/>
              <w:rPr>
                <w:sz w:val="20"/>
                <w:szCs w:val="20"/>
              </w:rPr>
            </w:pPr>
            <w:r w:rsidRPr="00262148">
              <w:rPr>
                <w:sz w:val="20"/>
                <w:szCs w:val="20"/>
              </w:rPr>
              <w:t>5,3</w:t>
            </w:r>
          </w:p>
        </w:tc>
        <w:tc>
          <w:tcPr>
            <w:tcW w:w="1119" w:type="dxa"/>
            <w:tcBorders>
              <w:top w:val="nil"/>
              <w:left w:val="single" w:sz="4" w:space="0" w:color="auto"/>
              <w:bottom w:val="single" w:sz="4" w:space="0" w:color="auto"/>
              <w:right w:val="single" w:sz="4" w:space="0" w:color="auto"/>
            </w:tcBorders>
            <w:vAlign w:val="bottom"/>
          </w:tcPr>
          <w:p w:rsidR="001C5D15" w:rsidRPr="00262148" w:rsidRDefault="001C5D15" w:rsidP="00FD2106">
            <w:pPr>
              <w:jc w:val="right"/>
              <w:rPr>
                <w:sz w:val="20"/>
                <w:szCs w:val="20"/>
              </w:rPr>
            </w:pPr>
            <w:r w:rsidRPr="00262148">
              <w:rPr>
                <w:sz w:val="20"/>
                <w:szCs w:val="20"/>
              </w:rPr>
              <w:t>370 597</w:t>
            </w:r>
          </w:p>
        </w:tc>
        <w:tc>
          <w:tcPr>
            <w:tcW w:w="1259" w:type="dxa"/>
            <w:tcBorders>
              <w:top w:val="nil"/>
              <w:left w:val="single" w:sz="4" w:space="0" w:color="auto"/>
              <w:bottom w:val="single" w:sz="4" w:space="0" w:color="auto"/>
              <w:right w:val="single" w:sz="4" w:space="0" w:color="auto"/>
            </w:tcBorders>
            <w:vAlign w:val="bottom"/>
          </w:tcPr>
          <w:p w:rsidR="001C5D15" w:rsidRPr="00262148" w:rsidRDefault="001C5D15" w:rsidP="00FD2106">
            <w:pPr>
              <w:jc w:val="right"/>
              <w:rPr>
                <w:sz w:val="20"/>
                <w:szCs w:val="20"/>
              </w:rPr>
            </w:pPr>
            <w:r w:rsidRPr="00262148">
              <w:rPr>
                <w:sz w:val="20"/>
                <w:szCs w:val="20"/>
              </w:rPr>
              <w:t>5,3</w:t>
            </w:r>
          </w:p>
        </w:tc>
        <w:tc>
          <w:tcPr>
            <w:tcW w:w="1009" w:type="dxa"/>
            <w:tcBorders>
              <w:top w:val="nil"/>
              <w:left w:val="single" w:sz="4" w:space="0" w:color="auto"/>
              <w:bottom w:val="single" w:sz="4" w:space="0" w:color="auto"/>
              <w:right w:val="single" w:sz="4" w:space="0" w:color="auto"/>
            </w:tcBorders>
            <w:vAlign w:val="bottom"/>
          </w:tcPr>
          <w:p w:rsidR="001C5D15" w:rsidRPr="00262148" w:rsidRDefault="001C5D15" w:rsidP="00FD2106">
            <w:pPr>
              <w:jc w:val="right"/>
              <w:rPr>
                <w:sz w:val="20"/>
                <w:szCs w:val="20"/>
              </w:rPr>
            </w:pPr>
            <w:r w:rsidRPr="00262148">
              <w:rPr>
                <w:sz w:val="20"/>
                <w:szCs w:val="20"/>
              </w:rPr>
              <w:t>33 677</w:t>
            </w:r>
          </w:p>
        </w:tc>
        <w:tc>
          <w:tcPr>
            <w:tcW w:w="1126" w:type="dxa"/>
            <w:tcBorders>
              <w:top w:val="nil"/>
              <w:left w:val="single" w:sz="4" w:space="0" w:color="auto"/>
              <w:bottom w:val="single" w:sz="4" w:space="0" w:color="auto"/>
              <w:right w:val="single" w:sz="4" w:space="0" w:color="auto"/>
            </w:tcBorders>
            <w:vAlign w:val="bottom"/>
          </w:tcPr>
          <w:p w:rsidR="001C5D15" w:rsidRPr="00262148" w:rsidRDefault="001C5D15" w:rsidP="00FD2106">
            <w:pPr>
              <w:jc w:val="right"/>
              <w:rPr>
                <w:sz w:val="20"/>
                <w:szCs w:val="20"/>
              </w:rPr>
            </w:pPr>
            <w:r w:rsidRPr="00262148">
              <w:rPr>
                <w:sz w:val="20"/>
                <w:szCs w:val="20"/>
              </w:rPr>
              <w:t>6,1</w:t>
            </w:r>
          </w:p>
        </w:tc>
      </w:tr>
      <w:tr w:rsidR="001C5D15" w:rsidRPr="00262148" w:rsidTr="00FD2106">
        <w:trPr>
          <w:trHeight w:val="2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C5D15" w:rsidRPr="00262148" w:rsidRDefault="001C5D15" w:rsidP="00FD2106">
            <w:pPr>
              <w:rPr>
                <w:sz w:val="20"/>
                <w:szCs w:val="20"/>
              </w:rPr>
            </w:pPr>
            <w:r w:rsidRPr="00262148">
              <w:rPr>
                <w:sz w:val="20"/>
                <w:szCs w:val="20"/>
              </w:rPr>
              <w:t>Усть-Абаканский район</w:t>
            </w:r>
          </w:p>
        </w:tc>
        <w:tc>
          <w:tcPr>
            <w:tcW w:w="1146" w:type="dxa"/>
            <w:tcBorders>
              <w:top w:val="nil"/>
              <w:left w:val="single" w:sz="4" w:space="0" w:color="auto"/>
              <w:bottom w:val="single" w:sz="4" w:space="0" w:color="auto"/>
              <w:right w:val="single" w:sz="4" w:space="0" w:color="auto"/>
            </w:tcBorders>
            <w:vAlign w:val="bottom"/>
          </w:tcPr>
          <w:p w:rsidR="001C5D15" w:rsidRPr="00262148" w:rsidRDefault="001C5D15" w:rsidP="00FD2106">
            <w:pPr>
              <w:jc w:val="right"/>
              <w:rPr>
                <w:sz w:val="20"/>
                <w:szCs w:val="20"/>
              </w:rPr>
            </w:pPr>
            <w:r w:rsidRPr="00262148">
              <w:rPr>
                <w:sz w:val="20"/>
                <w:szCs w:val="20"/>
              </w:rPr>
              <w:t>605 218</w:t>
            </w:r>
          </w:p>
        </w:tc>
        <w:tc>
          <w:tcPr>
            <w:tcW w:w="1149" w:type="dxa"/>
            <w:tcBorders>
              <w:top w:val="nil"/>
              <w:left w:val="single" w:sz="4" w:space="0" w:color="auto"/>
              <w:bottom w:val="single" w:sz="4" w:space="0" w:color="auto"/>
              <w:right w:val="single" w:sz="4" w:space="0" w:color="auto"/>
            </w:tcBorders>
            <w:vAlign w:val="bottom"/>
          </w:tcPr>
          <w:p w:rsidR="001C5D15" w:rsidRPr="00262148" w:rsidRDefault="001C5D15" w:rsidP="00FD2106">
            <w:pPr>
              <w:jc w:val="right"/>
              <w:rPr>
                <w:sz w:val="20"/>
                <w:szCs w:val="20"/>
              </w:rPr>
            </w:pPr>
            <w:r w:rsidRPr="00262148">
              <w:rPr>
                <w:sz w:val="20"/>
                <w:szCs w:val="20"/>
              </w:rPr>
              <w:t>8,0</w:t>
            </w:r>
          </w:p>
        </w:tc>
        <w:tc>
          <w:tcPr>
            <w:tcW w:w="1119" w:type="dxa"/>
            <w:tcBorders>
              <w:top w:val="nil"/>
              <w:left w:val="single" w:sz="4" w:space="0" w:color="auto"/>
              <w:bottom w:val="single" w:sz="4" w:space="0" w:color="auto"/>
              <w:right w:val="single" w:sz="4" w:space="0" w:color="auto"/>
            </w:tcBorders>
            <w:vAlign w:val="bottom"/>
          </w:tcPr>
          <w:p w:rsidR="001C5D15" w:rsidRPr="00262148" w:rsidRDefault="001C5D15" w:rsidP="00FD2106">
            <w:pPr>
              <w:jc w:val="right"/>
              <w:rPr>
                <w:sz w:val="20"/>
                <w:szCs w:val="20"/>
              </w:rPr>
            </w:pPr>
            <w:r w:rsidRPr="00262148">
              <w:rPr>
                <w:sz w:val="20"/>
                <w:szCs w:val="20"/>
              </w:rPr>
              <w:t>587 282</w:t>
            </w:r>
          </w:p>
        </w:tc>
        <w:tc>
          <w:tcPr>
            <w:tcW w:w="1259" w:type="dxa"/>
            <w:tcBorders>
              <w:top w:val="nil"/>
              <w:left w:val="single" w:sz="4" w:space="0" w:color="auto"/>
              <w:bottom w:val="single" w:sz="4" w:space="0" w:color="auto"/>
              <w:right w:val="single" w:sz="4" w:space="0" w:color="auto"/>
            </w:tcBorders>
            <w:vAlign w:val="bottom"/>
          </w:tcPr>
          <w:p w:rsidR="001C5D15" w:rsidRPr="00262148" w:rsidRDefault="001C5D15" w:rsidP="00FD2106">
            <w:pPr>
              <w:jc w:val="right"/>
              <w:rPr>
                <w:sz w:val="20"/>
                <w:szCs w:val="20"/>
              </w:rPr>
            </w:pPr>
            <w:r w:rsidRPr="00262148">
              <w:rPr>
                <w:sz w:val="20"/>
                <w:szCs w:val="20"/>
              </w:rPr>
              <w:t>8,3</w:t>
            </w:r>
          </w:p>
        </w:tc>
        <w:tc>
          <w:tcPr>
            <w:tcW w:w="1009" w:type="dxa"/>
            <w:tcBorders>
              <w:top w:val="nil"/>
              <w:left w:val="single" w:sz="4" w:space="0" w:color="auto"/>
              <w:bottom w:val="single" w:sz="4" w:space="0" w:color="auto"/>
              <w:right w:val="single" w:sz="4" w:space="0" w:color="auto"/>
            </w:tcBorders>
            <w:vAlign w:val="bottom"/>
          </w:tcPr>
          <w:p w:rsidR="001C5D15" w:rsidRPr="00262148" w:rsidRDefault="001C5D15" w:rsidP="00FD2106">
            <w:pPr>
              <w:jc w:val="right"/>
              <w:rPr>
                <w:sz w:val="20"/>
                <w:szCs w:val="20"/>
              </w:rPr>
            </w:pPr>
            <w:r w:rsidRPr="00262148">
              <w:rPr>
                <w:sz w:val="20"/>
                <w:szCs w:val="20"/>
              </w:rPr>
              <w:t>17 936</w:t>
            </w:r>
          </w:p>
        </w:tc>
        <w:tc>
          <w:tcPr>
            <w:tcW w:w="1126" w:type="dxa"/>
            <w:tcBorders>
              <w:top w:val="nil"/>
              <w:left w:val="single" w:sz="4" w:space="0" w:color="auto"/>
              <w:bottom w:val="single" w:sz="4" w:space="0" w:color="auto"/>
              <w:right w:val="single" w:sz="4" w:space="0" w:color="auto"/>
            </w:tcBorders>
            <w:vAlign w:val="bottom"/>
          </w:tcPr>
          <w:p w:rsidR="001C5D15" w:rsidRPr="00262148" w:rsidRDefault="001C5D15" w:rsidP="00FD2106">
            <w:pPr>
              <w:jc w:val="right"/>
              <w:rPr>
                <w:sz w:val="20"/>
                <w:szCs w:val="20"/>
              </w:rPr>
            </w:pPr>
            <w:r w:rsidRPr="00262148">
              <w:rPr>
                <w:sz w:val="20"/>
                <w:szCs w:val="20"/>
              </w:rPr>
              <w:t>3,3</w:t>
            </w:r>
          </w:p>
        </w:tc>
      </w:tr>
      <w:tr w:rsidR="001C5D15" w:rsidRPr="00262148" w:rsidTr="00FD2106">
        <w:trPr>
          <w:trHeight w:val="255"/>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C5D15" w:rsidRPr="00262148" w:rsidRDefault="001C5D15" w:rsidP="00FD2106">
            <w:pPr>
              <w:rPr>
                <w:sz w:val="20"/>
                <w:szCs w:val="20"/>
              </w:rPr>
            </w:pPr>
            <w:r w:rsidRPr="00262148">
              <w:rPr>
                <w:sz w:val="20"/>
                <w:szCs w:val="20"/>
              </w:rPr>
              <w:t>Ширинский район</w:t>
            </w:r>
          </w:p>
        </w:tc>
        <w:tc>
          <w:tcPr>
            <w:tcW w:w="1146" w:type="dxa"/>
            <w:tcBorders>
              <w:top w:val="nil"/>
              <w:left w:val="single" w:sz="4" w:space="0" w:color="auto"/>
              <w:bottom w:val="single" w:sz="4" w:space="0" w:color="auto"/>
              <w:right w:val="single" w:sz="4" w:space="0" w:color="auto"/>
            </w:tcBorders>
            <w:vAlign w:val="bottom"/>
          </w:tcPr>
          <w:p w:rsidR="001C5D15" w:rsidRPr="00262148" w:rsidRDefault="001C5D15" w:rsidP="00FD2106">
            <w:pPr>
              <w:jc w:val="right"/>
              <w:rPr>
                <w:sz w:val="20"/>
                <w:szCs w:val="20"/>
              </w:rPr>
            </w:pPr>
            <w:r w:rsidRPr="00262148">
              <w:rPr>
                <w:sz w:val="20"/>
                <w:szCs w:val="20"/>
              </w:rPr>
              <w:t>634 132</w:t>
            </w:r>
          </w:p>
        </w:tc>
        <w:tc>
          <w:tcPr>
            <w:tcW w:w="1149" w:type="dxa"/>
            <w:tcBorders>
              <w:top w:val="nil"/>
              <w:left w:val="single" w:sz="4" w:space="0" w:color="auto"/>
              <w:bottom w:val="single" w:sz="4" w:space="0" w:color="auto"/>
              <w:right w:val="single" w:sz="4" w:space="0" w:color="auto"/>
            </w:tcBorders>
            <w:vAlign w:val="bottom"/>
          </w:tcPr>
          <w:p w:rsidR="001C5D15" w:rsidRPr="00262148" w:rsidRDefault="001C5D15" w:rsidP="00FD2106">
            <w:pPr>
              <w:jc w:val="right"/>
              <w:rPr>
                <w:sz w:val="20"/>
                <w:szCs w:val="20"/>
              </w:rPr>
            </w:pPr>
            <w:r w:rsidRPr="00262148">
              <w:rPr>
                <w:sz w:val="20"/>
                <w:szCs w:val="20"/>
              </w:rPr>
              <w:t>8,3</w:t>
            </w:r>
          </w:p>
        </w:tc>
        <w:tc>
          <w:tcPr>
            <w:tcW w:w="1119" w:type="dxa"/>
            <w:tcBorders>
              <w:top w:val="nil"/>
              <w:left w:val="single" w:sz="4" w:space="0" w:color="auto"/>
              <w:bottom w:val="single" w:sz="4" w:space="0" w:color="auto"/>
              <w:right w:val="single" w:sz="4" w:space="0" w:color="auto"/>
            </w:tcBorders>
            <w:vAlign w:val="bottom"/>
          </w:tcPr>
          <w:p w:rsidR="001C5D15" w:rsidRPr="00262148" w:rsidRDefault="001C5D15" w:rsidP="00FD2106">
            <w:pPr>
              <w:jc w:val="right"/>
              <w:rPr>
                <w:sz w:val="20"/>
                <w:szCs w:val="20"/>
              </w:rPr>
            </w:pPr>
            <w:r w:rsidRPr="00262148">
              <w:rPr>
                <w:sz w:val="20"/>
                <w:szCs w:val="20"/>
              </w:rPr>
              <w:t>471 074</w:t>
            </w:r>
          </w:p>
        </w:tc>
        <w:tc>
          <w:tcPr>
            <w:tcW w:w="1259" w:type="dxa"/>
            <w:tcBorders>
              <w:top w:val="nil"/>
              <w:left w:val="single" w:sz="4" w:space="0" w:color="auto"/>
              <w:bottom w:val="single" w:sz="4" w:space="0" w:color="auto"/>
              <w:right w:val="single" w:sz="4" w:space="0" w:color="auto"/>
            </w:tcBorders>
            <w:vAlign w:val="bottom"/>
          </w:tcPr>
          <w:p w:rsidR="001C5D15" w:rsidRPr="00262148" w:rsidRDefault="001C5D15" w:rsidP="00FD2106">
            <w:pPr>
              <w:jc w:val="right"/>
              <w:rPr>
                <w:sz w:val="20"/>
                <w:szCs w:val="20"/>
              </w:rPr>
            </w:pPr>
            <w:r w:rsidRPr="00262148">
              <w:rPr>
                <w:sz w:val="20"/>
                <w:szCs w:val="20"/>
              </w:rPr>
              <w:t>6,7</w:t>
            </w:r>
          </w:p>
        </w:tc>
        <w:tc>
          <w:tcPr>
            <w:tcW w:w="1009" w:type="dxa"/>
            <w:tcBorders>
              <w:top w:val="nil"/>
              <w:left w:val="single" w:sz="4" w:space="0" w:color="auto"/>
              <w:bottom w:val="single" w:sz="4" w:space="0" w:color="auto"/>
              <w:right w:val="single" w:sz="4" w:space="0" w:color="auto"/>
            </w:tcBorders>
            <w:vAlign w:val="bottom"/>
          </w:tcPr>
          <w:p w:rsidR="001C5D15" w:rsidRPr="00262148" w:rsidRDefault="001C5D15" w:rsidP="00FD2106">
            <w:pPr>
              <w:jc w:val="right"/>
              <w:rPr>
                <w:sz w:val="20"/>
                <w:szCs w:val="20"/>
              </w:rPr>
            </w:pPr>
            <w:r w:rsidRPr="00262148">
              <w:rPr>
                <w:sz w:val="20"/>
                <w:szCs w:val="20"/>
              </w:rPr>
              <w:t>163 058</w:t>
            </w:r>
          </w:p>
        </w:tc>
        <w:tc>
          <w:tcPr>
            <w:tcW w:w="1126" w:type="dxa"/>
            <w:tcBorders>
              <w:top w:val="nil"/>
              <w:left w:val="single" w:sz="4" w:space="0" w:color="auto"/>
              <w:bottom w:val="single" w:sz="4" w:space="0" w:color="auto"/>
              <w:right w:val="single" w:sz="4" w:space="0" w:color="auto"/>
            </w:tcBorders>
            <w:vAlign w:val="bottom"/>
          </w:tcPr>
          <w:p w:rsidR="001C5D15" w:rsidRPr="00262148" w:rsidRDefault="001C5D15" w:rsidP="00FD2106">
            <w:pPr>
              <w:jc w:val="right"/>
              <w:rPr>
                <w:sz w:val="20"/>
                <w:szCs w:val="20"/>
              </w:rPr>
            </w:pPr>
            <w:r w:rsidRPr="00262148">
              <w:rPr>
                <w:sz w:val="20"/>
                <w:szCs w:val="20"/>
              </w:rPr>
              <w:t>29,6</w:t>
            </w:r>
          </w:p>
        </w:tc>
      </w:tr>
      <w:tr w:rsidR="001C5D15" w:rsidRPr="00262148" w:rsidTr="00FD2106">
        <w:trPr>
          <w:trHeight w:val="255"/>
        </w:trPr>
        <w:tc>
          <w:tcPr>
            <w:tcW w:w="2540" w:type="dxa"/>
            <w:tcBorders>
              <w:top w:val="nil"/>
              <w:left w:val="single" w:sz="4" w:space="0" w:color="auto"/>
              <w:bottom w:val="single" w:sz="4" w:space="0" w:color="auto"/>
              <w:right w:val="single" w:sz="4" w:space="0" w:color="auto"/>
            </w:tcBorders>
          </w:tcPr>
          <w:p w:rsidR="001C5D15" w:rsidRPr="00262148" w:rsidRDefault="001C5D15" w:rsidP="00FD2106">
            <w:pPr>
              <w:rPr>
                <w:b/>
                <w:bCs/>
                <w:sz w:val="20"/>
                <w:szCs w:val="20"/>
              </w:rPr>
            </w:pPr>
            <w:r w:rsidRPr="00262148">
              <w:rPr>
                <w:b/>
                <w:bCs/>
                <w:sz w:val="20"/>
                <w:szCs w:val="20"/>
              </w:rPr>
              <w:t>ВСЕГО</w:t>
            </w:r>
          </w:p>
        </w:tc>
        <w:tc>
          <w:tcPr>
            <w:tcW w:w="1146" w:type="dxa"/>
            <w:tcBorders>
              <w:top w:val="nil"/>
              <w:left w:val="single" w:sz="4" w:space="0" w:color="auto"/>
              <w:bottom w:val="single" w:sz="4" w:space="0" w:color="auto"/>
              <w:right w:val="single" w:sz="4" w:space="0" w:color="auto"/>
            </w:tcBorders>
            <w:vAlign w:val="bottom"/>
          </w:tcPr>
          <w:p w:rsidR="001C5D15" w:rsidRPr="00262148" w:rsidRDefault="001C5D15" w:rsidP="00FD2106">
            <w:pPr>
              <w:jc w:val="right"/>
              <w:rPr>
                <w:b/>
                <w:bCs/>
                <w:sz w:val="20"/>
                <w:szCs w:val="20"/>
              </w:rPr>
            </w:pPr>
            <w:r w:rsidRPr="00262148">
              <w:rPr>
                <w:b/>
                <w:sz w:val="20"/>
                <w:szCs w:val="20"/>
              </w:rPr>
              <w:t>7 600 850</w:t>
            </w:r>
          </w:p>
        </w:tc>
        <w:tc>
          <w:tcPr>
            <w:tcW w:w="1149" w:type="dxa"/>
            <w:tcBorders>
              <w:top w:val="nil"/>
              <w:left w:val="single" w:sz="4" w:space="0" w:color="auto"/>
              <w:bottom w:val="single" w:sz="4" w:space="0" w:color="auto"/>
              <w:right w:val="single" w:sz="4" w:space="0" w:color="auto"/>
            </w:tcBorders>
            <w:vAlign w:val="bottom"/>
          </w:tcPr>
          <w:p w:rsidR="001C5D15" w:rsidRPr="00262148" w:rsidRDefault="001C5D15" w:rsidP="00FD2106">
            <w:pPr>
              <w:jc w:val="right"/>
              <w:rPr>
                <w:b/>
                <w:bCs/>
                <w:sz w:val="20"/>
                <w:szCs w:val="20"/>
              </w:rPr>
            </w:pPr>
            <w:r w:rsidRPr="00262148">
              <w:rPr>
                <w:b/>
                <w:bCs/>
                <w:sz w:val="20"/>
                <w:szCs w:val="20"/>
              </w:rPr>
              <w:t>100</w:t>
            </w:r>
          </w:p>
        </w:tc>
        <w:tc>
          <w:tcPr>
            <w:tcW w:w="1119" w:type="dxa"/>
            <w:tcBorders>
              <w:top w:val="nil"/>
              <w:left w:val="single" w:sz="4" w:space="0" w:color="auto"/>
              <w:bottom w:val="single" w:sz="4" w:space="0" w:color="auto"/>
              <w:right w:val="single" w:sz="4" w:space="0" w:color="auto"/>
            </w:tcBorders>
            <w:vAlign w:val="bottom"/>
          </w:tcPr>
          <w:p w:rsidR="001C5D15" w:rsidRPr="00262148" w:rsidRDefault="001C5D15" w:rsidP="00FD2106">
            <w:pPr>
              <w:jc w:val="right"/>
              <w:rPr>
                <w:b/>
                <w:bCs/>
                <w:sz w:val="20"/>
                <w:szCs w:val="20"/>
              </w:rPr>
            </w:pPr>
            <w:r w:rsidRPr="00262148">
              <w:rPr>
                <w:b/>
                <w:sz w:val="20"/>
                <w:szCs w:val="20"/>
              </w:rPr>
              <w:t>7 049 625</w:t>
            </w:r>
          </w:p>
        </w:tc>
        <w:tc>
          <w:tcPr>
            <w:tcW w:w="1259" w:type="dxa"/>
            <w:tcBorders>
              <w:top w:val="nil"/>
              <w:left w:val="single" w:sz="4" w:space="0" w:color="auto"/>
              <w:bottom w:val="single" w:sz="4" w:space="0" w:color="auto"/>
              <w:right w:val="single" w:sz="4" w:space="0" w:color="auto"/>
            </w:tcBorders>
            <w:vAlign w:val="bottom"/>
          </w:tcPr>
          <w:p w:rsidR="001C5D15" w:rsidRPr="00262148" w:rsidRDefault="001C5D15" w:rsidP="00FD2106">
            <w:pPr>
              <w:jc w:val="right"/>
              <w:rPr>
                <w:b/>
                <w:sz w:val="20"/>
                <w:szCs w:val="20"/>
              </w:rPr>
            </w:pPr>
            <w:r w:rsidRPr="00262148">
              <w:rPr>
                <w:b/>
                <w:sz w:val="20"/>
                <w:szCs w:val="20"/>
              </w:rPr>
              <w:t>100</w:t>
            </w:r>
          </w:p>
        </w:tc>
        <w:tc>
          <w:tcPr>
            <w:tcW w:w="1009" w:type="dxa"/>
            <w:tcBorders>
              <w:top w:val="nil"/>
              <w:left w:val="single" w:sz="4" w:space="0" w:color="auto"/>
              <w:bottom w:val="single" w:sz="4" w:space="0" w:color="auto"/>
              <w:right w:val="single" w:sz="4" w:space="0" w:color="auto"/>
            </w:tcBorders>
            <w:vAlign w:val="bottom"/>
          </w:tcPr>
          <w:p w:rsidR="001C5D15" w:rsidRPr="00262148" w:rsidRDefault="001C5D15" w:rsidP="00FD2106">
            <w:pPr>
              <w:jc w:val="right"/>
              <w:rPr>
                <w:b/>
                <w:bCs/>
                <w:sz w:val="20"/>
                <w:szCs w:val="20"/>
              </w:rPr>
            </w:pPr>
            <w:r w:rsidRPr="00262148">
              <w:rPr>
                <w:b/>
                <w:sz w:val="20"/>
                <w:szCs w:val="20"/>
              </w:rPr>
              <w:t>551 225</w:t>
            </w:r>
          </w:p>
        </w:tc>
        <w:tc>
          <w:tcPr>
            <w:tcW w:w="1126" w:type="dxa"/>
            <w:tcBorders>
              <w:top w:val="nil"/>
              <w:left w:val="single" w:sz="4" w:space="0" w:color="auto"/>
              <w:bottom w:val="single" w:sz="4" w:space="0" w:color="auto"/>
              <w:right w:val="single" w:sz="4" w:space="0" w:color="auto"/>
            </w:tcBorders>
            <w:vAlign w:val="bottom"/>
          </w:tcPr>
          <w:p w:rsidR="001C5D15" w:rsidRPr="00262148" w:rsidRDefault="001C5D15" w:rsidP="00FD2106">
            <w:pPr>
              <w:jc w:val="right"/>
              <w:rPr>
                <w:b/>
                <w:bCs/>
                <w:sz w:val="20"/>
                <w:szCs w:val="20"/>
              </w:rPr>
            </w:pPr>
            <w:r w:rsidRPr="00262148">
              <w:rPr>
                <w:b/>
                <w:bCs/>
                <w:sz w:val="20"/>
                <w:szCs w:val="20"/>
              </w:rPr>
              <w:t>100</w:t>
            </w:r>
          </w:p>
        </w:tc>
      </w:tr>
    </w:tbl>
    <w:p w:rsidR="001C5D15" w:rsidRDefault="001C5D15" w:rsidP="001C5D15">
      <w:pPr>
        <w:pStyle w:val="21"/>
        <w:shd w:val="clear" w:color="auto" w:fill="FFFFFF" w:themeFill="background1"/>
        <w:spacing w:after="0" w:line="240" w:lineRule="auto"/>
        <w:ind w:right="-5" w:firstLine="709"/>
        <w:jc w:val="both"/>
      </w:pPr>
    </w:p>
    <w:p w:rsidR="001C5D15" w:rsidRDefault="001C5D15" w:rsidP="001C5D15">
      <w:pPr>
        <w:pStyle w:val="21"/>
        <w:shd w:val="clear" w:color="auto" w:fill="FFFFFF" w:themeFill="background1"/>
        <w:spacing w:after="0" w:line="240" w:lineRule="auto"/>
        <w:ind w:right="-5" w:firstLine="709"/>
        <w:jc w:val="both"/>
      </w:pPr>
      <w:proofErr w:type="gramStart"/>
      <w:r>
        <w:t>П</w:t>
      </w:r>
      <w:r w:rsidRPr="000600BB">
        <w:t xml:space="preserve">о причине отказа представительных органов </w:t>
      </w:r>
      <w:proofErr w:type="spellStart"/>
      <w:r w:rsidRPr="000600BB">
        <w:t>Аскизского</w:t>
      </w:r>
      <w:proofErr w:type="spellEnd"/>
      <w:r w:rsidRPr="000600BB">
        <w:t xml:space="preserve"> и </w:t>
      </w:r>
      <w:proofErr w:type="spellStart"/>
      <w:r w:rsidRPr="000600BB">
        <w:t>Ширинского</w:t>
      </w:r>
      <w:proofErr w:type="spellEnd"/>
      <w:r w:rsidRPr="000600BB">
        <w:t xml:space="preserve"> районов от согласования уровней дополнительных нормативов отчислений в бюджеты данных муниципальных образований от налога на доходы физических лиц (по 50</w:t>
      </w:r>
      <w:r>
        <w:t>%</w:t>
      </w:r>
      <w:r w:rsidRPr="000600BB">
        <w:t xml:space="preserve">) причитающиеся расчетные суммы дополнительных нормативов в соответствии с положениями Порядка и методики распределения дотаций на выравнивание бюджетной обеспеченности муниципальных </w:t>
      </w:r>
      <w:r w:rsidRPr="00B27D5A">
        <w:t>районов (городских округов) Республики Хакасия, утвержденных законом Республики Хакасия от 07.12.2007 № 93-ЗРХ «О</w:t>
      </w:r>
      <w:proofErr w:type="gramEnd"/>
      <w:r w:rsidRPr="00B27D5A">
        <w:t xml:space="preserve"> бюджетном </w:t>
      </w:r>
      <w:proofErr w:type="gramStart"/>
      <w:r w:rsidRPr="00B27D5A">
        <w:t>процессе</w:t>
      </w:r>
      <w:proofErr w:type="gramEnd"/>
      <w:r w:rsidRPr="00B27D5A">
        <w:t xml:space="preserve"> и межбюджетных отношениях в Республике Хакасия» распределены в виде дотации на выравнивание </w:t>
      </w:r>
      <w:r w:rsidRPr="00F93E17">
        <w:t xml:space="preserve">бюджетной обеспеченности: Аскизский район - 167 305 тыс. рублей (больше уровня 2018 года на 29 768 тыс. рублей), Ширинский район - 133 920 тыс. рублей (больше уровня 2018 года на 30 406 тыс. рублей). </w:t>
      </w:r>
    </w:p>
    <w:p w:rsidR="001C5D15" w:rsidRPr="00B27D5A" w:rsidRDefault="001C5D15" w:rsidP="001C5D15">
      <w:pPr>
        <w:pStyle w:val="21"/>
        <w:shd w:val="clear" w:color="auto" w:fill="FFFFFF" w:themeFill="background1"/>
        <w:spacing w:after="0" w:line="240" w:lineRule="auto"/>
        <w:ind w:right="-5" w:firstLine="709"/>
        <w:jc w:val="both"/>
      </w:pPr>
      <w:r w:rsidRPr="00F93E17">
        <w:t xml:space="preserve">Общий объем </w:t>
      </w:r>
      <w:r w:rsidRPr="00F93E17">
        <w:rPr>
          <w:bCs/>
        </w:rPr>
        <w:t>Регионального фонда финансовой поддержки муниципальных районов (городских округов) Республики Хакасия на 2019 год выше уровня 2018 года на 24,4%</w:t>
      </w:r>
      <w:r w:rsidRPr="00F93E17">
        <w:t>, или на 108 174</w:t>
      </w:r>
      <w:r w:rsidRPr="00B27D5A">
        <w:t xml:space="preserve"> тыс. рублей</w:t>
      </w:r>
      <w:r>
        <w:t xml:space="preserve"> и составляет 551 225 тыс. рублей. </w:t>
      </w:r>
    </w:p>
    <w:p w:rsidR="001C5D15" w:rsidRPr="000600BB" w:rsidRDefault="001C5D15" w:rsidP="001C5D15">
      <w:pPr>
        <w:shd w:val="clear" w:color="auto" w:fill="FFFFFF" w:themeFill="background1"/>
        <w:autoSpaceDE w:val="0"/>
        <w:autoSpaceDN w:val="0"/>
        <w:adjustRightInd w:val="0"/>
        <w:ind w:firstLine="709"/>
        <w:jc w:val="both"/>
        <w:rPr>
          <w:rFonts w:eastAsia="Calibri"/>
        </w:rPr>
      </w:pPr>
      <w:proofErr w:type="gramStart"/>
      <w:r w:rsidRPr="00B27D5A">
        <w:t>Согласно статье 11 законопроекта и дополнительным</w:t>
      </w:r>
      <w:r w:rsidRPr="000600BB">
        <w:t xml:space="preserve"> материалам, представленным одновременно с законопроектом, объем замененной дотации на 2019 год составит 1</w:t>
      </w:r>
      <w:r>
        <w:t> </w:t>
      </w:r>
      <w:r w:rsidRPr="000600BB">
        <w:t>290</w:t>
      </w:r>
      <w:r>
        <w:t> </w:t>
      </w:r>
      <w:r w:rsidRPr="000600BB">
        <w:t>875 тыс. рублей, на 2020 год - 1 338 484 тыс. рублей</w:t>
      </w:r>
      <w:r w:rsidRPr="000600BB">
        <w:rPr>
          <w:shd w:val="clear" w:color="auto" w:fill="FFFFFF" w:themeFill="background1"/>
        </w:rPr>
        <w:t>,</w:t>
      </w:r>
      <w:r w:rsidRPr="000600BB">
        <w:t xml:space="preserve"> на 2021 год - 1 399 098 тыс. рублей, или </w:t>
      </w:r>
      <w:r w:rsidRPr="000600BB">
        <w:rPr>
          <w:shd w:val="clear" w:color="auto" w:fill="FFFFFF" w:themeFill="background1"/>
        </w:rPr>
        <w:t>15,5%, 15,5% и 15,4% соответственно от объема прогнозных доходов консолидированного бюджета Республики Хакасия по налогу на доходы физических лиц,</w:t>
      </w:r>
      <w:r w:rsidRPr="000600BB">
        <w:t xml:space="preserve"> что</w:t>
      </w:r>
      <w:proofErr w:type="gramEnd"/>
      <w:r w:rsidRPr="000600BB">
        <w:t xml:space="preserve"> </w:t>
      </w:r>
      <w:proofErr w:type="gramStart"/>
      <w:r w:rsidRPr="000600BB">
        <w:rPr>
          <w:rFonts w:eastAsia="Calibri"/>
        </w:rPr>
        <w:t>соответствует положениям пункта 3 статьи 58 Бюджетного кодекса Российской Федерации, согласно которым органы государственной власти субъекта Российской Федерации обязаны установить дополнительные и (или) единые нормативы отчислений в местные бюджеты от налога на доходы физических лиц, исходя из зачисления в местные бюджеты не менее 15 процентов налоговых доходов консолидированного бюджета субъекта Российской Федерации от указанного налога.</w:t>
      </w:r>
      <w:proofErr w:type="gramEnd"/>
    </w:p>
    <w:p w:rsidR="001C5D15" w:rsidRDefault="001C5D15" w:rsidP="001C5D15">
      <w:pPr>
        <w:ind w:right="-1" w:firstLine="708"/>
        <w:jc w:val="both"/>
      </w:pPr>
      <w:proofErr w:type="gramStart"/>
      <w:r w:rsidRPr="00F93E17">
        <w:t xml:space="preserve">Анализ методик распределения межбюджетных трансфертов муниципальным образованиям показал, что уровень расчетной бюджетной обеспеченности отдельных муниципальных районов (городских округов) с учетом дотаций на выравнивание бюджетной обеспеченности муниципальных районов (городских округов) превышает уровень расчетной бюджетной обеспеченности с учетом соответствующих дотаций иного </w:t>
      </w:r>
      <w:r w:rsidRPr="00F93E17">
        <w:lastRenderedPageBreak/>
        <w:t>муниципального района (городского округа), который до распределения указанных дотаций имел более высокий уровень расчетной бюджетной обеспеченности (таблица № 5</w:t>
      </w:r>
      <w:r>
        <w:t>2</w:t>
      </w:r>
      <w:r w:rsidRPr="00F93E17">
        <w:t>).</w:t>
      </w:r>
      <w:proofErr w:type="gramEnd"/>
    </w:p>
    <w:p w:rsidR="001C5D15" w:rsidRPr="00F93E17" w:rsidRDefault="001C5D15" w:rsidP="001C5D15">
      <w:pPr>
        <w:ind w:right="-1" w:firstLine="708"/>
        <w:jc w:val="right"/>
      </w:pPr>
      <w:r w:rsidRPr="00F93E17">
        <w:t>Таблица № 5</w:t>
      </w:r>
      <w:r>
        <w:t>2</w:t>
      </w:r>
    </w:p>
    <w:tbl>
      <w:tblPr>
        <w:tblW w:w="992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86"/>
        <w:gridCol w:w="1559"/>
        <w:gridCol w:w="1560"/>
        <w:gridCol w:w="1701"/>
        <w:gridCol w:w="1559"/>
        <w:gridCol w:w="1560"/>
      </w:tblGrid>
      <w:tr w:rsidR="001C5D15" w:rsidRPr="00F93E17" w:rsidTr="00FD2106">
        <w:trPr>
          <w:trHeight w:val="1423"/>
          <w:tblHeader/>
        </w:trPr>
        <w:tc>
          <w:tcPr>
            <w:tcW w:w="1986" w:type="dxa"/>
            <w:vAlign w:val="center"/>
          </w:tcPr>
          <w:p w:rsidR="001C5D15" w:rsidRPr="00F93E17" w:rsidRDefault="001C5D15" w:rsidP="00FD2106">
            <w:pPr>
              <w:ind w:left="83" w:right="67"/>
              <w:contextualSpacing/>
              <w:jc w:val="center"/>
              <w:rPr>
                <w:b/>
                <w:sz w:val="20"/>
                <w:szCs w:val="20"/>
              </w:rPr>
            </w:pPr>
            <w:r w:rsidRPr="00F93E17">
              <w:rPr>
                <w:b/>
                <w:sz w:val="20"/>
                <w:szCs w:val="20"/>
              </w:rPr>
              <w:t>Наименование</w:t>
            </w:r>
          </w:p>
          <w:p w:rsidR="001C5D15" w:rsidRPr="00F93E17" w:rsidRDefault="001C5D15" w:rsidP="00FD2106">
            <w:pPr>
              <w:ind w:left="83" w:right="67"/>
              <w:contextualSpacing/>
              <w:jc w:val="center"/>
              <w:rPr>
                <w:b/>
                <w:sz w:val="20"/>
                <w:szCs w:val="20"/>
              </w:rPr>
            </w:pPr>
            <w:r w:rsidRPr="00F93E17">
              <w:rPr>
                <w:b/>
                <w:sz w:val="20"/>
                <w:szCs w:val="20"/>
              </w:rPr>
              <w:t>муниципального</w:t>
            </w:r>
          </w:p>
          <w:p w:rsidR="001C5D15" w:rsidRPr="00F93E17" w:rsidRDefault="001C5D15" w:rsidP="00FD2106">
            <w:pPr>
              <w:jc w:val="center"/>
              <w:rPr>
                <w:b/>
                <w:sz w:val="20"/>
                <w:szCs w:val="20"/>
              </w:rPr>
            </w:pPr>
            <w:r w:rsidRPr="00F93E17">
              <w:rPr>
                <w:b/>
                <w:sz w:val="20"/>
                <w:szCs w:val="20"/>
              </w:rPr>
              <w:t>образования</w:t>
            </w:r>
          </w:p>
          <w:p w:rsidR="001C5D15" w:rsidRPr="00F93E17" w:rsidRDefault="001C5D15" w:rsidP="00FD2106">
            <w:pPr>
              <w:jc w:val="center"/>
              <w:rPr>
                <w:b/>
                <w:sz w:val="20"/>
                <w:szCs w:val="20"/>
              </w:rPr>
            </w:pPr>
          </w:p>
        </w:tc>
        <w:tc>
          <w:tcPr>
            <w:tcW w:w="1559" w:type="dxa"/>
            <w:vAlign w:val="center"/>
          </w:tcPr>
          <w:p w:rsidR="001C5D15" w:rsidRPr="00F93E17" w:rsidRDefault="001C5D15" w:rsidP="00FD2106">
            <w:pPr>
              <w:jc w:val="center"/>
              <w:rPr>
                <w:b/>
                <w:sz w:val="16"/>
                <w:szCs w:val="16"/>
              </w:rPr>
            </w:pPr>
            <w:r w:rsidRPr="00F93E17">
              <w:rPr>
                <w:b/>
                <w:sz w:val="16"/>
                <w:szCs w:val="16"/>
              </w:rPr>
              <w:t xml:space="preserve">Ранг </w:t>
            </w:r>
            <w:proofErr w:type="gramStart"/>
            <w:r w:rsidRPr="00F93E17">
              <w:rPr>
                <w:b/>
                <w:sz w:val="16"/>
                <w:szCs w:val="16"/>
              </w:rPr>
              <w:t>расчетной</w:t>
            </w:r>
            <w:proofErr w:type="gramEnd"/>
          </w:p>
          <w:p w:rsidR="001C5D15" w:rsidRPr="00F93E17" w:rsidRDefault="001C5D15" w:rsidP="00FD2106">
            <w:pPr>
              <w:jc w:val="center"/>
              <w:rPr>
                <w:b/>
                <w:sz w:val="16"/>
                <w:szCs w:val="16"/>
              </w:rPr>
            </w:pPr>
            <w:r w:rsidRPr="00F93E17">
              <w:rPr>
                <w:b/>
                <w:sz w:val="16"/>
                <w:szCs w:val="16"/>
              </w:rPr>
              <w:t>бюджетной</w:t>
            </w:r>
          </w:p>
          <w:p w:rsidR="001C5D15" w:rsidRPr="00F93E17" w:rsidRDefault="001C5D15" w:rsidP="00FD2106">
            <w:pPr>
              <w:jc w:val="center"/>
              <w:rPr>
                <w:b/>
                <w:sz w:val="16"/>
                <w:szCs w:val="16"/>
              </w:rPr>
            </w:pPr>
            <w:r w:rsidRPr="00F93E17">
              <w:rPr>
                <w:b/>
                <w:sz w:val="16"/>
                <w:szCs w:val="16"/>
              </w:rPr>
              <w:t>обеспеченности</w:t>
            </w:r>
          </w:p>
          <w:p w:rsidR="001C5D15" w:rsidRPr="00F93E17" w:rsidRDefault="001C5D15" w:rsidP="00FD2106">
            <w:pPr>
              <w:jc w:val="center"/>
              <w:rPr>
                <w:b/>
                <w:sz w:val="16"/>
                <w:szCs w:val="16"/>
              </w:rPr>
            </w:pPr>
            <w:r w:rsidRPr="00F93E17">
              <w:rPr>
                <w:b/>
                <w:sz w:val="16"/>
                <w:szCs w:val="16"/>
                <w:lang w:val="en-US"/>
              </w:rPr>
              <w:t>i</w:t>
            </w:r>
            <w:r w:rsidRPr="00F93E17">
              <w:rPr>
                <w:b/>
                <w:sz w:val="16"/>
                <w:szCs w:val="16"/>
              </w:rPr>
              <w:t>-го муниципального</w:t>
            </w:r>
          </w:p>
          <w:p w:rsidR="001C5D15" w:rsidRPr="00F93E17" w:rsidRDefault="001C5D15" w:rsidP="00FD2106">
            <w:pPr>
              <w:jc w:val="center"/>
              <w:rPr>
                <w:b/>
                <w:sz w:val="16"/>
                <w:szCs w:val="16"/>
              </w:rPr>
            </w:pPr>
            <w:r w:rsidRPr="00F93E17">
              <w:rPr>
                <w:b/>
                <w:sz w:val="16"/>
                <w:szCs w:val="16"/>
              </w:rPr>
              <w:t>образования</w:t>
            </w:r>
          </w:p>
          <w:p w:rsidR="001C5D15" w:rsidRPr="00F93E17" w:rsidRDefault="001C5D15" w:rsidP="00FD2106">
            <w:pPr>
              <w:jc w:val="center"/>
              <w:rPr>
                <w:b/>
                <w:sz w:val="16"/>
                <w:szCs w:val="16"/>
              </w:rPr>
            </w:pPr>
            <w:r w:rsidRPr="00F93E17">
              <w:rPr>
                <w:b/>
                <w:sz w:val="16"/>
                <w:szCs w:val="16"/>
              </w:rPr>
              <w:t>до распределения</w:t>
            </w:r>
          </w:p>
          <w:p w:rsidR="001C5D15" w:rsidRPr="00F93E17" w:rsidRDefault="001C5D15" w:rsidP="00FD2106">
            <w:pPr>
              <w:jc w:val="center"/>
              <w:rPr>
                <w:b/>
                <w:sz w:val="16"/>
                <w:szCs w:val="16"/>
              </w:rPr>
            </w:pPr>
            <w:r w:rsidRPr="00F93E17">
              <w:rPr>
                <w:b/>
                <w:sz w:val="16"/>
                <w:szCs w:val="16"/>
              </w:rPr>
              <w:t>дотации</w:t>
            </w:r>
          </w:p>
        </w:tc>
        <w:tc>
          <w:tcPr>
            <w:tcW w:w="1560" w:type="dxa"/>
            <w:vAlign w:val="center"/>
          </w:tcPr>
          <w:p w:rsidR="001C5D15" w:rsidRPr="00F93E17" w:rsidRDefault="001C5D15" w:rsidP="00FD2106">
            <w:pPr>
              <w:jc w:val="center"/>
              <w:rPr>
                <w:b/>
                <w:sz w:val="16"/>
                <w:szCs w:val="16"/>
              </w:rPr>
            </w:pPr>
            <w:r w:rsidRPr="00F93E17">
              <w:rPr>
                <w:b/>
                <w:sz w:val="16"/>
                <w:szCs w:val="16"/>
              </w:rPr>
              <w:t xml:space="preserve">Уровень </w:t>
            </w:r>
            <w:proofErr w:type="gramStart"/>
            <w:r w:rsidRPr="00F93E17">
              <w:rPr>
                <w:b/>
                <w:sz w:val="16"/>
                <w:szCs w:val="16"/>
              </w:rPr>
              <w:t>расчетной</w:t>
            </w:r>
            <w:proofErr w:type="gramEnd"/>
          </w:p>
          <w:p w:rsidR="001C5D15" w:rsidRPr="00F93E17" w:rsidRDefault="001C5D15" w:rsidP="00FD2106">
            <w:pPr>
              <w:jc w:val="center"/>
              <w:rPr>
                <w:b/>
                <w:sz w:val="16"/>
                <w:szCs w:val="16"/>
              </w:rPr>
            </w:pPr>
            <w:r w:rsidRPr="00F93E17">
              <w:rPr>
                <w:b/>
                <w:sz w:val="16"/>
                <w:szCs w:val="16"/>
              </w:rPr>
              <w:t>бюджетной</w:t>
            </w:r>
          </w:p>
          <w:p w:rsidR="001C5D15" w:rsidRPr="00F93E17" w:rsidRDefault="001C5D15" w:rsidP="00FD2106">
            <w:pPr>
              <w:jc w:val="center"/>
              <w:rPr>
                <w:b/>
                <w:sz w:val="16"/>
                <w:szCs w:val="16"/>
              </w:rPr>
            </w:pPr>
            <w:r w:rsidRPr="00F93E17">
              <w:rPr>
                <w:b/>
                <w:sz w:val="16"/>
                <w:szCs w:val="16"/>
              </w:rPr>
              <w:t>обеспеченности</w:t>
            </w:r>
          </w:p>
          <w:p w:rsidR="001C5D15" w:rsidRPr="00F93E17" w:rsidRDefault="001C5D15" w:rsidP="00FD2106">
            <w:pPr>
              <w:jc w:val="center"/>
              <w:rPr>
                <w:b/>
                <w:sz w:val="16"/>
                <w:szCs w:val="16"/>
              </w:rPr>
            </w:pPr>
            <w:r w:rsidRPr="00F93E17">
              <w:rPr>
                <w:b/>
                <w:sz w:val="16"/>
                <w:szCs w:val="16"/>
                <w:lang w:val="en-US"/>
              </w:rPr>
              <w:t>i</w:t>
            </w:r>
            <w:r w:rsidRPr="00F93E17">
              <w:rPr>
                <w:b/>
                <w:sz w:val="16"/>
                <w:szCs w:val="16"/>
              </w:rPr>
              <w:t>-го муниципального</w:t>
            </w:r>
          </w:p>
          <w:p w:rsidR="001C5D15" w:rsidRPr="00F93E17" w:rsidRDefault="001C5D15" w:rsidP="00FD2106">
            <w:pPr>
              <w:jc w:val="center"/>
              <w:rPr>
                <w:b/>
                <w:sz w:val="16"/>
                <w:szCs w:val="16"/>
              </w:rPr>
            </w:pPr>
            <w:r w:rsidRPr="00F93E17">
              <w:rPr>
                <w:b/>
                <w:sz w:val="16"/>
                <w:szCs w:val="16"/>
              </w:rPr>
              <w:t>образования</w:t>
            </w:r>
          </w:p>
          <w:p w:rsidR="001C5D15" w:rsidRPr="00F93E17" w:rsidRDefault="001C5D15" w:rsidP="00FD2106">
            <w:pPr>
              <w:jc w:val="center"/>
              <w:rPr>
                <w:b/>
                <w:sz w:val="16"/>
                <w:szCs w:val="16"/>
              </w:rPr>
            </w:pPr>
            <w:r w:rsidRPr="00F93E17">
              <w:rPr>
                <w:b/>
                <w:sz w:val="16"/>
                <w:szCs w:val="16"/>
              </w:rPr>
              <w:t>до распределения</w:t>
            </w:r>
          </w:p>
          <w:p w:rsidR="001C5D15" w:rsidRPr="00F93E17" w:rsidRDefault="001C5D15" w:rsidP="00FD2106">
            <w:pPr>
              <w:jc w:val="center"/>
              <w:rPr>
                <w:b/>
                <w:sz w:val="16"/>
                <w:szCs w:val="16"/>
              </w:rPr>
            </w:pPr>
            <w:r w:rsidRPr="00F93E17">
              <w:rPr>
                <w:b/>
                <w:sz w:val="16"/>
                <w:szCs w:val="16"/>
              </w:rPr>
              <w:t>дотации</w:t>
            </w:r>
          </w:p>
        </w:tc>
        <w:tc>
          <w:tcPr>
            <w:tcW w:w="1701" w:type="dxa"/>
            <w:vAlign w:val="center"/>
          </w:tcPr>
          <w:p w:rsidR="001C5D15" w:rsidRPr="00F93E17" w:rsidRDefault="001C5D15" w:rsidP="00FD2106">
            <w:pPr>
              <w:jc w:val="center"/>
              <w:rPr>
                <w:b/>
                <w:sz w:val="16"/>
                <w:szCs w:val="16"/>
              </w:rPr>
            </w:pPr>
            <w:r w:rsidRPr="00F93E17">
              <w:rPr>
                <w:b/>
                <w:sz w:val="16"/>
                <w:szCs w:val="16"/>
              </w:rPr>
              <w:t xml:space="preserve">Ранг </w:t>
            </w:r>
            <w:proofErr w:type="gramStart"/>
            <w:r w:rsidRPr="00F93E17">
              <w:rPr>
                <w:b/>
                <w:sz w:val="16"/>
                <w:szCs w:val="16"/>
              </w:rPr>
              <w:t>расчетной</w:t>
            </w:r>
            <w:proofErr w:type="gramEnd"/>
          </w:p>
          <w:p w:rsidR="001C5D15" w:rsidRPr="00F93E17" w:rsidRDefault="001C5D15" w:rsidP="00FD2106">
            <w:pPr>
              <w:jc w:val="center"/>
              <w:rPr>
                <w:b/>
                <w:sz w:val="16"/>
                <w:szCs w:val="16"/>
              </w:rPr>
            </w:pPr>
            <w:r w:rsidRPr="00F93E17">
              <w:rPr>
                <w:b/>
                <w:sz w:val="16"/>
                <w:szCs w:val="16"/>
              </w:rPr>
              <w:t>бюджетной</w:t>
            </w:r>
          </w:p>
          <w:p w:rsidR="001C5D15" w:rsidRPr="00F93E17" w:rsidRDefault="001C5D15" w:rsidP="00FD2106">
            <w:pPr>
              <w:jc w:val="center"/>
              <w:rPr>
                <w:b/>
                <w:sz w:val="16"/>
                <w:szCs w:val="16"/>
              </w:rPr>
            </w:pPr>
            <w:r w:rsidRPr="00F93E17">
              <w:rPr>
                <w:b/>
                <w:sz w:val="16"/>
                <w:szCs w:val="16"/>
              </w:rPr>
              <w:t>обеспеченности</w:t>
            </w:r>
          </w:p>
          <w:p w:rsidR="001C5D15" w:rsidRPr="00F93E17" w:rsidRDefault="001C5D15" w:rsidP="00FD2106">
            <w:pPr>
              <w:jc w:val="center"/>
              <w:rPr>
                <w:b/>
                <w:sz w:val="16"/>
                <w:szCs w:val="16"/>
              </w:rPr>
            </w:pPr>
            <w:r w:rsidRPr="00F93E17">
              <w:rPr>
                <w:b/>
                <w:sz w:val="16"/>
                <w:szCs w:val="16"/>
                <w:lang w:val="en-US"/>
              </w:rPr>
              <w:t>i</w:t>
            </w:r>
            <w:r w:rsidRPr="00F93E17">
              <w:rPr>
                <w:b/>
                <w:sz w:val="16"/>
                <w:szCs w:val="16"/>
              </w:rPr>
              <w:t>-го муниципального</w:t>
            </w:r>
          </w:p>
          <w:p w:rsidR="001C5D15" w:rsidRPr="00F93E17" w:rsidRDefault="001C5D15" w:rsidP="00FD2106">
            <w:pPr>
              <w:jc w:val="center"/>
              <w:rPr>
                <w:b/>
                <w:sz w:val="16"/>
                <w:szCs w:val="16"/>
              </w:rPr>
            </w:pPr>
            <w:r w:rsidRPr="00F93E17">
              <w:rPr>
                <w:b/>
                <w:sz w:val="16"/>
                <w:szCs w:val="16"/>
              </w:rPr>
              <w:t>образования</w:t>
            </w:r>
          </w:p>
          <w:p w:rsidR="001C5D15" w:rsidRPr="00F93E17" w:rsidRDefault="001C5D15" w:rsidP="00FD2106">
            <w:pPr>
              <w:jc w:val="center"/>
              <w:rPr>
                <w:b/>
                <w:sz w:val="16"/>
                <w:szCs w:val="16"/>
              </w:rPr>
            </w:pPr>
            <w:r w:rsidRPr="00F93E17">
              <w:rPr>
                <w:b/>
                <w:sz w:val="16"/>
                <w:szCs w:val="16"/>
              </w:rPr>
              <w:t>после</w:t>
            </w:r>
          </w:p>
          <w:p w:rsidR="001C5D15" w:rsidRPr="00F93E17" w:rsidRDefault="001C5D15" w:rsidP="00FD2106">
            <w:pPr>
              <w:jc w:val="center"/>
              <w:rPr>
                <w:b/>
                <w:sz w:val="16"/>
                <w:szCs w:val="16"/>
              </w:rPr>
            </w:pPr>
            <w:r w:rsidRPr="00F93E17">
              <w:rPr>
                <w:b/>
                <w:sz w:val="16"/>
                <w:szCs w:val="16"/>
              </w:rPr>
              <w:t>распределения</w:t>
            </w:r>
          </w:p>
          <w:p w:rsidR="001C5D15" w:rsidRPr="00F93E17" w:rsidRDefault="001C5D15" w:rsidP="00FD2106">
            <w:pPr>
              <w:jc w:val="center"/>
              <w:rPr>
                <w:b/>
                <w:sz w:val="16"/>
                <w:szCs w:val="16"/>
              </w:rPr>
            </w:pPr>
            <w:r w:rsidRPr="00F93E17">
              <w:rPr>
                <w:b/>
                <w:sz w:val="16"/>
                <w:szCs w:val="16"/>
              </w:rPr>
              <w:t>дотации</w:t>
            </w:r>
          </w:p>
        </w:tc>
        <w:tc>
          <w:tcPr>
            <w:tcW w:w="1559" w:type="dxa"/>
            <w:vAlign w:val="center"/>
          </w:tcPr>
          <w:p w:rsidR="001C5D15" w:rsidRPr="00F93E17" w:rsidRDefault="001C5D15" w:rsidP="00FD2106">
            <w:pPr>
              <w:jc w:val="center"/>
              <w:rPr>
                <w:b/>
                <w:sz w:val="16"/>
                <w:szCs w:val="16"/>
              </w:rPr>
            </w:pPr>
            <w:r w:rsidRPr="00F93E17">
              <w:rPr>
                <w:b/>
                <w:sz w:val="16"/>
                <w:szCs w:val="16"/>
              </w:rPr>
              <w:t xml:space="preserve">Уровень </w:t>
            </w:r>
            <w:proofErr w:type="gramStart"/>
            <w:r w:rsidRPr="00F93E17">
              <w:rPr>
                <w:b/>
                <w:sz w:val="16"/>
                <w:szCs w:val="16"/>
              </w:rPr>
              <w:t>расчетной</w:t>
            </w:r>
            <w:proofErr w:type="gramEnd"/>
          </w:p>
          <w:p w:rsidR="001C5D15" w:rsidRPr="00F93E17" w:rsidRDefault="001C5D15" w:rsidP="00FD2106">
            <w:pPr>
              <w:jc w:val="center"/>
              <w:rPr>
                <w:b/>
                <w:sz w:val="16"/>
                <w:szCs w:val="16"/>
              </w:rPr>
            </w:pPr>
            <w:r w:rsidRPr="00F93E17">
              <w:rPr>
                <w:b/>
                <w:sz w:val="16"/>
                <w:szCs w:val="16"/>
              </w:rPr>
              <w:t>бюджетной</w:t>
            </w:r>
          </w:p>
          <w:p w:rsidR="001C5D15" w:rsidRPr="00F93E17" w:rsidRDefault="001C5D15" w:rsidP="00FD2106">
            <w:pPr>
              <w:jc w:val="center"/>
              <w:rPr>
                <w:b/>
                <w:sz w:val="16"/>
                <w:szCs w:val="16"/>
              </w:rPr>
            </w:pPr>
            <w:r w:rsidRPr="00F93E17">
              <w:rPr>
                <w:b/>
                <w:sz w:val="16"/>
                <w:szCs w:val="16"/>
              </w:rPr>
              <w:t>обеспеченности</w:t>
            </w:r>
          </w:p>
          <w:p w:rsidR="001C5D15" w:rsidRPr="00F93E17" w:rsidRDefault="001C5D15" w:rsidP="00FD2106">
            <w:pPr>
              <w:jc w:val="center"/>
              <w:rPr>
                <w:b/>
                <w:sz w:val="16"/>
                <w:szCs w:val="16"/>
              </w:rPr>
            </w:pPr>
            <w:r w:rsidRPr="00F93E17">
              <w:rPr>
                <w:b/>
                <w:sz w:val="16"/>
                <w:szCs w:val="16"/>
                <w:lang w:val="en-US"/>
              </w:rPr>
              <w:t>i</w:t>
            </w:r>
            <w:r w:rsidRPr="00F93E17">
              <w:rPr>
                <w:b/>
                <w:sz w:val="16"/>
                <w:szCs w:val="16"/>
              </w:rPr>
              <w:t>-го муниципального</w:t>
            </w:r>
          </w:p>
          <w:p w:rsidR="001C5D15" w:rsidRPr="00F93E17" w:rsidRDefault="001C5D15" w:rsidP="00FD2106">
            <w:pPr>
              <w:jc w:val="center"/>
              <w:rPr>
                <w:b/>
                <w:sz w:val="16"/>
                <w:szCs w:val="16"/>
              </w:rPr>
            </w:pPr>
            <w:r w:rsidRPr="00F93E17">
              <w:rPr>
                <w:b/>
                <w:sz w:val="16"/>
                <w:szCs w:val="16"/>
              </w:rPr>
              <w:t>образования</w:t>
            </w:r>
          </w:p>
          <w:p w:rsidR="001C5D15" w:rsidRPr="00F93E17" w:rsidRDefault="001C5D15" w:rsidP="00FD2106">
            <w:pPr>
              <w:jc w:val="center"/>
              <w:rPr>
                <w:b/>
                <w:sz w:val="16"/>
                <w:szCs w:val="16"/>
              </w:rPr>
            </w:pPr>
            <w:r w:rsidRPr="00F93E17">
              <w:rPr>
                <w:b/>
                <w:sz w:val="16"/>
                <w:szCs w:val="16"/>
              </w:rPr>
              <w:t>после распределения</w:t>
            </w:r>
          </w:p>
          <w:p w:rsidR="001C5D15" w:rsidRPr="00F93E17" w:rsidRDefault="001C5D15" w:rsidP="00FD2106">
            <w:pPr>
              <w:jc w:val="center"/>
              <w:rPr>
                <w:b/>
                <w:sz w:val="16"/>
                <w:szCs w:val="16"/>
              </w:rPr>
            </w:pPr>
            <w:r w:rsidRPr="00F93E17">
              <w:rPr>
                <w:b/>
                <w:sz w:val="16"/>
                <w:szCs w:val="16"/>
              </w:rPr>
              <w:t>дотации</w:t>
            </w:r>
          </w:p>
        </w:tc>
        <w:tc>
          <w:tcPr>
            <w:tcW w:w="1560" w:type="dxa"/>
            <w:vAlign w:val="center"/>
          </w:tcPr>
          <w:p w:rsidR="001C5D15" w:rsidRPr="00F93E17" w:rsidRDefault="001C5D15" w:rsidP="00FD2106">
            <w:pPr>
              <w:jc w:val="center"/>
              <w:rPr>
                <w:b/>
                <w:sz w:val="16"/>
                <w:szCs w:val="16"/>
              </w:rPr>
            </w:pPr>
            <w:r w:rsidRPr="00F93E17">
              <w:rPr>
                <w:b/>
                <w:sz w:val="16"/>
                <w:szCs w:val="16"/>
              </w:rPr>
              <w:t>Отклонения рангов</w:t>
            </w:r>
          </w:p>
          <w:p w:rsidR="001C5D15" w:rsidRPr="00F93E17" w:rsidRDefault="001C5D15" w:rsidP="00FD2106">
            <w:pPr>
              <w:jc w:val="center"/>
              <w:rPr>
                <w:b/>
                <w:sz w:val="16"/>
                <w:szCs w:val="16"/>
              </w:rPr>
            </w:pPr>
            <w:r w:rsidRPr="00F93E17">
              <w:rPr>
                <w:b/>
                <w:sz w:val="16"/>
                <w:szCs w:val="16"/>
              </w:rPr>
              <w:t>расчетной</w:t>
            </w:r>
          </w:p>
          <w:p w:rsidR="001C5D15" w:rsidRPr="00F93E17" w:rsidRDefault="001C5D15" w:rsidP="00FD2106">
            <w:pPr>
              <w:jc w:val="center"/>
              <w:rPr>
                <w:b/>
                <w:sz w:val="16"/>
                <w:szCs w:val="16"/>
              </w:rPr>
            </w:pPr>
            <w:r w:rsidRPr="00F93E17">
              <w:rPr>
                <w:b/>
                <w:sz w:val="16"/>
                <w:szCs w:val="16"/>
              </w:rPr>
              <w:t>бюджетной</w:t>
            </w:r>
          </w:p>
          <w:p w:rsidR="001C5D15" w:rsidRPr="00F93E17" w:rsidRDefault="001C5D15" w:rsidP="00FD2106">
            <w:pPr>
              <w:jc w:val="center"/>
              <w:rPr>
                <w:b/>
                <w:sz w:val="16"/>
                <w:szCs w:val="16"/>
              </w:rPr>
            </w:pPr>
            <w:r w:rsidRPr="00F93E17">
              <w:rPr>
                <w:b/>
                <w:sz w:val="16"/>
                <w:szCs w:val="16"/>
              </w:rPr>
              <w:t xml:space="preserve">обеспеченности </w:t>
            </w:r>
            <w:r w:rsidRPr="00F93E17">
              <w:rPr>
                <w:b/>
                <w:sz w:val="16"/>
                <w:szCs w:val="16"/>
                <w:lang w:val="en-US"/>
              </w:rPr>
              <w:t>i</w:t>
            </w:r>
            <w:r w:rsidRPr="00F93E17">
              <w:rPr>
                <w:b/>
                <w:sz w:val="16"/>
                <w:szCs w:val="16"/>
              </w:rPr>
              <w:t>-го муниципального</w:t>
            </w:r>
          </w:p>
          <w:p w:rsidR="001C5D15" w:rsidRPr="00F93E17" w:rsidRDefault="001C5D15" w:rsidP="00FD2106">
            <w:pPr>
              <w:jc w:val="center"/>
              <w:rPr>
                <w:b/>
                <w:sz w:val="16"/>
                <w:szCs w:val="16"/>
              </w:rPr>
            </w:pPr>
            <w:r w:rsidRPr="00F93E17">
              <w:rPr>
                <w:b/>
                <w:sz w:val="16"/>
                <w:szCs w:val="16"/>
              </w:rPr>
              <w:t>образования</w:t>
            </w:r>
          </w:p>
        </w:tc>
      </w:tr>
      <w:tr w:rsidR="001C5D15" w:rsidRPr="00F93E17" w:rsidTr="00FD2106">
        <w:trPr>
          <w:trHeight w:val="134"/>
          <w:tblHeader/>
        </w:trPr>
        <w:tc>
          <w:tcPr>
            <w:tcW w:w="1986" w:type="dxa"/>
            <w:vAlign w:val="center"/>
          </w:tcPr>
          <w:p w:rsidR="001C5D15" w:rsidRPr="00F93E17" w:rsidRDefault="001C5D15" w:rsidP="00FD2106">
            <w:pPr>
              <w:jc w:val="center"/>
              <w:rPr>
                <w:sz w:val="20"/>
                <w:szCs w:val="20"/>
              </w:rPr>
            </w:pPr>
            <w:r w:rsidRPr="00F93E17">
              <w:rPr>
                <w:sz w:val="20"/>
                <w:szCs w:val="20"/>
              </w:rPr>
              <w:t>А</w:t>
            </w:r>
          </w:p>
        </w:tc>
        <w:tc>
          <w:tcPr>
            <w:tcW w:w="1559" w:type="dxa"/>
            <w:vAlign w:val="center"/>
          </w:tcPr>
          <w:p w:rsidR="001C5D15" w:rsidRPr="00F93E17" w:rsidRDefault="001C5D15" w:rsidP="00FD2106">
            <w:pPr>
              <w:jc w:val="center"/>
              <w:rPr>
                <w:sz w:val="20"/>
                <w:szCs w:val="20"/>
              </w:rPr>
            </w:pPr>
            <w:r w:rsidRPr="00F93E17">
              <w:rPr>
                <w:sz w:val="20"/>
                <w:szCs w:val="20"/>
              </w:rPr>
              <w:t>1</w:t>
            </w:r>
          </w:p>
        </w:tc>
        <w:tc>
          <w:tcPr>
            <w:tcW w:w="1560" w:type="dxa"/>
            <w:vAlign w:val="center"/>
          </w:tcPr>
          <w:p w:rsidR="001C5D15" w:rsidRPr="00F93E17" w:rsidRDefault="001C5D15" w:rsidP="00FD2106">
            <w:pPr>
              <w:jc w:val="center"/>
              <w:rPr>
                <w:sz w:val="20"/>
                <w:szCs w:val="20"/>
              </w:rPr>
            </w:pPr>
            <w:r w:rsidRPr="00F93E17">
              <w:rPr>
                <w:sz w:val="20"/>
                <w:szCs w:val="20"/>
              </w:rPr>
              <w:t>2</w:t>
            </w:r>
          </w:p>
        </w:tc>
        <w:tc>
          <w:tcPr>
            <w:tcW w:w="1701" w:type="dxa"/>
            <w:vAlign w:val="center"/>
          </w:tcPr>
          <w:p w:rsidR="001C5D15" w:rsidRPr="00F93E17" w:rsidRDefault="001C5D15" w:rsidP="00FD2106">
            <w:pPr>
              <w:jc w:val="center"/>
              <w:rPr>
                <w:sz w:val="20"/>
                <w:szCs w:val="20"/>
              </w:rPr>
            </w:pPr>
            <w:r w:rsidRPr="00F93E17">
              <w:rPr>
                <w:sz w:val="20"/>
                <w:szCs w:val="20"/>
              </w:rPr>
              <w:t>3</w:t>
            </w:r>
          </w:p>
        </w:tc>
        <w:tc>
          <w:tcPr>
            <w:tcW w:w="1559" w:type="dxa"/>
            <w:vAlign w:val="center"/>
          </w:tcPr>
          <w:p w:rsidR="001C5D15" w:rsidRPr="00F93E17" w:rsidRDefault="001C5D15" w:rsidP="00FD2106">
            <w:pPr>
              <w:jc w:val="center"/>
              <w:rPr>
                <w:sz w:val="20"/>
                <w:szCs w:val="20"/>
              </w:rPr>
            </w:pPr>
            <w:r w:rsidRPr="00F93E17">
              <w:rPr>
                <w:sz w:val="20"/>
                <w:szCs w:val="20"/>
              </w:rPr>
              <w:t>4</w:t>
            </w:r>
          </w:p>
        </w:tc>
        <w:tc>
          <w:tcPr>
            <w:tcW w:w="1560" w:type="dxa"/>
          </w:tcPr>
          <w:p w:rsidR="001C5D15" w:rsidRPr="00F93E17" w:rsidRDefault="001C5D15" w:rsidP="00FD2106">
            <w:pPr>
              <w:jc w:val="center"/>
              <w:rPr>
                <w:sz w:val="20"/>
                <w:szCs w:val="20"/>
              </w:rPr>
            </w:pPr>
            <w:r w:rsidRPr="00F93E17">
              <w:rPr>
                <w:sz w:val="20"/>
                <w:szCs w:val="20"/>
              </w:rPr>
              <w:t>5</w:t>
            </w:r>
          </w:p>
        </w:tc>
      </w:tr>
      <w:tr w:rsidR="001C5D15" w:rsidRPr="00F93E17" w:rsidTr="00FD2106">
        <w:tc>
          <w:tcPr>
            <w:tcW w:w="1986" w:type="dxa"/>
            <w:vAlign w:val="bottom"/>
          </w:tcPr>
          <w:p w:rsidR="001C5D15" w:rsidRPr="00F93E17" w:rsidRDefault="001C5D15" w:rsidP="00FD2106">
            <w:pPr>
              <w:contextualSpacing/>
              <w:rPr>
                <w:sz w:val="20"/>
                <w:szCs w:val="20"/>
              </w:rPr>
            </w:pPr>
            <w:r w:rsidRPr="00F93E17">
              <w:rPr>
                <w:sz w:val="20"/>
                <w:szCs w:val="20"/>
              </w:rPr>
              <w:t>г. Абакан</w:t>
            </w:r>
          </w:p>
        </w:tc>
        <w:tc>
          <w:tcPr>
            <w:tcW w:w="1559" w:type="dxa"/>
            <w:vAlign w:val="bottom"/>
          </w:tcPr>
          <w:p w:rsidR="001C5D15" w:rsidRPr="00F93E17" w:rsidRDefault="001C5D15" w:rsidP="00FD2106">
            <w:pPr>
              <w:jc w:val="right"/>
              <w:rPr>
                <w:sz w:val="20"/>
                <w:szCs w:val="20"/>
              </w:rPr>
            </w:pPr>
            <w:r w:rsidRPr="00F93E17">
              <w:rPr>
                <w:sz w:val="20"/>
                <w:szCs w:val="20"/>
              </w:rPr>
              <w:t>1</w:t>
            </w:r>
          </w:p>
        </w:tc>
        <w:tc>
          <w:tcPr>
            <w:tcW w:w="1560" w:type="dxa"/>
            <w:vAlign w:val="bottom"/>
          </w:tcPr>
          <w:p w:rsidR="001C5D15" w:rsidRPr="00F93E17" w:rsidRDefault="001C5D15" w:rsidP="00FD2106">
            <w:pPr>
              <w:jc w:val="right"/>
              <w:rPr>
                <w:sz w:val="20"/>
                <w:szCs w:val="20"/>
              </w:rPr>
            </w:pPr>
            <w:r w:rsidRPr="00F93E17">
              <w:rPr>
                <w:sz w:val="20"/>
                <w:szCs w:val="20"/>
              </w:rPr>
              <w:t>0,965</w:t>
            </w:r>
          </w:p>
        </w:tc>
        <w:tc>
          <w:tcPr>
            <w:tcW w:w="1701" w:type="dxa"/>
            <w:vAlign w:val="bottom"/>
          </w:tcPr>
          <w:p w:rsidR="001C5D15" w:rsidRPr="00F93E17" w:rsidRDefault="001C5D15" w:rsidP="00FD2106">
            <w:pPr>
              <w:ind w:right="53" w:firstLine="709"/>
              <w:contextualSpacing/>
              <w:jc w:val="right"/>
              <w:rPr>
                <w:sz w:val="20"/>
                <w:szCs w:val="20"/>
              </w:rPr>
            </w:pPr>
            <w:r w:rsidRPr="00F93E17">
              <w:rPr>
                <w:sz w:val="20"/>
                <w:szCs w:val="20"/>
              </w:rPr>
              <w:t>1</w:t>
            </w:r>
          </w:p>
        </w:tc>
        <w:tc>
          <w:tcPr>
            <w:tcW w:w="1559" w:type="dxa"/>
            <w:vAlign w:val="bottom"/>
          </w:tcPr>
          <w:p w:rsidR="001C5D15" w:rsidRPr="00F93E17" w:rsidRDefault="001C5D15" w:rsidP="00FD2106">
            <w:pPr>
              <w:jc w:val="right"/>
              <w:rPr>
                <w:sz w:val="20"/>
                <w:szCs w:val="20"/>
              </w:rPr>
            </w:pPr>
            <w:r w:rsidRPr="00F93E17">
              <w:rPr>
                <w:sz w:val="20"/>
                <w:szCs w:val="20"/>
              </w:rPr>
              <w:t>0,965</w:t>
            </w:r>
          </w:p>
        </w:tc>
        <w:tc>
          <w:tcPr>
            <w:tcW w:w="1560" w:type="dxa"/>
            <w:vAlign w:val="bottom"/>
          </w:tcPr>
          <w:p w:rsidR="001C5D15" w:rsidRPr="00F93E17" w:rsidRDefault="001C5D15" w:rsidP="00FD2106">
            <w:pPr>
              <w:jc w:val="right"/>
              <w:rPr>
                <w:sz w:val="20"/>
                <w:szCs w:val="20"/>
              </w:rPr>
            </w:pPr>
            <w:r w:rsidRPr="00F93E17">
              <w:rPr>
                <w:sz w:val="20"/>
                <w:szCs w:val="20"/>
              </w:rPr>
              <w:t>0</w:t>
            </w:r>
          </w:p>
        </w:tc>
      </w:tr>
      <w:tr w:rsidR="001C5D15" w:rsidRPr="00F93E17" w:rsidTr="00FD2106">
        <w:tc>
          <w:tcPr>
            <w:tcW w:w="1986" w:type="dxa"/>
            <w:vAlign w:val="bottom"/>
          </w:tcPr>
          <w:p w:rsidR="001C5D15" w:rsidRPr="00F93E17" w:rsidRDefault="001C5D15" w:rsidP="00FD2106">
            <w:pPr>
              <w:contextualSpacing/>
              <w:rPr>
                <w:sz w:val="20"/>
                <w:szCs w:val="20"/>
              </w:rPr>
            </w:pPr>
            <w:r w:rsidRPr="00F93E17">
              <w:rPr>
                <w:sz w:val="20"/>
                <w:szCs w:val="20"/>
              </w:rPr>
              <w:t>г. Абаза</w:t>
            </w:r>
          </w:p>
        </w:tc>
        <w:tc>
          <w:tcPr>
            <w:tcW w:w="1559" w:type="dxa"/>
            <w:vAlign w:val="bottom"/>
          </w:tcPr>
          <w:p w:rsidR="001C5D15" w:rsidRPr="00F93E17" w:rsidRDefault="001C5D15" w:rsidP="00FD2106">
            <w:pPr>
              <w:jc w:val="right"/>
              <w:rPr>
                <w:sz w:val="20"/>
                <w:szCs w:val="20"/>
              </w:rPr>
            </w:pPr>
            <w:r w:rsidRPr="00F93E17">
              <w:rPr>
                <w:sz w:val="20"/>
                <w:szCs w:val="20"/>
              </w:rPr>
              <w:t>5</w:t>
            </w:r>
          </w:p>
        </w:tc>
        <w:tc>
          <w:tcPr>
            <w:tcW w:w="1560" w:type="dxa"/>
            <w:vAlign w:val="bottom"/>
          </w:tcPr>
          <w:p w:rsidR="001C5D15" w:rsidRPr="00F93E17" w:rsidRDefault="001C5D15" w:rsidP="00FD2106">
            <w:pPr>
              <w:jc w:val="right"/>
              <w:rPr>
                <w:sz w:val="20"/>
                <w:szCs w:val="20"/>
              </w:rPr>
            </w:pPr>
            <w:r w:rsidRPr="00F93E17">
              <w:rPr>
                <w:sz w:val="20"/>
                <w:szCs w:val="20"/>
              </w:rPr>
              <w:t>0,238</w:t>
            </w:r>
          </w:p>
        </w:tc>
        <w:tc>
          <w:tcPr>
            <w:tcW w:w="1701" w:type="dxa"/>
            <w:vAlign w:val="bottom"/>
          </w:tcPr>
          <w:p w:rsidR="001C5D15" w:rsidRPr="00F93E17" w:rsidRDefault="001C5D15" w:rsidP="00FD2106">
            <w:pPr>
              <w:ind w:right="53" w:firstLine="709"/>
              <w:contextualSpacing/>
              <w:jc w:val="right"/>
              <w:rPr>
                <w:sz w:val="20"/>
                <w:szCs w:val="20"/>
              </w:rPr>
            </w:pPr>
            <w:r w:rsidRPr="00F93E17">
              <w:rPr>
                <w:sz w:val="20"/>
                <w:szCs w:val="20"/>
              </w:rPr>
              <w:t>4</w:t>
            </w:r>
          </w:p>
        </w:tc>
        <w:tc>
          <w:tcPr>
            <w:tcW w:w="1559" w:type="dxa"/>
            <w:vAlign w:val="bottom"/>
          </w:tcPr>
          <w:p w:rsidR="001C5D15" w:rsidRPr="00F93E17" w:rsidRDefault="001C5D15" w:rsidP="00FD2106">
            <w:pPr>
              <w:jc w:val="right"/>
              <w:rPr>
                <w:sz w:val="20"/>
                <w:szCs w:val="20"/>
              </w:rPr>
            </w:pPr>
            <w:r w:rsidRPr="00F93E17">
              <w:rPr>
                <w:sz w:val="20"/>
                <w:szCs w:val="20"/>
              </w:rPr>
              <w:t>0,822</w:t>
            </w:r>
          </w:p>
        </w:tc>
        <w:tc>
          <w:tcPr>
            <w:tcW w:w="1560" w:type="dxa"/>
            <w:vAlign w:val="bottom"/>
          </w:tcPr>
          <w:p w:rsidR="001C5D15" w:rsidRPr="00F93E17" w:rsidRDefault="001C5D15" w:rsidP="00FD2106">
            <w:pPr>
              <w:ind w:firstLine="709"/>
              <w:contextualSpacing/>
              <w:jc w:val="right"/>
              <w:rPr>
                <w:sz w:val="20"/>
                <w:szCs w:val="20"/>
              </w:rPr>
            </w:pPr>
            <w:r w:rsidRPr="00F93E17">
              <w:rPr>
                <w:sz w:val="20"/>
                <w:szCs w:val="20"/>
              </w:rPr>
              <w:t>1</w:t>
            </w:r>
          </w:p>
        </w:tc>
      </w:tr>
      <w:tr w:rsidR="001C5D15" w:rsidRPr="00F93E17" w:rsidTr="00FD2106">
        <w:tc>
          <w:tcPr>
            <w:tcW w:w="1986" w:type="dxa"/>
            <w:vAlign w:val="bottom"/>
          </w:tcPr>
          <w:p w:rsidR="001C5D15" w:rsidRPr="00F93E17" w:rsidRDefault="001C5D15" w:rsidP="00FD2106">
            <w:pPr>
              <w:contextualSpacing/>
              <w:rPr>
                <w:sz w:val="20"/>
                <w:szCs w:val="20"/>
              </w:rPr>
            </w:pPr>
            <w:r w:rsidRPr="00F93E17">
              <w:rPr>
                <w:sz w:val="20"/>
                <w:szCs w:val="20"/>
              </w:rPr>
              <w:t>г. Саяногорск</w:t>
            </w:r>
          </w:p>
        </w:tc>
        <w:tc>
          <w:tcPr>
            <w:tcW w:w="1559" w:type="dxa"/>
            <w:vAlign w:val="bottom"/>
          </w:tcPr>
          <w:p w:rsidR="001C5D15" w:rsidRPr="00F93E17" w:rsidRDefault="001C5D15" w:rsidP="00FD2106">
            <w:pPr>
              <w:jc w:val="right"/>
              <w:rPr>
                <w:sz w:val="20"/>
                <w:szCs w:val="20"/>
              </w:rPr>
            </w:pPr>
            <w:r w:rsidRPr="00F93E17">
              <w:rPr>
                <w:sz w:val="20"/>
                <w:szCs w:val="20"/>
              </w:rPr>
              <w:t>2</w:t>
            </w:r>
          </w:p>
        </w:tc>
        <w:tc>
          <w:tcPr>
            <w:tcW w:w="1560" w:type="dxa"/>
            <w:vAlign w:val="bottom"/>
          </w:tcPr>
          <w:p w:rsidR="001C5D15" w:rsidRPr="00F93E17" w:rsidRDefault="001C5D15" w:rsidP="00FD2106">
            <w:pPr>
              <w:jc w:val="right"/>
              <w:rPr>
                <w:sz w:val="20"/>
                <w:szCs w:val="20"/>
              </w:rPr>
            </w:pPr>
            <w:r w:rsidRPr="00F93E17">
              <w:rPr>
                <w:sz w:val="20"/>
                <w:szCs w:val="20"/>
              </w:rPr>
              <w:t>0,391</w:t>
            </w:r>
          </w:p>
        </w:tc>
        <w:tc>
          <w:tcPr>
            <w:tcW w:w="1701" w:type="dxa"/>
            <w:vAlign w:val="bottom"/>
          </w:tcPr>
          <w:p w:rsidR="001C5D15" w:rsidRPr="00F93E17" w:rsidRDefault="001C5D15" w:rsidP="00FD2106">
            <w:pPr>
              <w:ind w:right="53" w:firstLine="709"/>
              <w:contextualSpacing/>
              <w:jc w:val="right"/>
              <w:rPr>
                <w:sz w:val="20"/>
                <w:szCs w:val="20"/>
              </w:rPr>
            </w:pPr>
            <w:r w:rsidRPr="00F93E17">
              <w:rPr>
                <w:sz w:val="20"/>
                <w:szCs w:val="20"/>
              </w:rPr>
              <w:t>2</w:t>
            </w:r>
          </w:p>
        </w:tc>
        <w:tc>
          <w:tcPr>
            <w:tcW w:w="1559" w:type="dxa"/>
            <w:vAlign w:val="bottom"/>
          </w:tcPr>
          <w:p w:rsidR="001C5D15" w:rsidRPr="00F93E17" w:rsidRDefault="001C5D15" w:rsidP="00FD2106">
            <w:pPr>
              <w:jc w:val="right"/>
              <w:rPr>
                <w:sz w:val="20"/>
                <w:szCs w:val="20"/>
              </w:rPr>
            </w:pPr>
            <w:r w:rsidRPr="00F93E17">
              <w:rPr>
                <w:sz w:val="20"/>
                <w:szCs w:val="20"/>
              </w:rPr>
              <w:t>0,891</w:t>
            </w:r>
          </w:p>
        </w:tc>
        <w:tc>
          <w:tcPr>
            <w:tcW w:w="1560" w:type="dxa"/>
            <w:vAlign w:val="bottom"/>
          </w:tcPr>
          <w:p w:rsidR="001C5D15" w:rsidRPr="00F93E17" w:rsidRDefault="001C5D15" w:rsidP="00FD2106">
            <w:pPr>
              <w:ind w:firstLine="709"/>
              <w:contextualSpacing/>
              <w:jc w:val="right"/>
              <w:rPr>
                <w:sz w:val="20"/>
                <w:szCs w:val="20"/>
              </w:rPr>
            </w:pPr>
            <w:r w:rsidRPr="00F93E17">
              <w:rPr>
                <w:sz w:val="20"/>
                <w:szCs w:val="20"/>
              </w:rPr>
              <w:t>0</w:t>
            </w:r>
          </w:p>
        </w:tc>
      </w:tr>
      <w:tr w:rsidR="001C5D15" w:rsidRPr="00F93E17" w:rsidTr="00FD2106">
        <w:tc>
          <w:tcPr>
            <w:tcW w:w="1986" w:type="dxa"/>
            <w:vAlign w:val="bottom"/>
          </w:tcPr>
          <w:p w:rsidR="001C5D15" w:rsidRPr="00F93E17" w:rsidRDefault="001C5D15" w:rsidP="00FD2106">
            <w:pPr>
              <w:contextualSpacing/>
              <w:rPr>
                <w:sz w:val="20"/>
                <w:szCs w:val="20"/>
              </w:rPr>
            </w:pPr>
            <w:r w:rsidRPr="00F93E17">
              <w:rPr>
                <w:sz w:val="20"/>
                <w:szCs w:val="20"/>
              </w:rPr>
              <w:t>г. Сорск</w:t>
            </w:r>
          </w:p>
        </w:tc>
        <w:tc>
          <w:tcPr>
            <w:tcW w:w="1559" w:type="dxa"/>
            <w:vAlign w:val="bottom"/>
          </w:tcPr>
          <w:p w:rsidR="001C5D15" w:rsidRPr="00F93E17" w:rsidRDefault="001C5D15" w:rsidP="00FD2106">
            <w:pPr>
              <w:jc w:val="right"/>
              <w:rPr>
                <w:sz w:val="20"/>
                <w:szCs w:val="20"/>
              </w:rPr>
            </w:pPr>
            <w:r w:rsidRPr="00F93E17">
              <w:rPr>
                <w:sz w:val="20"/>
                <w:szCs w:val="20"/>
              </w:rPr>
              <w:t>4</w:t>
            </w:r>
          </w:p>
        </w:tc>
        <w:tc>
          <w:tcPr>
            <w:tcW w:w="1560" w:type="dxa"/>
            <w:vAlign w:val="bottom"/>
          </w:tcPr>
          <w:p w:rsidR="001C5D15" w:rsidRPr="00F93E17" w:rsidRDefault="001C5D15" w:rsidP="00FD2106">
            <w:pPr>
              <w:jc w:val="right"/>
              <w:rPr>
                <w:sz w:val="20"/>
                <w:szCs w:val="20"/>
              </w:rPr>
            </w:pPr>
            <w:r w:rsidRPr="00F93E17">
              <w:rPr>
                <w:sz w:val="20"/>
                <w:szCs w:val="20"/>
              </w:rPr>
              <w:t>0,277</w:t>
            </w:r>
          </w:p>
        </w:tc>
        <w:tc>
          <w:tcPr>
            <w:tcW w:w="1701" w:type="dxa"/>
            <w:vAlign w:val="bottom"/>
          </w:tcPr>
          <w:p w:rsidR="001C5D15" w:rsidRPr="00F93E17" w:rsidRDefault="001C5D15" w:rsidP="00FD2106">
            <w:pPr>
              <w:ind w:right="53" w:firstLine="709"/>
              <w:contextualSpacing/>
              <w:jc w:val="right"/>
              <w:rPr>
                <w:sz w:val="20"/>
                <w:szCs w:val="20"/>
              </w:rPr>
            </w:pPr>
            <w:r w:rsidRPr="00F93E17">
              <w:rPr>
                <w:sz w:val="20"/>
                <w:szCs w:val="20"/>
              </w:rPr>
              <w:t>3</w:t>
            </w:r>
          </w:p>
        </w:tc>
        <w:tc>
          <w:tcPr>
            <w:tcW w:w="1559" w:type="dxa"/>
            <w:vAlign w:val="bottom"/>
          </w:tcPr>
          <w:p w:rsidR="001C5D15" w:rsidRPr="00F93E17" w:rsidRDefault="001C5D15" w:rsidP="00FD2106">
            <w:pPr>
              <w:jc w:val="right"/>
              <w:rPr>
                <w:sz w:val="20"/>
                <w:szCs w:val="20"/>
              </w:rPr>
            </w:pPr>
            <w:r w:rsidRPr="00F93E17">
              <w:rPr>
                <w:sz w:val="20"/>
                <w:szCs w:val="20"/>
              </w:rPr>
              <w:t>0,853</w:t>
            </w:r>
          </w:p>
        </w:tc>
        <w:tc>
          <w:tcPr>
            <w:tcW w:w="1560" w:type="dxa"/>
            <w:vAlign w:val="bottom"/>
          </w:tcPr>
          <w:p w:rsidR="001C5D15" w:rsidRPr="00F93E17" w:rsidRDefault="001C5D15" w:rsidP="00FD2106">
            <w:pPr>
              <w:ind w:firstLine="709"/>
              <w:contextualSpacing/>
              <w:jc w:val="right"/>
              <w:rPr>
                <w:sz w:val="20"/>
                <w:szCs w:val="20"/>
              </w:rPr>
            </w:pPr>
            <w:r w:rsidRPr="00F93E17">
              <w:rPr>
                <w:sz w:val="20"/>
                <w:szCs w:val="20"/>
              </w:rPr>
              <w:t>1</w:t>
            </w:r>
          </w:p>
        </w:tc>
      </w:tr>
      <w:tr w:rsidR="001C5D15" w:rsidRPr="00F93E17" w:rsidTr="00FD2106">
        <w:tc>
          <w:tcPr>
            <w:tcW w:w="1986" w:type="dxa"/>
            <w:vAlign w:val="bottom"/>
          </w:tcPr>
          <w:p w:rsidR="001C5D15" w:rsidRPr="00F93E17" w:rsidRDefault="001C5D15" w:rsidP="00FD2106">
            <w:pPr>
              <w:contextualSpacing/>
              <w:rPr>
                <w:sz w:val="20"/>
                <w:szCs w:val="20"/>
              </w:rPr>
            </w:pPr>
            <w:r w:rsidRPr="00F93E17">
              <w:rPr>
                <w:sz w:val="20"/>
                <w:szCs w:val="20"/>
              </w:rPr>
              <w:t>г. Черногорск</w:t>
            </w:r>
          </w:p>
        </w:tc>
        <w:tc>
          <w:tcPr>
            <w:tcW w:w="1559" w:type="dxa"/>
            <w:vAlign w:val="bottom"/>
          </w:tcPr>
          <w:p w:rsidR="001C5D15" w:rsidRPr="00F93E17" w:rsidRDefault="001C5D15" w:rsidP="00FD2106">
            <w:pPr>
              <w:jc w:val="right"/>
              <w:rPr>
                <w:sz w:val="20"/>
                <w:szCs w:val="20"/>
              </w:rPr>
            </w:pPr>
            <w:r w:rsidRPr="00F93E17">
              <w:rPr>
                <w:sz w:val="20"/>
                <w:szCs w:val="20"/>
              </w:rPr>
              <w:t>3</w:t>
            </w:r>
          </w:p>
        </w:tc>
        <w:tc>
          <w:tcPr>
            <w:tcW w:w="1560" w:type="dxa"/>
            <w:vAlign w:val="bottom"/>
          </w:tcPr>
          <w:p w:rsidR="001C5D15" w:rsidRPr="00F93E17" w:rsidRDefault="001C5D15" w:rsidP="00FD2106">
            <w:pPr>
              <w:jc w:val="right"/>
              <w:rPr>
                <w:sz w:val="20"/>
                <w:szCs w:val="20"/>
              </w:rPr>
            </w:pPr>
            <w:r w:rsidRPr="00F93E17">
              <w:rPr>
                <w:sz w:val="20"/>
                <w:szCs w:val="20"/>
              </w:rPr>
              <w:t>0,367</w:t>
            </w:r>
          </w:p>
        </w:tc>
        <w:tc>
          <w:tcPr>
            <w:tcW w:w="1701" w:type="dxa"/>
            <w:vAlign w:val="bottom"/>
          </w:tcPr>
          <w:p w:rsidR="001C5D15" w:rsidRPr="00F93E17" w:rsidRDefault="001C5D15" w:rsidP="00FD2106">
            <w:pPr>
              <w:ind w:right="53" w:firstLine="709"/>
              <w:contextualSpacing/>
              <w:jc w:val="right"/>
              <w:rPr>
                <w:sz w:val="20"/>
                <w:szCs w:val="20"/>
              </w:rPr>
            </w:pPr>
            <w:r w:rsidRPr="00F93E17">
              <w:rPr>
                <w:sz w:val="20"/>
                <w:szCs w:val="20"/>
              </w:rPr>
              <w:t>8</w:t>
            </w:r>
          </w:p>
        </w:tc>
        <w:tc>
          <w:tcPr>
            <w:tcW w:w="1559" w:type="dxa"/>
            <w:vAlign w:val="bottom"/>
          </w:tcPr>
          <w:p w:rsidR="001C5D15" w:rsidRPr="00F93E17" w:rsidRDefault="001C5D15" w:rsidP="00FD2106">
            <w:pPr>
              <w:jc w:val="right"/>
              <w:rPr>
                <w:sz w:val="20"/>
                <w:szCs w:val="20"/>
              </w:rPr>
            </w:pPr>
            <w:r w:rsidRPr="00F93E17">
              <w:rPr>
                <w:sz w:val="20"/>
                <w:szCs w:val="20"/>
              </w:rPr>
              <w:t>0,712</w:t>
            </w:r>
          </w:p>
        </w:tc>
        <w:tc>
          <w:tcPr>
            <w:tcW w:w="1560" w:type="dxa"/>
            <w:vAlign w:val="bottom"/>
          </w:tcPr>
          <w:p w:rsidR="001C5D15" w:rsidRPr="00F93E17" w:rsidRDefault="001C5D15" w:rsidP="00FD2106">
            <w:pPr>
              <w:jc w:val="right"/>
              <w:rPr>
                <w:sz w:val="20"/>
                <w:szCs w:val="20"/>
              </w:rPr>
            </w:pPr>
            <w:r w:rsidRPr="00F93E17">
              <w:rPr>
                <w:sz w:val="20"/>
                <w:szCs w:val="20"/>
              </w:rPr>
              <w:t>-5</w:t>
            </w:r>
          </w:p>
        </w:tc>
      </w:tr>
      <w:tr w:rsidR="001C5D15" w:rsidRPr="00F93E17" w:rsidTr="00FD2106">
        <w:tc>
          <w:tcPr>
            <w:tcW w:w="1986" w:type="dxa"/>
            <w:vAlign w:val="bottom"/>
          </w:tcPr>
          <w:p w:rsidR="001C5D15" w:rsidRPr="00F93E17" w:rsidRDefault="001C5D15" w:rsidP="00FD2106">
            <w:pPr>
              <w:contextualSpacing/>
              <w:rPr>
                <w:sz w:val="20"/>
                <w:szCs w:val="20"/>
              </w:rPr>
            </w:pPr>
            <w:r w:rsidRPr="00F93E17">
              <w:rPr>
                <w:sz w:val="20"/>
                <w:szCs w:val="20"/>
              </w:rPr>
              <w:t>Алтайский район</w:t>
            </w:r>
          </w:p>
        </w:tc>
        <w:tc>
          <w:tcPr>
            <w:tcW w:w="1559" w:type="dxa"/>
            <w:vAlign w:val="bottom"/>
          </w:tcPr>
          <w:p w:rsidR="001C5D15" w:rsidRPr="00F93E17" w:rsidRDefault="001C5D15" w:rsidP="00FD2106">
            <w:pPr>
              <w:jc w:val="right"/>
              <w:rPr>
                <w:sz w:val="20"/>
                <w:szCs w:val="20"/>
              </w:rPr>
            </w:pPr>
            <w:r w:rsidRPr="00F93E17">
              <w:rPr>
                <w:sz w:val="20"/>
                <w:szCs w:val="20"/>
              </w:rPr>
              <w:t>7</w:t>
            </w:r>
          </w:p>
        </w:tc>
        <w:tc>
          <w:tcPr>
            <w:tcW w:w="1560" w:type="dxa"/>
            <w:vAlign w:val="bottom"/>
          </w:tcPr>
          <w:p w:rsidR="001C5D15" w:rsidRPr="00F93E17" w:rsidRDefault="001C5D15" w:rsidP="00FD2106">
            <w:pPr>
              <w:jc w:val="right"/>
              <w:rPr>
                <w:sz w:val="20"/>
                <w:szCs w:val="20"/>
              </w:rPr>
            </w:pPr>
            <w:r w:rsidRPr="00F93E17">
              <w:rPr>
                <w:sz w:val="20"/>
                <w:szCs w:val="20"/>
              </w:rPr>
              <w:t>0,169</w:t>
            </w:r>
          </w:p>
        </w:tc>
        <w:tc>
          <w:tcPr>
            <w:tcW w:w="1701" w:type="dxa"/>
            <w:vAlign w:val="bottom"/>
          </w:tcPr>
          <w:p w:rsidR="001C5D15" w:rsidRPr="00F93E17" w:rsidRDefault="001C5D15" w:rsidP="00FD2106">
            <w:pPr>
              <w:jc w:val="right"/>
              <w:rPr>
                <w:sz w:val="20"/>
                <w:szCs w:val="20"/>
              </w:rPr>
            </w:pPr>
            <w:r w:rsidRPr="00F93E17">
              <w:rPr>
                <w:sz w:val="20"/>
                <w:szCs w:val="20"/>
              </w:rPr>
              <w:t>5</w:t>
            </w:r>
          </w:p>
        </w:tc>
        <w:tc>
          <w:tcPr>
            <w:tcW w:w="1559" w:type="dxa"/>
            <w:vAlign w:val="bottom"/>
          </w:tcPr>
          <w:p w:rsidR="001C5D15" w:rsidRPr="00F93E17" w:rsidRDefault="001C5D15" w:rsidP="00FD2106">
            <w:pPr>
              <w:jc w:val="right"/>
              <w:rPr>
                <w:sz w:val="20"/>
                <w:szCs w:val="20"/>
              </w:rPr>
            </w:pPr>
            <w:r w:rsidRPr="00F93E17">
              <w:rPr>
                <w:sz w:val="20"/>
                <w:szCs w:val="20"/>
              </w:rPr>
              <w:t>0,755</w:t>
            </w:r>
          </w:p>
        </w:tc>
        <w:tc>
          <w:tcPr>
            <w:tcW w:w="1560" w:type="dxa"/>
            <w:vAlign w:val="bottom"/>
          </w:tcPr>
          <w:p w:rsidR="001C5D15" w:rsidRPr="00F93E17" w:rsidRDefault="001C5D15" w:rsidP="00FD2106">
            <w:pPr>
              <w:jc w:val="right"/>
              <w:rPr>
                <w:sz w:val="20"/>
                <w:szCs w:val="20"/>
              </w:rPr>
            </w:pPr>
            <w:r w:rsidRPr="00F93E17">
              <w:rPr>
                <w:sz w:val="20"/>
                <w:szCs w:val="20"/>
              </w:rPr>
              <w:t>2</w:t>
            </w:r>
          </w:p>
        </w:tc>
      </w:tr>
      <w:tr w:rsidR="001C5D15" w:rsidRPr="00F93E17" w:rsidTr="00FD2106">
        <w:tc>
          <w:tcPr>
            <w:tcW w:w="1986" w:type="dxa"/>
            <w:vAlign w:val="bottom"/>
          </w:tcPr>
          <w:p w:rsidR="001C5D15" w:rsidRPr="00F93E17" w:rsidRDefault="001C5D15" w:rsidP="00FD2106">
            <w:pPr>
              <w:contextualSpacing/>
              <w:rPr>
                <w:sz w:val="20"/>
                <w:szCs w:val="20"/>
              </w:rPr>
            </w:pPr>
            <w:r w:rsidRPr="00F93E17">
              <w:rPr>
                <w:sz w:val="20"/>
                <w:szCs w:val="20"/>
              </w:rPr>
              <w:t>Аскизский район</w:t>
            </w:r>
          </w:p>
        </w:tc>
        <w:tc>
          <w:tcPr>
            <w:tcW w:w="1559" w:type="dxa"/>
            <w:vAlign w:val="bottom"/>
          </w:tcPr>
          <w:p w:rsidR="001C5D15" w:rsidRPr="00F93E17" w:rsidRDefault="001C5D15" w:rsidP="00FD2106">
            <w:pPr>
              <w:jc w:val="right"/>
              <w:rPr>
                <w:sz w:val="20"/>
                <w:szCs w:val="20"/>
              </w:rPr>
            </w:pPr>
            <w:r w:rsidRPr="00F93E17">
              <w:rPr>
                <w:sz w:val="20"/>
                <w:szCs w:val="20"/>
              </w:rPr>
              <w:t>11</w:t>
            </w:r>
          </w:p>
        </w:tc>
        <w:tc>
          <w:tcPr>
            <w:tcW w:w="1560" w:type="dxa"/>
            <w:vAlign w:val="bottom"/>
          </w:tcPr>
          <w:p w:rsidR="001C5D15" w:rsidRPr="00F93E17" w:rsidRDefault="001C5D15" w:rsidP="00FD2106">
            <w:pPr>
              <w:jc w:val="right"/>
              <w:rPr>
                <w:sz w:val="20"/>
                <w:szCs w:val="20"/>
              </w:rPr>
            </w:pPr>
            <w:r w:rsidRPr="00F93E17">
              <w:rPr>
                <w:sz w:val="20"/>
                <w:szCs w:val="20"/>
              </w:rPr>
              <w:t>0,0982</w:t>
            </w:r>
          </w:p>
        </w:tc>
        <w:tc>
          <w:tcPr>
            <w:tcW w:w="1701" w:type="dxa"/>
            <w:vAlign w:val="bottom"/>
          </w:tcPr>
          <w:p w:rsidR="001C5D15" w:rsidRPr="00F93E17" w:rsidRDefault="001C5D15" w:rsidP="00FD2106">
            <w:pPr>
              <w:jc w:val="right"/>
              <w:rPr>
                <w:sz w:val="20"/>
                <w:szCs w:val="20"/>
              </w:rPr>
            </w:pPr>
            <w:r w:rsidRPr="00F93E17">
              <w:rPr>
                <w:sz w:val="20"/>
                <w:szCs w:val="20"/>
              </w:rPr>
              <w:t>10</w:t>
            </w:r>
          </w:p>
        </w:tc>
        <w:tc>
          <w:tcPr>
            <w:tcW w:w="1559" w:type="dxa"/>
            <w:vAlign w:val="bottom"/>
          </w:tcPr>
          <w:p w:rsidR="001C5D15" w:rsidRPr="00F93E17" w:rsidRDefault="001C5D15" w:rsidP="00FD2106">
            <w:pPr>
              <w:jc w:val="right"/>
              <w:rPr>
                <w:sz w:val="20"/>
                <w:szCs w:val="20"/>
              </w:rPr>
            </w:pPr>
            <w:r w:rsidRPr="00F93E17">
              <w:rPr>
                <w:sz w:val="20"/>
                <w:szCs w:val="20"/>
              </w:rPr>
              <w:t>0,651</w:t>
            </w:r>
          </w:p>
        </w:tc>
        <w:tc>
          <w:tcPr>
            <w:tcW w:w="1560" w:type="dxa"/>
            <w:vAlign w:val="bottom"/>
          </w:tcPr>
          <w:p w:rsidR="001C5D15" w:rsidRPr="00F93E17" w:rsidRDefault="001C5D15" w:rsidP="00FD2106">
            <w:pPr>
              <w:jc w:val="right"/>
              <w:rPr>
                <w:sz w:val="20"/>
                <w:szCs w:val="20"/>
              </w:rPr>
            </w:pPr>
            <w:r w:rsidRPr="00F93E17">
              <w:rPr>
                <w:sz w:val="20"/>
                <w:szCs w:val="20"/>
              </w:rPr>
              <w:t>1</w:t>
            </w:r>
          </w:p>
        </w:tc>
      </w:tr>
      <w:tr w:rsidR="001C5D15" w:rsidRPr="00F93E17" w:rsidTr="00FD2106">
        <w:tc>
          <w:tcPr>
            <w:tcW w:w="1986" w:type="dxa"/>
            <w:vAlign w:val="bottom"/>
          </w:tcPr>
          <w:p w:rsidR="001C5D15" w:rsidRPr="00F93E17" w:rsidRDefault="001C5D15" w:rsidP="00FD2106">
            <w:pPr>
              <w:contextualSpacing/>
              <w:rPr>
                <w:sz w:val="20"/>
                <w:szCs w:val="20"/>
              </w:rPr>
            </w:pPr>
            <w:r w:rsidRPr="00F93E17">
              <w:rPr>
                <w:sz w:val="20"/>
                <w:szCs w:val="20"/>
              </w:rPr>
              <w:t>Бейский район</w:t>
            </w:r>
          </w:p>
        </w:tc>
        <w:tc>
          <w:tcPr>
            <w:tcW w:w="1559" w:type="dxa"/>
            <w:vAlign w:val="bottom"/>
          </w:tcPr>
          <w:p w:rsidR="001C5D15" w:rsidRPr="00F93E17" w:rsidRDefault="001C5D15" w:rsidP="00FD2106">
            <w:pPr>
              <w:jc w:val="right"/>
              <w:rPr>
                <w:sz w:val="20"/>
                <w:szCs w:val="20"/>
              </w:rPr>
            </w:pPr>
            <w:r w:rsidRPr="00F93E17">
              <w:rPr>
                <w:sz w:val="20"/>
                <w:szCs w:val="20"/>
              </w:rPr>
              <w:t>6</w:t>
            </w:r>
          </w:p>
        </w:tc>
        <w:tc>
          <w:tcPr>
            <w:tcW w:w="1560" w:type="dxa"/>
            <w:vAlign w:val="bottom"/>
          </w:tcPr>
          <w:p w:rsidR="001C5D15" w:rsidRPr="00F93E17" w:rsidRDefault="001C5D15" w:rsidP="00FD2106">
            <w:pPr>
              <w:jc w:val="right"/>
              <w:rPr>
                <w:sz w:val="20"/>
                <w:szCs w:val="20"/>
              </w:rPr>
            </w:pPr>
            <w:r w:rsidRPr="00F93E17">
              <w:rPr>
                <w:sz w:val="20"/>
                <w:szCs w:val="20"/>
              </w:rPr>
              <w:t>0,192</w:t>
            </w:r>
          </w:p>
        </w:tc>
        <w:tc>
          <w:tcPr>
            <w:tcW w:w="1701" w:type="dxa"/>
            <w:vAlign w:val="bottom"/>
          </w:tcPr>
          <w:p w:rsidR="001C5D15" w:rsidRPr="00F93E17" w:rsidRDefault="001C5D15" w:rsidP="00FD2106">
            <w:pPr>
              <w:jc w:val="right"/>
              <w:rPr>
                <w:sz w:val="20"/>
                <w:szCs w:val="20"/>
              </w:rPr>
            </w:pPr>
            <w:r w:rsidRPr="00F93E17">
              <w:rPr>
                <w:sz w:val="20"/>
                <w:szCs w:val="20"/>
              </w:rPr>
              <w:t>6</w:t>
            </w:r>
          </w:p>
        </w:tc>
        <w:tc>
          <w:tcPr>
            <w:tcW w:w="1559" w:type="dxa"/>
            <w:vAlign w:val="bottom"/>
          </w:tcPr>
          <w:p w:rsidR="001C5D15" w:rsidRPr="00F93E17" w:rsidRDefault="001C5D15" w:rsidP="00FD2106">
            <w:pPr>
              <w:jc w:val="right"/>
              <w:rPr>
                <w:sz w:val="20"/>
                <w:szCs w:val="20"/>
              </w:rPr>
            </w:pPr>
            <w:r w:rsidRPr="00F93E17">
              <w:rPr>
                <w:sz w:val="20"/>
                <w:szCs w:val="20"/>
              </w:rPr>
              <w:t>0,729</w:t>
            </w:r>
          </w:p>
        </w:tc>
        <w:tc>
          <w:tcPr>
            <w:tcW w:w="1560" w:type="dxa"/>
            <w:vAlign w:val="bottom"/>
          </w:tcPr>
          <w:p w:rsidR="001C5D15" w:rsidRPr="00F93E17" w:rsidRDefault="001C5D15" w:rsidP="00FD2106">
            <w:pPr>
              <w:jc w:val="right"/>
              <w:rPr>
                <w:sz w:val="20"/>
                <w:szCs w:val="20"/>
              </w:rPr>
            </w:pPr>
            <w:r w:rsidRPr="00F93E17">
              <w:rPr>
                <w:sz w:val="20"/>
                <w:szCs w:val="20"/>
              </w:rPr>
              <w:t>0</w:t>
            </w:r>
          </w:p>
        </w:tc>
      </w:tr>
      <w:tr w:rsidR="001C5D15" w:rsidRPr="00F93E17" w:rsidTr="00FD2106">
        <w:tc>
          <w:tcPr>
            <w:tcW w:w="1986" w:type="dxa"/>
            <w:vAlign w:val="center"/>
          </w:tcPr>
          <w:p w:rsidR="001C5D15" w:rsidRPr="00F93E17" w:rsidRDefault="001C5D15" w:rsidP="00FD2106">
            <w:pPr>
              <w:contextualSpacing/>
              <w:rPr>
                <w:sz w:val="20"/>
                <w:szCs w:val="20"/>
              </w:rPr>
            </w:pPr>
            <w:r w:rsidRPr="00F93E17">
              <w:rPr>
                <w:sz w:val="20"/>
                <w:szCs w:val="20"/>
              </w:rPr>
              <w:t>Боградский район</w:t>
            </w:r>
          </w:p>
        </w:tc>
        <w:tc>
          <w:tcPr>
            <w:tcW w:w="1559" w:type="dxa"/>
            <w:vAlign w:val="bottom"/>
          </w:tcPr>
          <w:p w:rsidR="001C5D15" w:rsidRPr="00F93E17" w:rsidRDefault="001C5D15" w:rsidP="00FD2106">
            <w:pPr>
              <w:jc w:val="right"/>
              <w:rPr>
                <w:sz w:val="20"/>
                <w:szCs w:val="20"/>
              </w:rPr>
            </w:pPr>
            <w:r w:rsidRPr="00F93E17">
              <w:rPr>
                <w:sz w:val="20"/>
                <w:szCs w:val="20"/>
              </w:rPr>
              <w:t>13</w:t>
            </w:r>
          </w:p>
        </w:tc>
        <w:tc>
          <w:tcPr>
            <w:tcW w:w="1560" w:type="dxa"/>
            <w:vAlign w:val="bottom"/>
          </w:tcPr>
          <w:p w:rsidR="001C5D15" w:rsidRPr="00F93E17" w:rsidRDefault="001C5D15" w:rsidP="00FD2106">
            <w:pPr>
              <w:jc w:val="right"/>
              <w:rPr>
                <w:sz w:val="20"/>
                <w:szCs w:val="20"/>
              </w:rPr>
            </w:pPr>
            <w:r w:rsidRPr="00F93E17">
              <w:rPr>
                <w:sz w:val="20"/>
                <w:szCs w:val="20"/>
              </w:rPr>
              <w:t>0,093</w:t>
            </w:r>
          </w:p>
        </w:tc>
        <w:tc>
          <w:tcPr>
            <w:tcW w:w="1701" w:type="dxa"/>
            <w:vAlign w:val="bottom"/>
          </w:tcPr>
          <w:p w:rsidR="001C5D15" w:rsidRPr="00F93E17" w:rsidRDefault="001C5D15" w:rsidP="00FD2106">
            <w:pPr>
              <w:jc w:val="right"/>
              <w:rPr>
                <w:sz w:val="20"/>
                <w:szCs w:val="20"/>
              </w:rPr>
            </w:pPr>
            <w:r w:rsidRPr="00F93E17">
              <w:rPr>
                <w:sz w:val="20"/>
                <w:szCs w:val="20"/>
              </w:rPr>
              <w:t>13</w:t>
            </w:r>
          </w:p>
        </w:tc>
        <w:tc>
          <w:tcPr>
            <w:tcW w:w="1559" w:type="dxa"/>
            <w:vAlign w:val="bottom"/>
          </w:tcPr>
          <w:p w:rsidR="001C5D15" w:rsidRPr="00F93E17" w:rsidRDefault="001C5D15" w:rsidP="00FD2106">
            <w:pPr>
              <w:jc w:val="right"/>
              <w:rPr>
                <w:sz w:val="20"/>
                <w:szCs w:val="20"/>
              </w:rPr>
            </w:pPr>
            <w:r w:rsidRPr="00F93E17">
              <w:rPr>
                <w:sz w:val="20"/>
                <w:szCs w:val="20"/>
              </w:rPr>
              <w:t>0,606</w:t>
            </w:r>
          </w:p>
        </w:tc>
        <w:tc>
          <w:tcPr>
            <w:tcW w:w="1560" w:type="dxa"/>
            <w:vAlign w:val="bottom"/>
          </w:tcPr>
          <w:p w:rsidR="001C5D15" w:rsidRPr="00F93E17" w:rsidRDefault="001C5D15" w:rsidP="00FD2106">
            <w:pPr>
              <w:jc w:val="right"/>
              <w:rPr>
                <w:sz w:val="20"/>
                <w:szCs w:val="20"/>
              </w:rPr>
            </w:pPr>
            <w:r w:rsidRPr="00F93E17">
              <w:rPr>
                <w:sz w:val="20"/>
                <w:szCs w:val="20"/>
              </w:rPr>
              <w:t>0</w:t>
            </w:r>
          </w:p>
        </w:tc>
      </w:tr>
      <w:tr w:rsidR="001C5D15" w:rsidRPr="00F93E17" w:rsidTr="00FD2106">
        <w:trPr>
          <w:trHeight w:val="282"/>
        </w:trPr>
        <w:tc>
          <w:tcPr>
            <w:tcW w:w="1986" w:type="dxa"/>
            <w:vAlign w:val="bottom"/>
          </w:tcPr>
          <w:p w:rsidR="001C5D15" w:rsidRPr="00F93E17" w:rsidRDefault="001C5D15" w:rsidP="00FD2106">
            <w:pPr>
              <w:contextualSpacing/>
              <w:rPr>
                <w:sz w:val="20"/>
                <w:szCs w:val="20"/>
              </w:rPr>
            </w:pPr>
            <w:r w:rsidRPr="00F93E17">
              <w:rPr>
                <w:sz w:val="20"/>
                <w:szCs w:val="20"/>
              </w:rPr>
              <w:t>Орджоникидзевский</w:t>
            </w:r>
          </w:p>
          <w:p w:rsidR="001C5D15" w:rsidRPr="00F93E17" w:rsidRDefault="001C5D15" w:rsidP="00FD2106">
            <w:pPr>
              <w:contextualSpacing/>
              <w:rPr>
                <w:sz w:val="20"/>
                <w:szCs w:val="20"/>
              </w:rPr>
            </w:pPr>
            <w:r w:rsidRPr="00F93E17">
              <w:rPr>
                <w:sz w:val="20"/>
                <w:szCs w:val="20"/>
              </w:rPr>
              <w:t>район</w:t>
            </w:r>
          </w:p>
        </w:tc>
        <w:tc>
          <w:tcPr>
            <w:tcW w:w="1559" w:type="dxa"/>
            <w:vAlign w:val="bottom"/>
          </w:tcPr>
          <w:p w:rsidR="001C5D15" w:rsidRPr="00F93E17" w:rsidRDefault="001C5D15" w:rsidP="00FD2106">
            <w:pPr>
              <w:jc w:val="right"/>
              <w:rPr>
                <w:sz w:val="20"/>
                <w:szCs w:val="20"/>
              </w:rPr>
            </w:pPr>
            <w:r w:rsidRPr="00F93E17">
              <w:rPr>
                <w:sz w:val="20"/>
                <w:szCs w:val="20"/>
              </w:rPr>
              <w:t>12</w:t>
            </w:r>
          </w:p>
        </w:tc>
        <w:tc>
          <w:tcPr>
            <w:tcW w:w="1560" w:type="dxa"/>
            <w:vAlign w:val="bottom"/>
          </w:tcPr>
          <w:p w:rsidR="001C5D15" w:rsidRPr="00F93E17" w:rsidRDefault="001C5D15" w:rsidP="00FD2106">
            <w:pPr>
              <w:jc w:val="right"/>
              <w:rPr>
                <w:sz w:val="20"/>
                <w:szCs w:val="20"/>
              </w:rPr>
            </w:pPr>
            <w:r w:rsidRPr="00F93E17">
              <w:rPr>
                <w:sz w:val="20"/>
                <w:szCs w:val="20"/>
              </w:rPr>
              <w:t>0,0977</w:t>
            </w:r>
          </w:p>
        </w:tc>
        <w:tc>
          <w:tcPr>
            <w:tcW w:w="1701" w:type="dxa"/>
            <w:vAlign w:val="bottom"/>
          </w:tcPr>
          <w:p w:rsidR="001C5D15" w:rsidRPr="00F93E17" w:rsidRDefault="001C5D15" w:rsidP="00FD2106">
            <w:pPr>
              <w:jc w:val="right"/>
              <w:rPr>
                <w:sz w:val="20"/>
                <w:szCs w:val="20"/>
              </w:rPr>
            </w:pPr>
            <w:r w:rsidRPr="00F93E17">
              <w:rPr>
                <w:sz w:val="20"/>
                <w:szCs w:val="20"/>
              </w:rPr>
              <w:t>9</w:t>
            </w:r>
          </w:p>
        </w:tc>
        <w:tc>
          <w:tcPr>
            <w:tcW w:w="1559" w:type="dxa"/>
            <w:vAlign w:val="bottom"/>
          </w:tcPr>
          <w:p w:rsidR="001C5D15" w:rsidRPr="00F93E17" w:rsidRDefault="001C5D15" w:rsidP="00FD2106">
            <w:pPr>
              <w:jc w:val="right"/>
              <w:rPr>
                <w:sz w:val="20"/>
                <w:szCs w:val="20"/>
              </w:rPr>
            </w:pPr>
            <w:r w:rsidRPr="00F93E17">
              <w:rPr>
                <w:sz w:val="20"/>
                <w:szCs w:val="20"/>
              </w:rPr>
              <w:t>0,655</w:t>
            </w:r>
          </w:p>
        </w:tc>
        <w:tc>
          <w:tcPr>
            <w:tcW w:w="1560" w:type="dxa"/>
            <w:vAlign w:val="bottom"/>
          </w:tcPr>
          <w:p w:rsidR="001C5D15" w:rsidRPr="00F93E17" w:rsidRDefault="001C5D15" w:rsidP="00FD2106">
            <w:pPr>
              <w:jc w:val="right"/>
              <w:rPr>
                <w:sz w:val="20"/>
                <w:szCs w:val="20"/>
              </w:rPr>
            </w:pPr>
            <w:r w:rsidRPr="00F93E17">
              <w:rPr>
                <w:sz w:val="20"/>
                <w:szCs w:val="20"/>
              </w:rPr>
              <w:t>3</w:t>
            </w:r>
          </w:p>
        </w:tc>
      </w:tr>
      <w:tr w:rsidR="001C5D15" w:rsidRPr="00F93E17" w:rsidTr="00FD2106">
        <w:tc>
          <w:tcPr>
            <w:tcW w:w="1986" w:type="dxa"/>
            <w:vAlign w:val="bottom"/>
          </w:tcPr>
          <w:p w:rsidR="001C5D15" w:rsidRPr="00F93E17" w:rsidRDefault="001C5D15" w:rsidP="00FD2106">
            <w:pPr>
              <w:contextualSpacing/>
              <w:rPr>
                <w:sz w:val="20"/>
                <w:szCs w:val="20"/>
              </w:rPr>
            </w:pPr>
            <w:r w:rsidRPr="00F93E17">
              <w:rPr>
                <w:sz w:val="20"/>
                <w:szCs w:val="20"/>
              </w:rPr>
              <w:t>Таштыпский район</w:t>
            </w:r>
          </w:p>
        </w:tc>
        <w:tc>
          <w:tcPr>
            <w:tcW w:w="1559" w:type="dxa"/>
            <w:vAlign w:val="bottom"/>
          </w:tcPr>
          <w:p w:rsidR="001C5D15" w:rsidRPr="00F93E17" w:rsidRDefault="001C5D15" w:rsidP="00FD2106">
            <w:pPr>
              <w:jc w:val="right"/>
              <w:rPr>
                <w:sz w:val="20"/>
                <w:szCs w:val="20"/>
              </w:rPr>
            </w:pPr>
            <w:r w:rsidRPr="00F93E17">
              <w:rPr>
                <w:sz w:val="20"/>
                <w:szCs w:val="20"/>
              </w:rPr>
              <w:t>10</w:t>
            </w:r>
          </w:p>
        </w:tc>
        <w:tc>
          <w:tcPr>
            <w:tcW w:w="1560" w:type="dxa"/>
            <w:vAlign w:val="bottom"/>
          </w:tcPr>
          <w:p w:rsidR="001C5D15" w:rsidRPr="00F93E17" w:rsidRDefault="001C5D15" w:rsidP="00FD2106">
            <w:pPr>
              <w:jc w:val="right"/>
              <w:rPr>
                <w:sz w:val="20"/>
                <w:szCs w:val="20"/>
              </w:rPr>
            </w:pPr>
            <w:r w:rsidRPr="00F93E17">
              <w:rPr>
                <w:sz w:val="20"/>
                <w:szCs w:val="20"/>
              </w:rPr>
              <w:t>0,104</w:t>
            </w:r>
          </w:p>
        </w:tc>
        <w:tc>
          <w:tcPr>
            <w:tcW w:w="1701" w:type="dxa"/>
            <w:vAlign w:val="bottom"/>
          </w:tcPr>
          <w:p w:rsidR="001C5D15" w:rsidRPr="00F93E17" w:rsidRDefault="001C5D15" w:rsidP="00FD2106">
            <w:pPr>
              <w:jc w:val="right"/>
              <w:rPr>
                <w:sz w:val="20"/>
                <w:szCs w:val="20"/>
              </w:rPr>
            </w:pPr>
            <w:r w:rsidRPr="00F93E17">
              <w:rPr>
                <w:sz w:val="20"/>
                <w:szCs w:val="20"/>
              </w:rPr>
              <w:t>11</w:t>
            </w:r>
          </w:p>
        </w:tc>
        <w:tc>
          <w:tcPr>
            <w:tcW w:w="1559" w:type="dxa"/>
            <w:vAlign w:val="bottom"/>
          </w:tcPr>
          <w:p w:rsidR="001C5D15" w:rsidRPr="00F93E17" w:rsidRDefault="001C5D15" w:rsidP="00FD2106">
            <w:pPr>
              <w:jc w:val="right"/>
              <w:rPr>
                <w:sz w:val="20"/>
                <w:szCs w:val="20"/>
              </w:rPr>
            </w:pPr>
            <w:r w:rsidRPr="00F93E17">
              <w:rPr>
                <w:sz w:val="20"/>
                <w:szCs w:val="20"/>
              </w:rPr>
              <w:t>0,648</w:t>
            </w:r>
          </w:p>
        </w:tc>
        <w:tc>
          <w:tcPr>
            <w:tcW w:w="1560" w:type="dxa"/>
            <w:vAlign w:val="bottom"/>
          </w:tcPr>
          <w:p w:rsidR="001C5D15" w:rsidRPr="00F93E17" w:rsidRDefault="001C5D15" w:rsidP="00FD2106">
            <w:pPr>
              <w:jc w:val="right"/>
              <w:rPr>
                <w:sz w:val="20"/>
                <w:szCs w:val="20"/>
              </w:rPr>
            </w:pPr>
            <w:r w:rsidRPr="00F93E17">
              <w:rPr>
                <w:sz w:val="20"/>
                <w:szCs w:val="20"/>
              </w:rPr>
              <w:t>-1</w:t>
            </w:r>
          </w:p>
        </w:tc>
      </w:tr>
      <w:tr w:rsidR="001C5D15" w:rsidRPr="00F93E17" w:rsidTr="00FD2106">
        <w:tc>
          <w:tcPr>
            <w:tcW w:w="1986" w:type="dxa"/>
            <w:vAlign w:val="bottom"/>
          </w:tcPr>
          <w:p w:rsidR="001C5D15" w:rsidRPr="00F93E17" w:rsidRDefault="001C5D15" w:rsidP="00FD2106">
            <w:pPr>
              <w:contextualSpacing/>
              <w:rPr>
                <w:sz w:val="20"/>
                <w:szCs w:val="20"/>
              </w:rPr>
            </w:pPr>
            <w:r w:rsidRPr="00F93E17">
              <w:rPr>
                <w:sz w:val="20"/>
                <w:szCs w:val="20"/>
              </w:rPr>
              <w:t>Усть-Абаканский район</w:t>
            </w:r>
          </w:p>
        </w:tc>
        <w:tc>
          <w:tcPr>
            <w:tcW w:w="1559" w:type="dxa"/>
            <w:vAlign w:val="bottom"/>
          </w:tcPr>
          <w:p w:rsidR="001C5D15" w:rsidRPr="00F93E17" w:rsidRDefault="001C5D15" w:rsidP="00FD2106">
            <w:pPr>
              <w:jc w:val="right"/>
              <w:rPr>
                <w:sz w:val="20"/>
                <w:szCs w:val="20"/>
              </w:rPr>
            </w:pPr>
            <w:r w:rsidRPr="00F93E17">
              <w:rPr>
                <w:sz w:val="20"/>
                <w:szCs w:val="20"/>
              </w:rPr>
              <w:t>9</w:t>
            </w:r>
          </w:p>
        </w:tc>
        <w:tc>
          <w:tcPr>
            <w:tcW w:w="1560" w:type="dxa"/>
            <w:vAlign w:val="bottom"/>
          </w:tcPr>
          <w:p w:rsidR="001C5D15" w:rsidRPr="00F93E17" w:rsidRDefault="001C5D15" w:rsidP="00FD2106">
            <w:pPr>
              <w:jc w:val="right"/>
              <w:rPr>
                <w:sz w:val="20"/>
                <w:szCs w:val="20"/>
              </w:rPr>
            </w:pPr>
            <w:r w:rsidRPr="00F93E17">
              <w:rPr>
                <w:sz w:val="20"/>
                <w:szCs w:val="20"/>
              </w:rPr>
              <w:t>0,118</w:t>
            </w:r>
          </w:p>
        </w:tc>
        <w:tc>
          <w:tcPr>
            <w:tcW w:w="1701" w:type="dxa"/>
            <w:vAlign w:val="bottom"/>
          </w:tcPr>
          <w:p w:rsidR="001C5D15" w:rsidRPr="00F93E17" w:rsidRDefault="001C5D15" w:rsidP="00FD2106">
            <w:pPr>
              <w:jc w:val="right"/>
              <w:rPr>
                <w:sz w:val="20"/>
                <w:szCs w:val="20"/>
              </w:rPr>
            </w:pPr>
            <w:r w:rsidRPr="00F93E17">
              <w:rPr>
                <w:sz w:val="20"/>
                <w:szCs w:val="20"/>
              </w:rPr>
              <w:t>12</w:t>
            </w:r>
          </w:p>
        </w:tc>
        <w:tc>
          <w:tcPr>
            <w:tcW w:w="1559" w:type="dxa"/>
            <w:vAlign w:val="bottom"/>
          </w:tcPr>
          <w:p w:rsidR="001C5D15" w:rsidRPr="00F93E17" w:rsidRDefault="001C5D15" w:rsidP="00FD2106">
            <w:pPr>
              <w:jc w:val="right"/>
              <w:rPr>
                <w:sz w:val="20"/>
                <w:szCs w:val="20"/>
              </w:rPr>
            </w:pPr>
            <w:r w:rsidRPr="00F93E17">
              <w:rPr>
                <w:sz w:val="20"/>
                <w:szCs w:val="20"/>
              </w:rPr>
              <w:t>0,613</w:t>
            </w:r>
          </w:p>
        </w:tc>
        <w:tc>
          <w:tcPr>
            <w:tcW w:w="1560" w:type="dxa"/>
            <w:vAlign w:val="bottom"/>
          </w:tcPr>
          <w:p w:rsidR="001C5D15" w:rsidRPr="00F93E17" w:rsidRDefault="001C5D15" w:rsidP="00FD2106">
            <w:pPr>
              <w:jc w:val="right"/>
              <w:rPr>
                <w:sz w:val="20"/>
                <w:szCs w:val="20"/>
              </w:rPr>
            </w:pPr>
            <w:r w:rsidRPr="00F93E17">
              <w:rPr>
                <w:sz w:val="20"/>
                <w:szCs w:val="20"/>
              </w:rPr>
              <w:t>-3</w:t>
            </w:r>
          </w:p>
        </w:tc>
      </w:tr>
      <w:tr w:rsidR="001C5D15" w:rsidRPr="00F93E17" w:rsidTr="00FD2106">
        <w:trPr>
          <w:trHeight w:val="53"/>
        </w:trPr>
        <w:tc>
          <w:tcPr>
            <w:tcW w:w="1986" w:type="dxa"/>
            <w:vAlign w:val="bottom"/>
          </w:tcPr>
          <w:p w:rsidR="001C5D15" w:rsidRPr="00F93E17" w:rsidRDefault="001C5D15" w:rsidP="00FD2106">
            <w:pPr>
              <w:contextualSpacing/>
              <w:rPr>
                <w:sz w:val="20"/>
                <w:szCs w:val="20"/>
              </w:rPr>
            </w:pPr>
            <w:r w:rsidRPr="00F93E17">
              <w:rPr>
                <w:sz w:val="20"/>
                <w:szCs w:val="20"/>
              </w:rPr>
              <w:t>Ширинский район</w:t>
            </w:r>
          </w:p>
        </w:tc>
        <w:tc>
          <w:tcPr>
            <w:tcW w:w="1559" w:type="dxa"/>
            <w:vAlign w:val="bottom"/>
          </w:tcPr>
          <w:p w:rsidR="001C5D15" w:rsidRPr="00F93E17" w:rsidRDefault="001C5D15" w:rsidP="00FD2106">
            <w:pPr>
              <w:jc w:val="right"/>
              <w:rPr>
                <w:sz w:val="20"/>
                <w:szCs w:val="20"/>
              </w:rPr>
            </w:pPr>
            <w:r w:rsidRPr="00F93E17">
              <w:rPr>
                <w:sz w:val="20"/>
                <w:szCs w:val="20"/>
              </w:rPr>
              <w:t>8</w:t>
            </w:r>
          </w:p>
        </w:tc>
        <w:tc>
          <w:tcPr>
            <w:tcW w:w="1560" w:type="dxa"/>
            <w:vAlign w:val="bottom"/>
          </w:tcPr>
          <w:p w:rsidR="001C5D15" w:rsidRPr="00F93E17" w:rsidRDefault="001C5D15" w:rsidP="00FD2106">
            <w:pPr>
              <w:jc w:val="right"/>
              <w:rPr>
                <w:sz w:val="20"/>
                <w:szCs w:val="20"/>
              </w:rPr>
            </w:pPr>
            <w:r w:rsidRPr="00F93E17">
              <w:rPr>
                <w:sz w:val="20"/>
                <w:szCs w:val="20"/>
              </w:rPr>
              <w:t>0,136</w:t>
            </w:r>
          </w:p>
        </w:tc>
        <w:tc>
          <w:tcPr>
            <w:tcW w:w="1701" w:type="dxa"/>
            <w:vAlign w:val="bottom"/>
          </w:tcPr>
          <w:p w:rsidR="001C5D15" w:rsidRPr="00F93E17" w:rsidRDefault="001C5D15" w:rsidP="00FD2106">
            <w:pPr>
              <w:jc w:val="right"/>
              <w:rPr>
                <w:sz w:val="20"/>
                <w:szCs w:val="20"/>
              </w:rPr>
            </w:pPr>
            <w:r w:rsidRPr="00F93E17">
              <w:rPr>
                <w:sz w:val="20"/>
                <w:szCs w:val="20"/>
              </w:rPr>
              <w:t>7</w:t>
            </w:r>
          </w:p>
        </w:tc>
        <w:tc>
          <w:tcPr>
            <w:tcW w:w="1559" w:type="dxa"/>
            <w:vAlign w:val="bottom"/>
          </w:tcPr>
          <w:p w:rsidR="001C5D15" w:rsidRPr="00F93E17" w:rsidRDefault="001C5D15" w:rsidP="00FD2106">
            <w:pPr>
              <w:jc w:val="right"/>
              <w:rPr>
                <w:sz w:val="20"/>
                <w:szCs w:val="20"/>
              </w:rPr>
            </w:pPr>
            <w:r w:rsidRPr="00F93E17">
              <w:rPr>
                <w:sz w:val="20"/>
                <w:szCs w:val="20"/>
              </w:rPr>
              <w:t>0,714</w:t>
            </w:r>
          </w:p>
        </w:tc>
        <w:tc>
          <w:tcPr>
            <w:tcW w:w="1560" w:type="dxa"/>
            <w:vAlign w:val="bottom"/>
          </w:tcPr>
          <w:p w:rsidR="001C5D15" w:rsidRPr="00F93E17" w:rsidRDefault="001C5D15" w:rsidP="00FD2106">
            <w:pPr>
              <w:jc w:val="right"/>
              <w:rPr>
                <w:sz w:val="20"/>
                <w:szCs w:val="20"/>
              </w:rPr>
            </w:pPr>
            <w:r w:rsidRPr="00F93E17">
              <w:rPr>
                <w:sz w:val="20"/>
                <w:szCs w:val="20"/>
              </w:rPr>
              <w:t xml:space="preserve"> 1</w:t>
            </w:r>
          </w:p>
        </w:tc>
      </w:tr>
    </w:tbl>
    <w:p w:rsidR="00C81286" w:rsidRDefault="00C81286" w:rsidP="001C5D15">
      <w:pPr>
        <w:ind w:right="-1" w:firstLine="708"/>
        <w:jc w:val="both"/>
      </w:pPr>
    </w:p>
    <w:p w:rsidR="001C5D15" w:rsidRDefault="001C5D15" w:rsidP="001C5D15">
      <w:pPr>
        <w:ind w:right="-1" w:firstLine="708"/>
        <w:jc w:val="both"/>
      </w:pPr>
      <w:proofErr w:type="gramStart"/>
      <w:r w:rsidRPr="00F93E17">
        <w:t>Так, уровень расчетной бюджетной обеспеченности муниципального образования г. Черногорск до распределения дотации из Регионального фонда финансовой поддержки муниципальных районов (городских округов) Республики Хакасия на 2019 год находился на 3-м месте по расчетной бюджетной обеспеченности среди всех муниципальных образований Республики Хакасия, а после распределения – на 8-ом,  Усть-Абаканского района – до выравнивания - 9 место, после - 12 место</w:t>
      </w:r>
      <w:r>
        <w:t>.</w:t>
      </w:r>
      <w:proofErr w:type="gramEnd"/>
    </w:p>
    <w:p w:rsidR="001C5D15" w:rsidRDefault="001C5D15" w:rsidP="001C5D15">
      <w:pPr>
        <w:ind w:right="-1" w:firstLine="708"/>
        <w:jc w:val="both"/>
      </w:pPr>
      <w:r w:rsidRPr="00F93E17">
        <w:t xml:space="preserve"> Данные факты приводят к снижению стимулов у отдельных муниципальных образований Республики Хакасия по увеличению налогового потенциала.</w:t>
      </w:r>
    </w:p>
    <w:p w:rsidR="001C5D15" w:rsidRPr="000600BB" w:rsidRDefault="001C5D15" w:rsidP="001C5D15">
      <w:pPr>
        <w:autoSpaceDE w:val="0"/>
        <w:autoSpaceDN w:val="0"/>
        <w:adjustRightInd w:val="0"/>
        <w:spacing w:line="245" w:lineRule="auto"/>
        <w:ind w:firstLine="709"/>
        <w:jc w:val="both"/>
      </w:pPr>
      <w:r w:rsidRPr="000600BB">
        <w:rPr>
          <w:bCs/>
        </w:rPr>
        <w:t xml:space="preserve">Кроме межбюджетных трансфертов, статьей 12 законопроекта для муниципальных образований республики установлены </w:t>
      </w:r>
      <w:r w:rsidRPr="000600BB">
        <w:t>дифференцированные нормативы отчислений в бюджеты муниципальных образований от акцизов на автомобильный и прямогонный бензин, дизельное топливо, моторные масла для дизельных и (или) карбюраторных (</w:t>
      </w:r>
      <w:proofErr w:type="spellStart"/>
      <w:r w:rsidRPr="000600BB">
        <w:t>инжекторных</w:t>
      </w:r>
      <w:proofErr w:type="spellEnd"/>
      <w:r w:rsidRPr="000600BB">
        <w:t xml:space="preserve">) двигателей, производимые на территории Российской Федерации, зачисляемых в бюджеты субъектов Российской Федерации. </w:t>
      </w:r>
    </w:p>
    <w:p w:rsidR="001C5D15" w:rsidRPr="000600BB" w:rsidRDefault="001C5D15" w:rsidP="001C5D15">
      <w:pPr>
        <w:autoSpaceDE w:val="0"/>
        <w:autoSpaceDN w:val="0"/>
        <w:adjustRightInd w:val="0"/>
        <w:spacing w:line="245" w:lineRule="auto"/>
        <w:ind w:firstLine="709"/>
        <w:jc w:val="both"/>
      </w:pPr>
      <w:r w:rsidRPr="000600BB">
        <w:t xml:space="preserve">Согласно приложению 17 к законопроекту дифференцированные нормативы предусмотрены на 2019-2021 годы для 5 городов, 5 муниципальных районов (за исключением Алтайского, Орджоникидзевского и Ширинского районов) и 86 поселений. Размер дифференцированных нормативов планируется от 0,01% (Гайдаровский, Приисковый и </w:t>
      </w:r>
      <w:proofErr w:type="spellStart"/>
      <w:r w:rsidRPr="000600BB">
        <w:t>Спиринский</w:t>
      </w:r>
      <w:proofErr w:type="spellEnd"/>
      <w:r w:rsidRPr="000600BB">
        <w:t xml:space="preserve"> сельсоветы) до 1,14% (Усть-Абаканский район). </w:t>
      </w:r>
    </w:p>
    <w:p w:rsidR="001C5D15" w:rsidRPr="000600BB" w:rsidRDefault="001C5D15" w:rsidP="001C5D15">
      <w:pPr>
        <w:autoSpaceDE w:val="0"/>
        <w:autoSpaceDN w:val="0"/>
        <w:adjustRightInd w:val="0"/>
        <w:spacing w:line="245" w:lineRule="auto"/>
        <w:ind w:firstLine="709"/>
        <w:jc w:val="both"/>
      </w:pPr>
      <w:r w:rsidRPr="000600BB">
        <w:t>В целом распределено 10% от</w:t>
      </w:r>
      <w:r w:rsidRPr="000600BB">
        <w:rPr>
          <w:rFonts w:eastAsiaTheme="minorHAnsi"/>
          <w:lang w:eastAsia="en-US"/>
        </w:rPr>
        <w:t xml:space="preserve"> налоговых доходов консолидированного бюджета Республики Хакасия от </w:t>
      </w:r>
      <w:r w:rsidRPr="000600BB">
        <w:t>акцизов на автомобильный и прямогонный бензин, дизельное топливо, моторные масла для дизельных и (или) карбюраторных (</w:t>
      </w:r>
      <w:proofErr w:type="spellStart"/>
      <w:r w:rsidRPr="000600BB">
        <w:t>инжекторных</w:t>
      </w:r>
      <w:proofErr w:type="spellEnd"/>
      <w:r w:rsidRPr="000600BB">
        <w:t xml:space="preserve">) двигателей, производимые на территории Российской Федерации, что соответствует пункту </w:t>
      </w:r>
      <w:r w:rsidRPr="000600BB">
        <w:rPr>
          <w:rFonts w:eastAsiaTheme="minorHAnsi"/>
          <w:lang w:eastAsia="en-US"/>
        </w:rPr>
        <w:t xml:space="preserve">3.1. статьи 58 </w:t>
      </w:r>
      <w:r w:rsidRPr="000600BB">
        <w:t>Бюджетного кодекса Российской Федерации.</w:t>
      </w:r>
    </w:p>
    <w:p w:rsidR="001C5D15" w:rsidRPr="000600BB" w:rsidRDefault="001C5D15" w:rsidP="001C5D15">
      <w:pPr>
        <w:autoSpaceDE w:val="0"/>
        <w:autoSpaceDN w:val="0"/>
        <w:adjustRightInd w:val="0"/>
        <w:spacing w:line="245" w:lineRule="auto"/>
        <w:ind w:firstLine="709"/>
        <w:jc w:val="both"/>
      </w:pPr>
      <w:proofErr w:type="gramStart"/>
      <w:r w:rsidRPr="000600BB">
        <w:t xml:space="preserve">Кроме установления дифференцированных нормативов отчислений в бюджеты муниципальных образований законопроектом планируется замена части дотации </w:t>
      </w:r>
      <w:r w:rsidRPr="000600BB">
        <w:rPr>
          <w:bCs/>
        </w:rPr>
        <w:t xml:space="preserve">из </w:t>
      </w:r>
      <w:r w:rsidRPr="000600BB">
        <w:rPr>
          <w:bCs/>
        </w:rPr>
        <w:lastRenderedPageBreak/>
        <w:t xml:space="preserve">Регионального фонда финансовой поддержки муниципальных районов (городских округов) Республики Хакасия </w:t>
      </w:r>
      <w:r w:rsidRPr="000600BB">
        <w:t>на выравнивание бюджетной обеспеченности дополнительными нормативами отчислений от налога на доходы физических лиц, которые предусмотрены на 2019 - 2021 годы в приложении 16 к законопроекту, в том числе для:</w:t>
      </w:r>
      <w:proofErr w:type="gramEnd"/>
    </w:p>
    <w:p w:rsidR="001C5D15" w:rsidRPr="000600BB" w:rsidRDefault="001C5D15" w:rsidP="001C5D15">
      <w:pPr>
        <w:pStyle w:val="21"/>
        <w:shd w:val="clear" w:color="auto" w:fill="FFFFFF" w:themeFill="background1"/>
        <w:spacing w:after="0" w:line="240" w:lineRule="auto"/>
        <w:ind w:right="-5" w:firstLine="709"/>
        <w:jc w:val="both"/>
      </w:pPr>
      <w:r w:rsidRPr="000600BB">
        <w:t>городов Абакан, Абаза, Саяногорск и Черногорск, Алтайского и Усть-Абаканского районов - на уровне 2018 года;</w:t>
      </w:r>
    </w:p>
    <w:p w:rsidR="001C5D15" w:rsidRPr="000600BB" w:rsidRDefault="001C5D15" w:rsidP="001C5D15">
      <w:pPr>
        <w:pStyle w:val="21"/>
        <w:shd w:val="clear" w:color="auto" w:fill="FFFFFF" w:themeFill="background1"/>
        <w:spacing w:after="0" w:line="240" w:lineRule="auto"/>
        <w:ind w:right="-5" w:firstLine="709"/>
        <w:jc w:val="both"/>
      </w:pPr>
      <w:r w:rsidRPr="000600BB">
        <w:t>Орджоникидзевского района - выше уровня 2018 года на 10 процентных пунктов (55%);</w:t>
      </w:r>
    </w:p>
    <w:p w:rsidR="001C5D15" w:rsidRPr="000600BB" w:rsidRDefault="001C5D15" w:rsidP="001C5D15">
      <w:pPr>
        <w:pStyle w:val="21"/>
        <w:shd w:val="clear" w:color="auto" w:fill="FFFFFF" w:themeFill="background1"/>
        <w:spacing w:after="0" w:line="240" w:lineRule="auto"/>
        <w:ind w:right="-5" w:firstLine="709"/>
        <w:jc w:val="both"/>
      </w:pPr>
      <w:proofErr w:type="spellStart"/>
      <w:r w:rsidRPr="000600BB">
        <w:t>Бейского</w:t>
      </w:r>
      <w:proofErr w:type="spellEnd"/>
      <w:r w:rsidRPr="000600BB">
        <w:t xml:space="preserve">, </w:t>
      </w:r>
      <w:proofErr w:type="spellStart"/>
      <w:r w:rsidRPr="000600BB">
        <w:t>Боградского</w:t>
      </w:r>
      <w:proofErr w:type="spellEnd"/>
      <w:r w:rsidRPr="000600BB">
        <w:t xml:space="preserve"> и </w:t>
      </w:r>
      <w:proofErr w:type="spellStart"/>
      <w:r w:rsidRPr="000600BB">
        <w:t>Таштыпского</w:t>
      </w:r>
      <w:proofErr w:type="spellEnd"/>
      <w:r w:rsidRPr="000600BB">
        <w:t xml:space="preserve"> районов - выше уровня 2018 года на 5 процентных пунктов (50%);</w:t>
      </w:r>
    </w:p>
    <w:p w:rsidR="001C5D15" w:rsidRPr="000600BB" w:rsidRDefault="001C5D15" w:rsidP="001C5D15">
      <w:pPr>
        <w:pStyle w:val="21"/>
        <w:shd w:val="clear" w:color="auto" w:fill="FFFFFF" w:themeFill="background1"/>
        <w:spacing w:after="0" w:line="240" w:lineRule="auto"/>
        <w:ind w:right="-5" w:firstLine="709"/>
        <w:jc w:val="both"/>
      </w:pPr>
      <w:r w:rsidRPr="000600BB">
        <w:t>г. Сорска - ниже уровня 2018 года на 5 процентных пунктов (40%).</w:t>
      </w:r>
    </w:p>
    <w:p w:rsidR="001C5D15" w:rsidRDefault="001C5D15" w:rsidP="00A52613">
      <w:pPr>
        <w:tabs>
          <w:tab w:val="left" w:pos="2160"/>
        </w:tabs>
        <w:ind w:firstLine="709"/>
        <w:jc w:val="both"/>
        <w:rPr>
          <w:b/>
        </w:rPr>
      </w:pPr>
    </w:p>
    <w:p w:rsidR="00A52613" w:rsidRPr="001B21AB" w:rsidRDefault="00A52613" w:rsidP="00A52613">
      <w:pPr>
        <w:tabs>
          <w:tab w:val="left" w:pos="2160"/>
        </w:tabs>
        <w:ind w:firstLine="709"/>
        <w:jc w:val="both"/>
        <w:rPr>
          <w:b/>
        </w:rPr>
      </w:pPr>
      <w:r>
        <w:rPr>
          <w:b/>
        </w:rPr>
        <w:t>9</w:t>
      </w:r>
      <w:r w:rsidRPr="001B21AB">
        <w:rPr>
          <w:b/>
        </w:rPr>
        <w:t>. Государственный долг Республики Хакасия и расходы на его обслуживание</w:t>
      </w:r>
    </w:p>
    <w:p w:rsidR="00A52613" w:rsidRPr="001B21AB" w:rsidRDefault="00A52613" w:rsidP="00A52613">
      <w:pPr>
        <w:autoSpaceDE w:val="0"/>
        <w:autoSpaceDN w:val="0"/>
        <w:adjustRightInd w:val="0"/>
        <w:ind w:firstLine="709"/>
        <w:jc w:val="both"/>
      </w:pPr>
      <w:r w:rsidRPr="001B21AB">
        <w:t>Согласно законопроекту верхний предел государственного внутреннего долга Республики Хакасия на 01.01.2020 предусмотрен в сумме 24 871 409 тыс. рублей, или 10,9% валового регионального продукта, на 01.01.2021 - в сумме 27 048 164 тыс. рублей, или 11,2% ВРП, на 01.01.2022 - в сумме 29 336 152 тыс. рублей, или 11,5% ВРП. Верхний предел долга по государственным гарантиям Республики Хакасия в период 2019-2021 годов не планируется.</w:t>
      </w:r>
    </w:p>
    <w:p w:rsidR="00A52613" w:rsidRPr="001B21AB" w:rsidRDefault="00A52613" w:rsidP="00A52613">
      <w:pPr>
        <w:autoSpaceDE w:val="0"/>
        <w:autoSpaceDN w:val="0"/>
        <w:adjustRightInd w:val="0"/>
        <w:ind w:firstLine="709"/>
        <w:jc w:val="both"/>
      </w:pPr>
      <w:r w:rsidRPr="001B21AB">
        <w:t xml:space="preserve">Предельный объем государственного долга Республики Хакасия на 2019 год запланирован в объеме  24 871 409 тыс. рублей, на 2020 год - в объеме 21 767 554 тыс. рублей, на 2021 год - в объеме 22 879 883 тыс. рублей. </w:t>
      </w:r>
    </w:p>
    <w:p w:rsidR="00A52613" w:rsidRPr="001B21AB" w:rsidRDefault="00A52613" w:rsidP="00A52613">
      <w:pPr>
        <w:ind w:firstLine="708"/>
        <w:jc w:val="both"/>
      </w:pPr>
      <w:proofErr w:type="gramStart"/>
      <w:r w:rsidRPr="001B21AB">
        <w:t>Предельный объем государственного долга Республики Хакасия на 2019 год</w:t>
      </w:r>
      <w:r>
        <w:t xml:space="preserve"> </w:t>
      </w:r>
      <w:r w:rsidRPr="001B21AB">
        <w:t>(24</w:t>
      </w:r>
      <w:r>
        <w:t> </w:t>
      </w:r>
      <w:r w:rsidRPr="001B21AB">
        <w:t>871 409 тыс.</w:t>
      </w:r>
      <w:r>
        <w:t> </w:t>
      </w:r>
      <w:r w:rsidRPr="001B21AB">
        <w:t>рублей) составляет 117% общего годового объема доходов республиканского бюджета без учета утвержденного объема безвозмездных поступлений (</w:t>
      </w:r>
      <w:r w:rsidRPr="001B21AB">
        <w:rPr>
          <w:bCs/>
        </w:rPr>
        <w:t>21 249 540</w:t>
      </w:r>
      <w:r w:rsidRPr="001B21AB">
        <w:t xml:space="preserve"> тыс. рублей), что превышает на 17%, или на 3 621 869 тыс. рублей, ограничения, установленные пунктом 2 статьи 107 Бюджетного кодекса Российской Федерации (100%).</w:t>
      </w:r>
      <w:proofErr w:type="gramEnd"/>
    </w:p>
    <w:p w:rsidR="00A52613" w:rsidRPr="001B21AB" w:rsidRDefault="00A52613" w:rsidP="00A52613">
      <w:pPr>
        <w:autoSpaceDE w:val="0"/>
        <w:autoSpaceDN w:val="0"/>
        <w:adjustRightInd w:val="0"/>
        <w:ind w:firstLine="709"/>
        <w:jc w:val="both"/>
      </w:pPr>
      <w:proofErr w:type="gramStart"/>
      <w:r w:rsidRPr="001B21AB">
        <w:rPr>
          <w:rFonts w:eastAsia="Calibri"/>
        </w:rPr>
        <w:t>Следует отметить, что п</w:t>
      </w:r>
      <w:r w:rsidRPr="001B21AB">
        <w:t xml:space="preserve">редельный объем государственного долга Республики Хакасия </w:t>
      </w:r>
      <w:r w:rsidRPr="001B21AB">
        <w:rPr>
          <w:rFonts w:eastAsia="Calibri"/>
        </w:rPr>
        <w:t xml:space="preserve">находится в границах допустимых значений, </w:t>
      </w:r>
      <w:r w:rsidRPr="001B21AB">
        <w:t xml:space="preserve">учитывая </w:t>
      </w:r>
      <w:r w:rsidRPr="001B21AB">
        <w:rPr>
          <w:rFonts w:eastAsia="Calibri"/>
        </w:rPr>
        <w:t xml:space="preserve">положения пункта 9 статьи 7 </w:t>
      </w:r>
      <w:r w:rsidRPr="001B21AB">
        <w:t>Федерального закона от 09.04.2009 № 58-ФЗ (в редакции от 27.11.2017), согласно которому до 01.01.2020 в отношении субъекта Российской Федерации, у которого объем государственного долга субъекта Российской Федерации на 01.01.2017 составил более 100 процентов объема доходов бюджета субъекта Российской Федерации без учета</w:t>
      </w:r>
      <w:proofErr w:type="gramEnd"/>
      <w:r w:rsidRPr="001B21AB">
        <w:t xml:space="preserve"> безвозмездных поступлений, предельный объем государственного долга субъекта Российской Федерации может превысить ограничения, установленные </w:t>
      </w:r>
      <w:hyperlink r:id="rId9" w:history="1">
        <w:r w:rsidRPr="001B21AB">
          <w:t>пунктом 2</w:t>
        </w:r>
      </w:hyperlink>
      <w:r w:rsidRPr="001B21AB">
        <w:t xml:space="preserve"> </w:t>
      </w:r>
      <w:hyperlink r:id="rId10" w:history="1">
        <w:r w:rsidRPr="001B21AB">
          <w:t>статьи 107</w:t>
        </w:r>
      </w:hyperlink>
      <w:r w:rsidRPr="001B21AB">
        <w:t xml:space="preserve"> Бюджетного кодекса Российской Федерации, в пределах объема государственного долга субъекта Российской Федерации по бюджетным кредитам по состоянию на 1 января текущего года.</w:t>
      </w:r>
    </w:p>
    <w:p w:rsidR="00A52613" w:rsidRPr="001B21AB" w:rsidRDefault="00A52613" w:rsidP="00A52613">
      <w:pPr>
        <w:autoSpaceDE w:val="0"/>
        <w:autoSpaceDN w:val="0"/>
        <w:adjustRightInd w:val="0"/>
        <w:ind w:firstLine="709"/>
        <w:jc w:val="both"/>
      </w:pPr>
      <w:proofErr w:type="gramStart"/>
      <w:r w:rsidRPr="001B21AB">
        <w:t xml:space="preserve">Объем государственного долга Республики </w:t>
      </w:r>
      <w:r w:rsidRPr="005905FE">
        <w:t>Хакасия на 01.01.2017 составил 22 881 102,2 тыс. рублей, или 145,5% от объема доходов республиканского бюджета без учета безвозмездных поступлений, а государственный долг</w:t>
      </w:r>
      <w:r w:rsidRPr="001B21AB">
        <w:t xml:space="preserve"> Республики Хакасия по бюджетным кредитам, полученным из федерального бюджета Российской Федерации, на 01.01.2018 составил 14 588 016,1 тыс. рублей, то есть с учетом вышеуказанных допустимых превышений уровень предельного объема государственного долга Республики Хакасия</w:t>
      </w:r>
      <w:proofErr w:type="gramEnd"/>
      <w:r w:rsidRPr="001B21AB">
        <w:t xml:space="preserve"> в законопроекте составит 10 283 392,9 тыс. рублей, или 48,4% от уровня объема доходов республиканского бюджета без учета безвозмездных поступлений (</w:t>
      </w:r>
      <w:r w:rsidRPr="001B21AB">
        <w:rPr>
          <w:bCs/>
        </w:rPr>
        <w:t xml:space="preserve">21 249 540 </w:t>
      </w:r>
      <w:r w:rsidRPr="001B21AB">
        <w:t>тыс. рублей).</w:t>
      </w:r>
    </w:p>
    <w:p w:rsidR="00A52613" w:rsidRPr="001B21AB" w:rsidRDefault="00A52613" w:rsidP="00A52613">
      <w:pPr>
        <w:autoSpaceDE w:val="0"/>
        <w:autoSpaceDN w:val="0"/>
        <w:adjustRightInd w:val="0"/>
        <w:ind w:firstLine="709"/>
        <w:jc w:val="both"/>
      </w:pPr>
      <w:r w:rsidRPr="001B21AB">
        <w:t xml:space="preserve">Планируемые значения в отношении государственного долга республики на 2020-2021 годы не превышают ограничений, установленных пунктом 2 статьи 107 Бюджетного </w:t>
      </w:r>
      <w:r w:rsidRPr="001B21AB">
        <w:lastRenderedPageBreak/>
        <w:t xml:space="preserve">кодекса Российской Федерации, и составляют 100% общего годового объема доходов республиканского бюджета без учета объема безвозмездных поступлений. </w:t>
      </w:r>
    </w:p>
    <w:p w:rsidR="00A52613" w:rsidRPr="001B21AB" w:rsidRDefault="00A52613" w:rsidP="00A52613">
      <w:pPr>
        <w:autoSpaceDE w:val="0"/>
        <w:autoSpaceDN w:val="0"/>
        <w:adjustRightInd w:val="0"/>
        <w:ind w:firstLine="720"/>
        <w:jc w:val="both"/>
      </w:pPr>
      <w:r w:rsidRPr="001B21AB">
        <w:t xml:space="preserve">По состоянию на 01.11.2018 государственный внутренний долг Республики Хакасия составляет </w:t>
      </w:r>
      <w:r w:rsidRPr="001B21AB">
        <w:rPr>
          <w:bCs/>
        </w:rPr>
        <w:t xml:space="preserve">23 835 454,2 </w:t>
      </w:r>
      <w:r w:rsidRPr="001B21AB">
        <w:t xml:space="preserve">тыс. рублей, в том числе: </w:t>
      </w:r>
    </w:p>
    <w:p w:rsidR="00A52613" w:rsidRPr="001B21AB" w:rsidRDefault="00A52613" w:rsidP="00A52613">
      <w:pPr>
        <w:tabs>
          <w:tab w:val="left" w:pos="0"/>
        </w:tabs>
        <w:ind w:firstLine="709"/>
        <w:jc w:val="both"/>
      </w:pPr>
      <w:r w:rsidRPr="001B21AB">
        <w:t xml:space="preserve">бюджетные кредиты, полученные из федерального бюджета Российской Федерации – 15 871 423,4 тыс. рублей (13 406 260,3 тыс. рублей - бюджетные кредиты для частичного покрытия дефицита бюджета, 1 989 000 тыс. рублей - бюджетные кредиты на пополнение остатков средств на счетах бюджетов субъектов Российской Федерации, </w:t>
      </w:r>
      <w:r w:rsidRPr="001B21AB">
        <w:rPr>
          <w:bCs/>
        </w:rPr>
        <w:t>476 163,1 тыс. рублей</w:t>
      </w:r>
      <w:r w:rsidRPr="001B21AB">
        <w:rPr>
          <w:rFonts w:asciiTheme="minorHAnsi" w:hAnsiTheme="minorHAnsi" w:cs="Calibri"/>
          <w:b/>
          <w:bCs/>
        </w:rPr>
        <w:t xml:space="preserve"> </w:t>
      </w:r>
      <w:r w:rsidRPr="001B21AB">
        <w:t xml:space="preserve">- бюджетные кредиты для строительства, реконструкции, капитального ремонта, ремонта и </w:t>
      </w:r>
      <w:proofErr w:type="gramStart"/>
      <w:r w:rsidRPr="001B21AB">
        <w:t>содержания</w:t>
      </w:r>
      <w:proofErr w:type="gramEnd"/>
      <w:r>
        <w:t xml:space="preserve"> </w:t>
      </w:r>
      <w:r w:rsidRPr="001B21AB">
        <w:t>автомобильных дорог), удельный вес – 66,6%;</w:t>
      </w:r>
    </w:p>
    <w:p w:rsidR="00A52613" w:rsidRPr="001B21AB" w:rsidRDefault="00A52613" w:rsidP="00A52613">
      <w:pPr>
        <w:autoSpaceDE w:val="0"/>
        <w:autoSpaceDN w:val="0"/>
        <w:adjustRightInd w:val="0"/>
        <w:ind w:firstLine="720"/>
        <w:jc w:val="both"/>
      </w:pPr>
      <w:r w:rsidRPr="001B21AB">
        <w:t>государственные ценные бумаги – 7 964 030,8 тыс. рублей (по четырем облигационным займам), удельный вес 33,4%.</w:t>
      </w:r>
    </w:p>
    <w:p w:rsidR="00A52613" w:rsidRPr="00A641C3" w:rsidRDefault="00A52613" w:rsidP="00A52613">
      <w:pPr>
        <w:autoSpaceDE w:val="0"/>
        <w:autoSpaceDN w:val="0"/>
        <w:adjustRightInd w:val="0"/>
        <w:ind w:firstLine="709"/>
        <w:jc w:val="both"/>
        <w:rPr>
          <w:bCs/>
        </w:rPr>
      </w:pPr>
      <w:proofErr w:type="gramStart"/>
      <w:r w:rsidRPr="00A641C3">
        <w:t xml:space="preserve">При этом с учетом планового погашения 23.11.2018 бюджетных кредитов на пополнение остатков средств на счетах бюджетов субъектов Российской Федерации в общей сумме </w:t>
      </w:r>
      <w:r w:rsidRPr="00A641C3">
        <w:rPr>
          <w:bCs/>
        </w:rPr>
        <w:t xml:space="preserve">1 989 000 тыс. рублей </w:t>
      </w:r>
      <w:r w:rsidRPr="00A641C3">
        <w:t xml:space="preserve">государственный внутренний долг Республики Хакасия по состоянию на 01.01.2019 расчетно составит 21 846 454,2 </w:t>
      </w:r>
      <w:r w:rsidRPr="00A641C3">
        <w:rPr>
          <w:bCs/>
        </w:rPr>
        <w:t xml:space="preserve">тыс. рублей, что на 11,2%, или </w:t>
      </w:r>
      <w:r w:rsidRPr="00A641C3">
        <w:t>2 766 506,6 тыс. рублей, ниже уровня 2018 года</w:t>
      </w:r>
      <w:r w:rsidRPr="00A641C3">
        <w:rPr>
          <w:bCs/>
        </w:rPr>
        <w:t xml:space="preserve"> (24 612 960,8 </w:t>
      </w:r>
      <w:r w:rsidRPr="00A641C3">
        <w:t>тыс</w:t>
      </w:r>
      <w:proofErr w:type="gramEnd"/>
      <w:r w:rsidRPr="00A641C3">
        <w:t>. рублей</w:t>
      </w:r>
      <w:r w:rsidRPr="00A641C3">
        <w:rPr>
          <w:bCs/>
        </w:rPr>
        <w:t>).</w:t>
      </w:r>
    </w:p>
    <w:p w:rsidR="00A52613" w:rsidRPr="00D279BD" w:rsidRDefault="00A52613" w:rsidP="00A52613">
      <w:pPr>
        <w:autoSpaceDE w:val="0"/>
        <w:autoSpaceDN w:val="0"/>
        <w:adjustRightInd w:val="0"/>
        <w:ind w:firstLine="709"/>
        <w:jc w:val="both"/>
      </w:pPr>
      <w:proofErr w:type="gramStart"/>
      <w:r w:rsidRPr="00D279BD">
        <w:t>Согласно законопроекту верхний предел государственного внутреннего долга Республики Хакасия за 3 года увеличится по отношению к 2018 году на 13,5%, или на 3 493 242 тыс. рублей (с 25 842 910 тыс. рублей на 01.01.2019 до 29 336 152 тыс. рублей на 01.01.2022), предельный объем государственного долга Республики Хакасия - на 0,6%, или на 126 414 тыс. рублей (с 22 753</w:t>
      </w:r>
      <w:proofErr w:type="gramEnd"/>
      <w:r w:rsidRPr="00D279BD">
        <w:t> </w:t>
      </w:r>
      <w:proofErr w:type="gramStart"/>
      <w:r w:rsidRPr="00D279BD">
        <w:t>469 тыс. рублей на 01.01.2019 до 22 879</w:t>
      </w:r>
      <w:r>
        <w:t> </w:t>
      </w:r>
      <w:r w:rsidRPr="00D279BD">
        <w:t>883</w:t>
      </w:r>
      <w:r>
        <w:t xml:space="preserve"> </w:t>
      </w:r>
      <w:r w:rsidRPr="00D279BD">
        <w:t>тыс. рублей на 01.01.2022).</w:t>
      </w:r>
      <w:proofErr w:type="gramEnd"/>
    </w:p>
    <w:p w:rsidR="00A52613" w:rsidRPr="001B21AB" w:rsidRDefault="00A52613" w:rsidP="00A52613">
      <w:pPr>
        <w:ind w:firstLine="709"/>
        <w:jc w:val="both"/>
      </w:pPr>
      <w:proofErr w:type="gramStart"/>
      <w:r w:rsidRPr="001B21AB">
        <w:t>Пунктом 3 статьи 16 законопроекта определен предельный объем расходов на обслуживание государственного внутреннего долга Республики Хакасия на 2019 год в сумме 1 050 044 тыс. рублей, или 4% от объема расходов республиканского бюджета, за исключением расходов, которые осуществляются за счет субвенций, предоставляемых из бюджетов бюджетной системы Российской Федерации, на 2020 год - 834 738 тыс. рублей, или 3,3%, на 2021 год</w:t>
      </w:r>
      <w:proofErr w:type="gramEnd"/>
      <w:r w:rsidRPr="001B21AB">
        <w:t xml:space="preserve"> - 741 426 тыс. рублей, или 2,8%, что не превышает предельные объемы установленные статьей 111 Бюджетного кодекса Российской Федерации (не более 15%).</w:t>
      </w:r>
    </w:p>
    <w:p w:rsidR="00A52613" w:rsidRPr="001B21AB" w:rsidRDefault="00A52613" w:rsidP="00A52613">
      <w:pPr>
        <w:ind w:firstLine="708"/>
        <w:jc w:val="both"/>
        <w:rPr>
          <w:bCs/>
        </w:rPr>
      </w:pPr>
      <w:proofErr w:type="gramStart"/>
      <w:r w:rsidRPr="001B21AB">
        <w:t xml:space="preserve">Следует отметить, что в 2018 году (по состоянию на 01.11.2018) в структуре расходов на обслуживание государственного внутреннего долга Республики Хакасия наибольший удельный вес составляют выплаты купонного дохода по государственным ценным бумагам Республики Хакасия </w:t>
      </w:r>
      <w:r w:rsidRPr="001B21AB">
        <w:rPr>
          <w:bCs/>
        </w:rPr>
        <w:t xml:space="preserve">- </w:t>
      </w:r>
      <w:r w:rsidRPr="001B21AB">
        <w:t>98,6% (</w:t>
      </w:r>
      <w:r w:rsidRPr="001B21AB">
        <w:rPr>
          <w:bCs/>
        </w:rPr>
        <w:t xml:space="preserve">1 013 853,2 тыс. рублей), </w:t>
      </w:r>
      <w:r w:rsidRPr="001B21AB">
        <w:t xml:space="preserve">удельный вес оплаты процентов по бюджетным кредитам, полученным из федерального бюджета Российской Федерации </w:t>
      </w:r>
      <w:r w:rsidRPr="001B21AB">
        <w:rPr>
          <w:bCs/>
        </w:rPr>
        <w:t xml:space="preserve">- 1,4% (14 541,8 тыс. рублей). </w:t>
      </w:r>
      <w:proofErr w:type="gramEnd"/>
    </w:p>
    <w:p w:rsidR="00A52613" w:rsidRDefault="00A52613" w:rsidP="00A52613">
      <w:pPr>
        <w:autoSpaceDE w:val="0"/>
        <w:autoSpaceDN w:val="0"/>
        <w:adjustRightInd w:val="0"/>
        <w:ind w:firstLine="709"/>
        <w:jc w:val="both"/>
        <w:rPr>
          <w:b/>
        </w:rPr>
      </w:pPr>
    </w:p>
    <w:p w:rsidR="00A52613" w:rsidRDefault="00A52613" w:rsidP="00A52613">
      <w:pPr>
        <w:autoSpaceDE w:val="0"/>
        <w:autoSpaceDN w:val="0"/>
        <w:adjustRightInd w:val="0"/>
        <w:ind w:firstLine="709"/>
        <w:jc w:val="both"/>
        <w:rPr>
          <w:b/>
        </w:rPr>
      </w:pPr>
      <w:r w:rsidRPr="001B21AB">
        <w:rPr>
          <w:b/>
        </w:rPr>
        <w:t>1</w:t>
      </w:r>
      <w:r>
        <w:rPr>
          <w:b/>
        </w:rPr>
        <w:t>0</w:t>
      </w:r>
      <w:r w:rsidRPr="001B21AB">
        <w:rPr>
          <w:b/>
        </w:rPr>
        <w:t>. </w:t>
      </w:r>
      <w:r>
        <w:rPr>
          <w:b/>
        </w:rPr>
        <w:t xml:space="preserve">Результаты проверки и анализа </w:t>
      </w:r>
      <w:proofErr w:type="gramStart"/>
      <w:r>
        <w:rPr>
          <w:b/>
        </w:rPr>
        <w:t xml:space="preserve">формирования источников </w:t>
      </w:r>
      <w:r w:rsidRPr="001B21AB">
        <w:rPr>
          <w:b/>
        </w:rPr>
        <w:t>финансирования дефицита республиканского бюджета</w:t>
      </w:r>
      <w:proofErr w:type="gramEnd"/>
    </w:p>
    <w:p w:rsidR="00A52613" w:rsidRDefault="00A52613" w:rsidP="00A52613">
      <w:pPr>
        <w:ind w:firstLine="709"/>
        <w:jc w:val="both"/>
      </w:pPr>
      <w:r>
        <w:t>В</w:t>
      </w:r>
      <w:r w:rsidRPr="001B21AB">
        <w:t xml:space="preserve"> соответствии с подпунктом </w:t>
      </w:r>
      <w:r>
        <w:t>«</w:t>
      </w:r>
      <w:r w:rsidRPr="001B21AB">
        <w:t>б</w:t>
      </w:r>
      <w:r>
        <w:t>»</w:t>
      </w:r>
      <w:r w:rsidRPr="001B21AB">
        <w:t xml:space="preserve"> пункта 4 Соглашений от 27.12.2017 о реструктуризации задолженности по бюджетным кредитам</w:t>
      </w:r>
      <w:r w:rsidRPr="00D133CB">
        <w:t xml:space="preserve"> </w:t>
      </w:r>
      <w:r>
        <w:t>о</w:t>
      </w:r>
      <w:r w:rsidRPr="001B21AB">
        <w:t xml:space="preserve">дним из обязательств, предусмотренных к исполнению Правительством Республики Хакасия, является то, что дефицит республиканского бюджета </w:t>
      </w:r>
      <w:r w:rsidRPr="001B21AB">
        <w:rPr>
          <w:bCs/>
        </w:rPr>
        <w:t>должен составлять не более 10</w:t>
      </w:r>
      <w:r>
        <w:rPr>
          <w:bCs/>
        </w:rPr>
        <w:t>%</w:t>
      </w:r>
      <w:r w:rsidRPr="001B21AB">
        <w:rPr>
          <w:bCs/>
        </w:rPr>
        <w:t xml:space="preserve"> </w:t>
      </w:r>
      <w:r w:rsidRPr="001B21AB">
        <w:t>от суммы доходов республиканского бюджета без учета безвозмездных поступлений</w:t>
      </w:r>
      <w:r>
        <w:t>.</w:t>
      </w:r>
      <w:r w:rsidRPr="001B21AB">
        <w:t xml:space="preserve"> </w:t>
      </w:r>
    </w:p>
    <w:p w:rsidR="00A52613" w:rsidRPr="001B21AB" w:rsidRDefault="00A52613" w:rsidP="00A52613">
      <w:pPr>
        <w:ind w:firstLine="709"/>
        <w:jc w:val="both"/>
        <w:rPr>
          <w:rFonts w:eastAsia="Calibri"/>
        </w:rPr>
      </w:pPr>
      <w:r w:rsidRPr="001B21AB">
        <w:t xml:space="preserve">Размер дефицита республиканского бюджета в период 2019 - 2021 годов планируется в объеме 2 124 954 тыс. рублей, 2 176 755 тыс. рублей и 2 287 988 соответственно, или 10% от </w:t>
      </w:r>
      <w:r w:rsidRPr="001B21AB">
        <w:rPr>
          <w:rFonts w:eastAsia="Calibri"/>
        </w:rPr>
        <w:t xml:space="preserve">общего годового объема доходов </w:t>
      </w:r>
      <w:r w:rsidRPr="001B21AB">
        <w:t>республиканского</w:t>
      </w:r>
      <w:r w:rsidRPr="001B21AB">
        <w:rPr>
          <w:rFonts w:eastAsia="Calibri"/>
        </w:rPr>
        <w:t xml:space="preserve"> бюджета без учета объема безвозмездных поступлений</w:t>
      </w:r>
      <w:r w:rsidRPr="001B21AB">
        <w:t>, что соответствует установленным ограничениям</w:t>
      </w:r>
      <w:r>
        <w:t>.</w:t>
      </w:r>
    </w:p>
    <w:p w:rsidR="00A52613" w:rsidRPr="001B21AB" w:rsidRDefault="00A52613" w:rsidP="00A52613">
      <w:pPr>
        <w:ind w:firstLine="709"/>
        <w:jc w:val="both"/>
      </w:pPr>
      <w:r w:rsidRPr="001B21AB">
        <w:lastRenderedPageBreak/>
        <w:t xml:space="preserve">Предельные значения по дефициту, установленные положениями статьи </w:t>
      </w:r>
      <w:r w:rsidRPr="001B21AB">
        <w:rPr>
          <w:rFonts w:eastAsiaTheme="minorHAnsi"/>
          <w:lang w:eastAsia="en-US"/>
        </w:rPr>
        <w:t>92</w:t>
      </w:r>
      <w:r w:rsidRPr="001B21AB">
        <w:rPr>
          <w:rFonts w:eastAsiaTheme="minorHAnsi"/>
          <w:vertAlign w:val="superscript"/>
          <w:lang w:eastAsia="en-US"/>
        </w:rPr>
        <w:t xml:space="preserve">1 </w:t>
      </w:r>
      <w:r w:rsidRPr="001B21AB">
        <w:t xml:space="preserve">Бюджетного кодекса Российской Федерации (15% от </w:t>
      </w:r>
      <w:r w:rsidRPr="001B21AB">
        <w:rPr>
          <w:rFonts w:eastAsia="Calibri"/>
        </w:rPr>
        <w:t xml:space="preserve">общего годового объема доходов </w:t>
      </w:r>
      <w:r w:rsidRPr="001B21AB">
        <w:t>республиканского</w:t>
      </w:r>
      <w:r w:rsidRPr="001B21AB">
        <w:rPr>
          <w:rFonts w:eastAsia="Calibri"/>
        </w:rPr>
        <w:t xml:space="preserve"> бюджета без учета объема безвозмездных поступлений)</w:t>
      </w:r>
      <w:r w:rsidRPr="001B21AB">
        <w:t>, на 2019-2021 годы в законопроекте также соблюдены.</w:t>
      </w:r>
    </w:p>
    <w:p w:rsidR="00A52613" w:rsidRPr="001B21AB" w:rsidRDefault="00A52613" w:rsidP="00A52613">
      <w:pPr>
        <w:ind w:firstLine="709"/>
        <w:jc w:val="both"/>
      </w:pPr>
      <w:r w:rsidRPr="001B21AB">
        <w:t>В 2019-2021 годах доля дефицита республиканского бюджета в прогнозируемом валовом региональном продукте запланирована на уровне 0,9% ежегодно (в 2018 году – 0,9%).</w:t>
      </w:r>
    </w:p>
    <w:p w:rsidR="00A52613" w:rsidRPr="001B21AB" w:rsidRDefault="00A52613" w:rsidP="00A52613">
      <w:pPr>
        <w:ind w:firstLine="709"/>
        <w:jc w:val="both"/>
      </w:pPr>
      <w:r w:rsidRPr="001B21AB">
        <w:t>В приложении 7 к законопроекту определен перечень главных администраторов источников финансирования дефицита республиканского бюджета – Министерство финансов Республики Хакасия и Министерство имущественных и земельных отношений Республики Хакасия.</w:t>
      </w:r>
    </w:p>
    <w:p w:rsidR="00A52613" w:rsidRPr="001B21AB" w:rsidRDefault="00A52613" w:rsidP="00A52613">
      <w:pPr>
        <w:pStyle w:val="a3"/>
        <w:widowControl w:val="0"/>
        <w:ind w:right="0" w:firstLine="709"/>
        <w:rPr>
          <w:sz w:val="24"/>
          <w:szCs w:val="24"/>
        </w:rPr>
      </w:pPr>
      <w:r w:rsidRPr="001B21AB">
        <w:rPr>
          <w:sz w:val="24"/>
          <w:szCs w:val="24"/>
        </w:rPr>
        <w:t xml:space="preserve">Источники финансирования дефицита республиканского бюджета в 2019 году увеличены по отношению к 2018 году на 62,1%. </w:t>
      </w:r>
    </w:p>
    <w:p w:rsidR="00A52613" w:rsidRPr="001B21AB" w:rsidRDefault="00A52613" w:rsidP="00A52613">
      <w:pPr>
        <w:ind w:firstLine="709"/>
        <w:jc w:val="both"/>
      </w:pPr>
      <w:r w:rsidRPr="001B21AB">
        <w:t>В соответствии с приложениями 1 и 2 к законопроекту в качестве источников финансирования дефицита республиканского бюджета на 2019 год и на плановый период 2020 и 2021 годов предусмотрены:</w:t>
      </w:r>
    </w:p>
    <w:p w:rsidR="00A52613" w:rsidRDefault="00A52613" w:rsidP="00A52613">
      <w:pPr>
        <w:ind w:firstLine="708"/>
        <w:jc w:val="both"/>
      </w:pPr>
      <w:r w:rsidRPr="001B21AB">
        <w:t>1)</w:t>
      </w:r>
      <w:r w:rsidRPr="001B21AB">
        <w:rPr>
          <w:lang w:val="en-US"/>
        </w:rPr>
        <w:t> </w:t>
      </w:r>
      <w:r w:rsidRPr="001B21AB">
        <w:t xml:space="preserve">государственные ценные бумаги, номинальная стоимость которых указана в валюте Российской Федерации, в том числе в 2019 году – минус 2 057 015 тыс. рублей, в 2020 году – минус 907 015 тыс. рублей и в 2021 году – минус </w:t>
      </w:r>
      <w:r w:rsidRPr="001B21AB">
        <w:rPr>
          <w:bCs/>
        </w:rPr>
        <w:t>1 500 000</w:t>
      </w:r>
      <w:r w:rsidRPr="001B21AB">
        <w:t xml:space="preserve"> тыс. рублей. Планируется только погашение государственных ценных бумаг субъекта Российской Федерации. </w:t>
      </w:r>
    </w:p>
    <w:p w:rsidR="00A52613" w:rsidRPr="001B21AB" w:rsidRDefault="00A52613" w:rsidP="00A52613">
      <w:pPr>
        <w:ind w:firstLine="708"/>
        <w:jc w:val="both"/>
      </w:pPr>
      <w:r w:rsidRPr="001B21AB">
        <w:t>Бюджетные проектировки по облигационным займам соответствуют объемам обязательств, предусмотренным графиками их погашения в плановом периоде 2019-2021 годов;</w:t>
      </w:r>
    </w:p>
    <w:p w:rsidR="00A52613" w:rsidRPr="001B21AB" w:rsidRDefault="00A52613" w:rsidP="00A52613">
      <w:pPr>
        <w:pStyle w:val="ConsPlusNormal"/>
        <w:ind w:firstLine="709"/>
        <w:jc w:val="both"/>
        <w:rPr>
          <w:rFonts w:ascii="Times New Roman" w:hAnsi="Times New Roman" w:cs="Times New Roman"/>
          <w:bCs/>
          <w:color w:val="auto"/>
          <w:sz w:val="24"/>
          <w:szCs w:val="24"/>
        </w:rPr>
      </w:pPr>
      <w:r w:rsidRPr="001B21AB">
        <w:rPr>
          <w:rFonts w:ascii="Times New Roman" w:hAnsi="Times New Roman" w:cs="Times New Roman"/>
          <w:color w:val="auto"/>
          <w:sz w:val="24"/>
          <w:szCs w:val="24"/>
        </w:rPr>
        <w:t xml:space="preserve">2) бюджетные кредиты от других бюджетов бюджетной системы Российской Федерации в 2019 году в объеме минус </w:t>
      </w:r>
      <w:r w:rsidRPr="001B21AB">
        <w:rPr>
          <w:rFonts w:ascii="Times New Roman" w:hAnsi="Times New Roman" w:cs="Times New Roman"/>
          <w:bCs/>
          <w:color w:val="auto"/>
          <w:sz w:val="24"/>
          <w:szCs w:val="24"/>
        </w:rPr>
        <w:t xml:space="preserve">705 593 </w:t>
      </w:r>
      <w:r w:rsidRPr="001B21AB">
        <w:rPr>
          <w:rFonts w:ascii="Times New Roman" w:hAnsi="Times New Roman" w:cs="Times New Roman"/>
          <w:color w:val="auto"/>
          <w:sz w:val="24"/>
          <w:szCs w:val="24"/>
        </w:rPr>
        <w:t xml:space="preserve">тыс. рублей, в 2020 году - минус </w:t>
      </w:r>
      <w:r w:rsidRPr="001B21AB">
        <w:rPr>
          <w:rFonts w:ascii="Times New Roman" w:hAnsi="Times New Roman" w:cs="Times New Roman"/>
          <w:bCs/>
          <w:color w:val="auto"/>
          <w:sz w:val="24"/>
          <w:szCs w:val="24"/>
        </w:rPr>
        <w:t>1 411 186</w:t>
      </w:r>
      <w:r w:rsidRPr="001B21AB">
        <w:rPr>
          <w:rFonts w:ascii="Times New Roman" w:hAnsi="Times New Roman" w:cs="Times New Roman"/>
          <w:color w:val="auto"/>
          <w:sz w:val="24"/>
          <w:szCs w:val="24"/>
        </w:rPr>
        <w:t xml:space="preserve"> тыс. рублей, в 2021 году – минус </w:t>
      </w:r>
      <w:r w:rsidRPr="001B21AB">
        <w:rPr>
          <w:rFonts w:ascii="Times New Roman" w:hAnsi="Times New Roman" w:cs="Times New Roman"/>
          <w:bCs/>
          <w:color w:val="auto"/>
          <w:sz w:val="24"/>
          <w:szCs w:val="24"/>
        </w:rPr>
        <w:t>2 822</w:t>
      </w:r>
      <w:r>
        <w:rPr>
          <w:rFonts w:ascii="Times New Roman" w:hAnsi="Times New Roman" w:cs="Times New Roman"/>
          <w:bCs/>
          <w:color w:val="auto"/>
          <w:sz w:val="24"/>
          <w:szCs w:val="24"/>
        </w:rPr>
        <w:t> </w:t>
      </w:r>
      <w:r w:rsidRPr="001B21AB">
        <w:rPr>
          <w:rFonts w:ascii="Times New Roman" w:hAnsi="Times New Roman" w:cs="Times New Roman"/>
          <w:bCs/>
          <w:color w:val="auto"/>
          <w:sz w:val="24"/>
          <w:szCs w:val="24"/>
        </w:rPr>
        <w:t>371</w:t>
      </w:r>
      <w:r>
        <w:rPr>
          <w:rFonts w:ascii="Times New Roman" w:hAnsi="Times New Roman" w:cs="Times New Roman"/>
          <w:bCs/>
          <w:color w:val="auto"/>
          <w:sz w:val="24"/>
          <w:szCs w:val="24"/>
        </w:rPr>
        <w:t xml:space="preserve"> тыс. рублей</w:t>
      </w:r>
      <w:r w:rsidRPr="001B21AB">
        <w:rPr>
          <w:rFonts w:ascii="Times New Roman" w:hAnsi="Times New Roman" w:cs="Times New Roman"/>
          <w:bCs/>
          <w:color w:val="auto"/>
          <w:sz w:val="24"/>
          <w:szCs w:val="24"/>
        </w:rPr>
        <w:t>.</w:t>
      </w:r>
    </w:p>
    <w:p w:rsidR="00A52613" w:rsidRPr="001B21AB" w:rsidRDefault="00A52613" w:rsidP="00A52613">
      <w:pPr>
        <w:ind w:firstLine="709"/>
        <w:jc w:val="both"/>
      </w:pPr>
      <w:proofErr w:type="gramStart"/>
      <w:r w:rsidRPr="001B21AB">
        <w:t>Объем привлекаемых бюджетных кредитов в 2019 году планируется в сумме</w:t>
      </w:r>
      <w:r>
        <w:t xml:space="preserve"> </w:t>
      </w:r>
      <w:r w:rsidRPr="001B21AB">
        <w:t xml:space="preserve"> 2</w:t>
      </w:r>
      <w:r>
        <w:t> </w:t>
      </w:r>
      <w:r w:rsidRPr="001B21AB">
        <w:t>033</w:t>
      </w:r>
      <w:r>
        <w:t> </w:t>
      </w:r>
      <w:r w:rsidRPr="001B21AB">
        <w:t>000 тыс. рублей, или меньше уровня 2018 года на 0,2%. В 2020 году – в сумме</w:t>
      </w:r>
      <w:r>
        <w:t xml:space="preserve"> </w:t>
      </w:r>
      <w:r w:rsidRPr="001B21AB">
        <w:t xml:space="preserve"> 1</w:t>
      </w:r>
      <w:r>
        <w:t> </w:t>
      </w:r>
      <w:r w:rsidRPr="001B21AB">
        <w:t>939</w:t>
      </w:r>
      <w:r>
        <w:t> </w:t>
      </w:r>
      <w:r w:rsidRPr="001B21AB">
        <w:t>000 тыс. рублей, или на 4,6% меньше 2019 года и в 2021 году – в сумме 2 024 000 тыс. рублей, или на 4,4% больше 2020 года.</w:t>
      </w:r>
      <w:proofErr w:type="gramEnd"/>
    </w:p>
    <w:p w:rsidR="00A52613" w:rsidRPr="001B21AB" w:rsidRDefault="00A52613" w:rsidP="00A52613">
      <w:pPr>
        <w:ind w:firstLine="709"/>
        <w:jc w:val="both"/>
      </w:pPr>
      <w:r w:rsidRPr="001B21AB">
        <w:t>Возврат бюджетных кредитов планируется в 2019 году в сумме 2 738 593 тыс. рублей, или на 0,2% меньше 2018 года</w:t>
      </w:r>
      <w:r>
        <w:t>, в</w:t>
      </w:r>
      <w:r w:rsidRPr="001B21AB">
        <w:t xml:space="preserve"> 2020 году – в сумме 3 350 186 тыс. рублей и в 2021 году – в сумме  4 846 371 тыс. рублей (с ростом на 22,3% и </w:t>
      </w:r>
      <w:proofErr w:type="gramStart"/>
      <w:r w:rsidRPr="001B21AB">
        <w:t>на</w:t>
      </w:r>
      <w:proofErr w:type="gramEnd"/>
      <w:r w:rsidRPr="001B21AB">
        <w:t xml:space="preserve"> 44,7% ежегодно).</w:t>
      </w:r>
    </w:p>
    <w:p w:rsidR="00A52613" w:rsidRPr="001B21AB" w:rsidRDefault="00A52613" w:rsidP="00A52613">
      <w:pPr>
        <w:ind w:firstLine="708"/>
        <w:jc w:val="both"/>
      </w:pPr>
      <w:r w:rsidRPr="001B21AB">
        <w:t>Бюджетные проектировки по бюджетным кредитам от других бюджетов бюджетной системы Российской Федерации соответствуют объемам обязательств, предусмотренным графиками их погашения в плановом периоде 2019-2021 годов;</w:t>
      </w:r>
    </w:p>
    <w:p w:rsidR="00A52613" w:rsidRPr="001B21AB" w:rsidRDefault="00A52613" w:rsidP="00A52613">
      <w:pPr>
        <w:ind w:firstLine="708"/>
        <w:jc w:val="both"/>
      </w:pPr>
      <w:r w:rsidRPr="001B21AB">
        <w:t xml:space="preserve">3) кредиты кредитных организаций в 2019 году в объеме 4 887 562 тыс. рублей, в 2020 году </w:t>
      </w:r>
      <w:r w:rsidRPr="001B21AB">
        <w:rPr>
          <w:bCs/>
        </w:rPr>
        <w:t xml:space="preserve">- </w:t>
      </w:r>
      <w:r w:rsidRPr="001B21AB">
        <w:t>4 494 956</w:t>
      </w:r>
      <w:r w:rsidRPr="001B21AB">
        <w:rPr>
          <w:bCs/>
        </w:rPr>
        <w:t xml:space="preserve"> </w:t>
      </w:r>
      <w:r w:rsidRPr="001B21AB">
        <w:t>тыс. рублей и в 2021 году - 6 610 359 тыс. рублей. Планируется привлечение кредитов кредитных организаций.</w:t>
      </w:r>
    </w:p>
    <w:p w:rsidR="00A52613" w:rsidRPr="001B21AB" w:rsidRDefault="00A52613" w:rsidP="00A52613">
      <w:pPr>
        <w:ind w:firstLine="709"/>
        <w:jc w:val="both"/>
      </w:pPr>
      <w:r w:rsidRPr="001B21AB">
        <w:t>Объем привлекаемых заимствований в кредитных организациях в 2019 году на 22,3% больше 2018 года</w:t>
      </w:r>
      <w:r>
        <w:t>, в</w:t>
      </w:r>
      <w:r w:rsidRPr="001B21AB">
        <w:t xml:space="preserve"> 2020 году - на 8% меньше 2019 года, в 2021 году – </w:t>
      </w:r>
      <w:proofErr w:type="gramStart"/>
      <w:r w:rsidRPr="001B21AB">
        <w:t>на</w:t>
      </w:r>
      <w:proofErr w:type="gramEnd"/>
      <w:r w:rsidRPr="001B21AB">
        <w:t xml:space="preserve"> 47,1% больше 2020 года и на 65,4% больше 2018 года.</w:t>
      </w:r>
    </w:p>
    <w:p w:rsidR="00A52613" w:rsidRPr="001B21AB" w:rsidRDefault="00A52613" w:rsidP="00A52613">
      <w:pPr>
        <w:pStyle w:val="ConsPlusNormal"/>
        <w:ind w:firstLine="709"/>
        <w:jc w:val="both"/>
        <w:rPr>
          <w:rFonts w:ascii="Times New Roman" w:hAnsi="Times New Roman" w:cs="Times New Roman"/>
          <w:color w:val="auto"/>
          <w:sz w:val="24"/>
          <w:szCs w:val="24"/>
        </w:rPr>
      </w:pPr>
      <w:proofErr w:type="gramStart"/>
      <w:r w:rsidRPr="001B21AB">
        <w:rPr>
          <w:rFonts w:ascii="Times New Roman" w:hAnsi="Times New Roman" w:cs="Times New Roman"/>
          <w:color w:val="auto"/>
          <w:sz w:val="24"/>
          <w:szCs w:val="24"/>
        </w:rPr>
        <w:t>При этом в соответствии с положениями Соглашений от 27.12.2017 о реструктуризации задолженности по бюджетным кредитам одним из обязательств Правительства Республики Хакасия является условие привлечения  в бюджет субъекта Российской Федерации кредитов от кредитных организаций по ставкам на уровне не более чем уровень ключевой ставки, установленный Центральным банком Российской Федерации (по состоянию на 10.11.2018 – 7,5%), увеличенный на один процент  годовых.</w:t>
      </w:r>
      <w:proofErr w:type="gramEnd"/>
    </w:p>
    <w:p w:rsidR="00A52613" w:rsidRPr="001B21AB" w:rsidRDefault="00A52613" w:rsidP="00A52613">
      <w:pPr>
        <w:ind w:firstLine="708"/>
        <w:jc w:val="both"/>
        <w:rPr>
          <w:rFonts w:eastAsiaTheme="minorHAnsi"/>
          <w:lang w:eastAsia="en-US"/>
        </w:rPr>
      </w:pPr>
      <w:proofErr w:type="gramStart"/>
      <w:r w:rsidRPr="001B21AB">
        <w:t xml:space="preserve">Учитывая реально сложившиеся уровни процентных ставок по кредитам, предоставляемым кредитными организациями в Российской Федерации, и риска их волатильности исполнение в плановом периоде 2019-2021 годов предлагаемых к </w:t>
      </w:r>
      <w:r w:rsidRPr="001B21AB">
        <w:lastRenderedPageBreak/>
        <w:t>утверждению бюджетных назначений по источнику финансирования дефицита республиканского бюджета «Получение кредитов от кредитных организаций бюджетами субъектов Российской Федерации в валюте Российской Федерации» представляются напряженными</w:t>
      </w:r>
      <w:r>
        <w:t>.</w:t>
      </w:r>
      <w:proofErr w:type="gramEnd"/>
    </w:p>
    <w:p w:rsidR="00A52613" w:rsidRPr="009E55FD" w:rsidRDefault="00A52613" w:rsidP="00A52613">
      <w:pPr>
        <w:ind w:firstLine="708"/>
        <w:jc w:val="both"/>
      </w:pPr>
      <w:proofErr w:type="gramStart"/>
      <w:r w:rsidRPr="009E55FD">
        <w:rPr>
          <w:rFonts w:eastAsiaTheme="minorHAnsi"/>
          <w:lang w:eastAsia="en-US"/>
        </w:rPr>
        <w:t xml:space="preserve">Также, в соответствии с законопроектом в плановом периоде 2019-2021 годов планируется привлечение </w:t>
      </w:r>
      <w:r w:rsidRPr="009E55FD">
        <w:t>кредитов кредитных организаций на общую сумму 15 992 877 тыс. рублей без их погашения, что может привести к риску дополнительных расходов республиканского бюджета в части роста объемов денежных средств, направляемых Правительством Республики Хакасия на обслуживание государственного внутреннего долга Республики Хакасия.</w:t>
      </w:r>
      <w:proofErr w:type="gramEnd"/>
    </w:p>
    <w:p w:rsidR="00A52613" w:rsidRPr="001B21AB" w:rsidRDefault="00A52613" w:rsidP="00A52613">
      <w:pPr>
        <w:ind w:firstLine="709"/>
        <w:jc w:val="both"/>
      </w:pPr>
      <w:proofErr w:type="gramStart"/>
      <w:r w:rsidRPr="001B21AB">
        <w:t>4) изменение остатков средств на счетах по учету средств республиканского бюджета в 2019-2021 годах не планируется, бюджетные назначения по объемам увеличения и уменьшения прочих остатков средств республиканского бюджета планируются с одинаковым значением и составляют в 2019 году – 31 524 554  тыс. рублей, в 2020 году – 29 829 897 тыс. рублей и в 2021 году – 32 993 871 тыс. рублей;</w:t>
      </w:r>
      <w:proofErr w:type="gramEnd"/>
    </w:p>
    <w:p w:rsidR="00A52613" w:rsidRPr="001B21AB" w:rsidRDefault="00A52613" w:rsidP="00A52613">
      <w:pPr>
        <w:ind w:firstLine="708"/>
        <w:jc w:val="both"/>
      </w:pPr>
      <w:proofErr w:type="gramStart"/>
      <w:r w:rsidRPr="001B21AB">
        <w:t>5) в составе иных источников планируется предоставление за счет республиканского бюджета бюджетных кредитов другим бюджетам бюджетной системы Российской Федерации и их погашение на одном уровне, в том числе в 2019 году в объеме 205 014 тыс. рублей, в 2020 году - 119 046 тыс. рублей и в 2021 году - 66 218 тыс. рублей (при этом весь объем бюджетных кредитов предоставляется на</w:t>
      </w:r>
      <w:proofErr w:type="gramEnd"/>
      <w:r w:rsidRPr="001B21AB">
        <w:t xml:space="preserve"> срок, выходящий за пределы соответствующего года). </w:t>
      </w:r>
    </w:p>
    <w:p w:rsidR="00A52613" w:rsidRPr="001B21AB" w:rsidRDefault="00A52613" w:rsidP="00A52613">
      <w:pPr>
        <w:autoSpaceDE w:val="0"/>
        <w:autoSpaceDN w:val="0"/>
        <w:adjustRightInd w:val="0"/>
        <w:ind w:firstLine="708"/>
        <w:jc w:val="both"/>
        <w:rPr>
          <w:rFonts w:eastAsiaTheme="minorHAnsi"/>
          <w:lang w:eastAsia="en-US"/>
        </w:rPr>
      </w:pPr>
      <w:r w:rsidRPr="001B21AB">
        <w:rPr>
          <w:rFonts w:eastAsiaTheme="minorHAnsi"/>
          <w:lang w:eastAsia="en-US"/>
        </w:rPr>
        <w:t xml:space="preserve">Финансирование дефицита республиканского бюджета за счет средств от продажи акций и иных форм участия в капитале, находящихся в собственности Республики Хакасия, в плановом периоде 2019-2021 годов не запланировано. </w:t>
      </w:r>
    </w:p>
    <w:p w:rsidR="00A52613" w:rsidRPr="001B21AB" w:rsidRDefault="00A52613" w:rsidP="00A52613">
      <w:pPr>
        <w:pStyle w:val="310"/>
        <w:ind w:firstLine="709"/>
        <w:jc w:val="both"/>
        <w:rPr>
          <w:b w:val="0"/>
          <w:szCs w:val="24"/>
        </w:rPr>
      </w:pPr>
      <w:r w:rsidRPr="001B21AB">
        <w:rPr>
          <w:b w:val="0"/>
          <w:szCs w:val="24"/>
        </w:rPr>
        <w:t xml:space="preserve">Данные по источникам финансирования дефицита республиканского бюджета соответствуют Программе государственных внутренних заимствований Республики Хакасия на 2019 год и на плановый период 2020 и 2021 годов. </w:t>
      </w:r>
    </w:p>
    <w:p w:rsidR="00A52613" w:rsidRPr="001B21AB" w:rsidRDefault="00A52613" w:rsidP="00A52613">
      <w:pPr>
        <w:pStyle w:val="ad"/>
        <w:tabs>
          <w:tab w:val="left" w:pos="0"/>
        </w:tabs>
        <w:spacing w:line="240" w:lineRule="auto"/>
        <w:rPr>
          <w:bCs/>
          <w:sz w:val="24"/>
          <w:szCs w:val="24"/>
        </w:rPr>
      </w:pPr>
      <w:r w:rsidRPr="001B21AB">
        <w:rPr>
          <w:sz w:val="24"/>
          <w:szCs w:val="24"/>
        </w:rPr>
        <w:t xml:space="preserve">Программой государственных гарантий Республики Хакасия на 2019 год и на плановый период 2020 и 2021 годов </w:t>
      </w:r>
      <w:r w:rsidRPr="001B21AB">
        <w:rPr>
          <w:bCs/>
          <w:sz w:val="24"/>
          <w:szCs w:val="24"/>
        </w:rPr>
        <w:t>предоставление государственных гарантий не запланировано.</w:t>
      </w:r>
    </w:p>
    <w:p w:rsidR="00B625F5" w:rsidRDefault="00B625F5" w:rsidP="00A52613">
      <w:pPr>
        <w:pStyle w:val="ad"/>
        <w:tabs>
          <w:tab w:val="left" w:pos="0"/>
        </w:tabs>
        <w:spacing w:line="240" w:lineRule="auto"/>
        <w:rPr>
          <w:b/>
          <w:bCs/>
          <w:sz w:val="24"/>
          <w:szCs w:val="24"/>
        </w:rPr>
      </w:pPr>
    </w:p>
    <w:p w:rsidR="00B625F5" w:rsidRPr="00406518" w:rsidRDefault="00B625F5" w:rsidP="00B625F5">
      <w:pPr>
        <w:ind w:firstLine="708"/>
        <w:jc w:val="both"/>
        <w:rPr>
          <w:b/>
        </w:rPr>
      </w:pPr>
      <w:r w:rsidRPr="00406518">
        <w:rPr>
          <w:b/>
        </w:rPr>
        <w:t>1</w:t>
      </w:r>
      <w:r>
        <w:rPr>
          <w:b/>
        </w:rPr>
        <w:t>1</w:t>
      </w:r>
      <w:r w:rsidRPr="00406518">
        <w:rPr>
          <w:b/>
        </w:rPr>
        <w:t>. Выводы и предложения</w:t>
      </w:r>
    </w:p>
    <w:p w:rsidR="00B625F5" w:rsidRPr="00520E68" w:rsidRDefault="00B625F5" w:rsidP="00B625F5">
      <w:pPr>
        <w:ind w:firstLine="708"/>
        <w:jc w:val="both"/>
        <w:rPr>
          <w:highlight w:val="yellow"/>
        </w:rPr>
      </w:pPr>
      <w:r w:rsidRPr="00520E68">
        <w:t>1. Параметры исходных макроэкономических показателей для подготовки проекта закона Республики Хакасия «О республиканском бюджете Республики Хакасия на 2019 год и на плановый период 2020 и 2021 годов» основаны на прогнозе социально-экономического развития Республики Хакасия на среднесрочную перспективу с учетом оценочных макроэкономических показателей текущего года.</w:t>
      </w:r>
    </w:p>
    <w:p w:rsidR="00B625F5" w:rsidRPr="00520E68" w:rsidRDefault="00B625F5" w:rsidP="00B625F5">
      <w:pPr>
        <w:pStyle w:val="a3"/>
        <w:ind w:right="0" w:firstLine="709"/>
        <w:rPr>
          <w:sz w:val="24"/>
          <w:szCs w:val="24"/>
        </w:rPr>
      </w:pPr>
      <w:r w:rsidRPr="00520E68">
        <w:rPr>
          <w:sz w:val="24"/>
          <w:szCs w:val="24"/>
        </w:rPr>
        <w:t>2. Прогнозируемый объем валового регионального продукта по базовому варианту составит в 2021 году 255 375 млн. рублей (совокупный прирост к 2018 году – 5,2%). В 2019-2021 годах, как и в прошлые годы, основное влияние на рост ВРП окажет промышленное производство республики.</w:t>
      </w:r>
    </w:p>
    <w:p w:rsidR="00B625F5" w:rsidRPr="00520E68" w:rsidRDefault="00B625F5" w:rsidP="00B625F5">
      <w:pPr>
        <w:ind w:firstLine="708"/>
        <w:jc w:val="both"/>
      </w:pPr>
      <w:r w:rsidRPr="00520E68">
        <w:t>2.</w:t>
      </w:r>
      <w:r>
        <w:t>1. Т</w:t>
      </w:r>
      <w:r w:rsidRPr="00520E68">
        <w:t>емпы роста промышленного производства составят в 2019 году 102,9%, в 2020 году – 103,4% и в 2021 году - 103% (совокупный прирост к 2018 году – 9,6%).</w:t>
      </w:r>
    </w:p>
    <w:p w:rsidR="00B625F5" w:rsidRDefault="00B625F5" w:rsidP="00B625F5">
      <w:pPr>
        <w:ind w:firstLine="709"/>
        <w:jc w:val="both"/>
      </w:pPr>
      <w:r>
        <w:t>2.2. С</w:t>
      </w:r>
      <w:r w:rsidRPr="00C96572">
        <w:t>пад объ</w:t>
      </w:r>
      <w:r>
        <w:t>е</w:t>
      </w:r>
      <w:r w:rsidRPr="00C96572">
        <w:t>мов работ, выполненных по виду экономической деятельности «Строительство»</w:t>
      </w:r>
      <w:r w:rsidRPr="008C3244">
        <w:t xml:space="preserve"> </w:t>
      </w:r>
      <w:r>
        <w:t>п</w:t>
      </w:r>
      <w:r w:rsidRPr="00C96572">
        <w:t>о оценке 2018 года замедлится</w:t>
      </w:r>
      <w:r>
        <w:t>,</w:t>
      </w:r>
      <w:r w:rsidRPr="00C96572">
        <w:t xml:space="preserve"> и снижение составит 0,5% (в 2017 году – 29,7%).</w:t>
      </w:r>
      <w:r>
        <w:t xml:space="preserve"> </w:t>
      </w:r>
      <w:r w:rsidRPr="00C96572">
        <w:t>Среднегодовой темп роста за 2019–2021 годы составит по базовому варианту 102,3% (2%, 2,3% и 2,6% соответственно), и к 2022 году объем выполненных работ будет</w:t>
      </w:r>
      <w:r>
        <w:t xml:space="preserve"> </w:t>
      </w:r>
      <w:r w:rsidRPr="00C96572">
        <w:t>на уровне 15 380 млн. рублей</w:t>
      </w:r>
      <w:r>
        <w:t>.</w:t>
      </w:r>
    </w:p>
    <w:p w:rsidR="00B625F5" w:rsidRPr="004C2323" w:rsidRDefault="00B625F5" w:rsidP="00B625F5">
      <w:pPr>
        <w:ind w:firstLine="709"/>
        <w:jc w:val="both"/>
      </w:pPr>
      <w:r>
        <w:t>В</w:t>
      </w:r>
      <w:r w:rsidRPr="004C2323">
        <w:t xml:space="preserve"> период 2019-2021 годов ввод в действие жилых домов к 2018 году (245,3 тыс. кв. метров) </w:t>
      </w:r>
      <w:r>
        <w:t>п</w:t>
      </w:r>
      <w:r w:rsidRPr="004C2323">
        <w:t xml:space="preserve">о прогнозной оценке увеличится на 6,7%, или на 16,5 тыс. кв. метров, и в 2021 году составит 261,8 тыс. кв. метров общей площади. При этом следует отметить, что </w:t>
      </w:r>
      <w:r w:rsidRPr="004C2323">
        <w:lastRenderedPageBreak/>
        <w:t>показатель 2021 года ниже уровня 2015 года (301,3 тыс. кв. метров) на 13,1%, или на 39,5 тыс. кв. метров.</w:t>
      </w:r>
    </w:p>
    <w:p w:rsidR="00B625F5" w:rsidRPr="00520E68" w:rsidRDefault="00B625F5" w:rsidP="00B625F5">
      <w:pPr>
        <w:ind w:firstLine="708"/>
        <w:jc w:val="both"/>
      </w:pPr>
      <w:r w:rsidRPr="00520E68">
        <w:t>2.</w:t>
      </w:r>
      <w:r>
        <w:t>3</w:t>
      </w:r>
      <w:r w:rsidRPr="00520E68">
        <w:t>. Индекс потребительских цен прогнозируется на уровне 104,4% в 2019 году, 103,6% в 2020 году и 103,9% в 2021 год</w:t>
      </w:r>
      <w:r>
        <w:t>у</w:t>
      </w:r>
      <w:r w:rsidRPr="00520E68">
        <w:t xml:space="preserve"> (оценка 2018 года – 103,3%).</w:t>
      </w:r>
    </w:p>
    <w:p w:rsidR="00B625F5" w:rsidRPr="00520E68" w:rsidRDefault="00B625F5" w:rsidP="00B625F5">
      <w:pPr>
        <w:ind w:firstLine="709"/>
        <w:jc w:val="both"/>
      </w:pPr>
      <w:r w:rsidRPr="00520E68">
        <w:t>2.</w:t>
      </w:r>
      <w:r>
        <w:t>4</w:t>
      </w:r>
      <w:r w:rsidRPr="00520E68">
        <w:t xml:space="preserve">. Реальные располагаемые денежные доходы населения в 2018 году к 2017 году согласно оценке увеличатся незначительно (на 0,4%), совокупный прирост за 2019-2021 годы составит 2,2%. </w:t>
      </w:r>
    </w:p>
    <w:p w:rsidR="00B625F5" w:rsidRPr="00520E68" w:rsidRDefault="00B625F5" w:rsidP="00B625F5">
      <w:pPr>
        <w:ind w:firstLine="708"/>
        <w:jc w:val="both"/>
      </w:pPr>
      <w:r w:rsidRPr="00520E68">
        <w:t>2.</w:t>
      </w:r>
      <w:r>
        <w:t>5</w:t>
      </w:r>
      <w:r w:rsidRPr="00520E68">
        <w:t>. </w:t>
      </w:r>
      <w:proofErr w:type="gramStart"/>
      <w:r w:rsidRPr="00520E68">
        <w:t>Основные риски в достижении прогнозируемых параметров объема, темпов роста ВРП связаны с сохранением зависимости экономики Республики Хакасия от внешних факторов, ограниченностью внутренних финансовых ресурсов для обеспечения планируемого экономического роста, малыми объемами роста инвестиций в основной капитал, низким уровнем иннов</w:t>
      </w:r>
      <w:r>
        <w:t>ационной активности в общем объе</w:t>
      </w:r>
      <w:r w:rsidRPr="00520E68">
        <w:t>ме отгруженных товаров, увеличением цен на энергоносители для категории малого и среднего бизнеса и несбалансированностью спроса и предложения</w:t>
      </w:r>
      <w:proofErr w:type="gramEnd"/>
      <w:r w:rsidRPr="00520E68">
        <w:t xml:space="preserve"> на рынке труда.</w:t>
      </w:r>
    </w:p>
    <w:p w:rsidR="00B625F5" w:rsidRPr="00520E68" w:rsidRDefault="00B625F5" w:rsidP="00B625F5">
      <w:pPr>
        <w:ind w:firstLine="709"/>
        <w:jc w:val="both"/>
      </w:pPr>
      <w:r>
        <w:t>2.6. </w:t>
      </w:r>
      <w:r w:rsidRPr="00406518">
        <w:t>По  мне</w:t>
      </w:r>
      <w:r>
        <w:t xml:space="preserve">нию  Контрольно-счетной палаты, </w:t>
      </w:r>
      <w:r w:rsidRPr="00520E68">
        <w:t>существу</w:t>
      </w:r>
      <w:r>
        <w:t>е</w:t>
      </w:r>
      <w:r w:rsidRPr="00520E68">
        <w:t xml:space="preserve">т риск </w:t>
      </w:r>
      <w:proofErr w:type="spellStart"/>
      <w:r w:rsidRPr="00520E68">
        <w:t>недостижения</w:t>
      </w:r>
      <w:proofErr w:type="spellEnd"/>
      <w:r w:rsidRPr="00520E68">
        <w:t xml:space="preserve">  запланированного роста показател</w:t>
      </w:r>
      <w:r>
        <w:t>я</w:t>
      </w:r>
      <w:r w:rsidRPr="00520E68">
        <w:t>, характеризующ</w:t>
      </w:r>
      <w:r>
        <w:t>его</w:t>
      </w:r>
      <w:r w:rsidRPr="00520E68">
        <w:t xml:space="preserve"> развитие малого предпринимательства, что обусловлено существующей  вероятностью сохранения более низких темпов роста экономики Республики Хакасия по сравнению  с прогнозируемыми значениями.</w:t>
      </w:r>
      <w:r>
        <w:t xml:space="preserve"> </w:t>
      </w:r>
      <w:r w:rsidRPr="00520E68">
        <w:t xml:space="preserve">Так, согласно текущей оценке исполнения отдельных показателей социально-экономического развития Республики Хакасия за 2018 год </w:t>
      </w:r>
      <w:r w:rsidRPr="00520E68">
        <w:rPr>
          <w:bCs/>
        </w:rPr>
        <w:t xml:space="preserve">показатель по количеству </w:t>
      </w:r>
      <w:r w:rsidRPr="00520E68">
        <w:t xml:space="preserve">малых и средних предприятий, включая </w:t>
      </w:r>
      <w:proofErr w:type="spellStart"/>
      <w:r w:rsidRPr="00520E68">
        <w:t>микропредприятия</w:t>
      </w:r>
      <w:proofErr w:type="spellEnd"/>
      <w:r w:rsidRPr="00520E68">
        <w:t xml:space="preserve">, составит 5637 единиц, что меньше планируемого уровня данного показателя, заложенного в 2017 году (6164 единиц) в </w:t>
      </w:r>
      <w:r w:rsidRPr="00520E68">
        <w:rPr>
          <w:bCs/>
        </w:rPr>
        <w:t>прогнозе социально-экономического развития Республики Хакасия на 2018–2020 годы на 9,5%.</w:t>
      </w:r>
    </w:p>
    <w:p w:rsidR="00B625F5" w:rsidRPr="00520E68" w:rsidRDefault="00B625F5" w:rsidP="00B625F5">
      <w:pPr>
        <w:autoSpaceDE w:val="0"/>
        <w:autoSpaceDN w:val="0"/>
        <w:adjustRightInd w:val="0"/>
        <w:ind w:firstLine="709"/>
        <w:jc w:val="both"/>
        <w:rPr>
          <w:i/>
          <w:iCs/>
        </w:rPr>
      </w:pPr>
      <w:r w:rsidRPr="00520E68">
        <w:t xml:space="preserve">Практически ежегодно отчетные данные по исполнению показателей </w:t>
      </w:r>
      <w:r w:rsidRPr="00520E68">
        <w:rPr>
          <w:bCs/>
        </w:rPr>
        <w:t xml:space="preserve">экономического развития республики </w:t>
      </w:r>
      <w:r w:rsidRPr="00520E68">
        <w:t>существенно отличаются от прогнозируемых значений, что может свидетельствовать о недостаточной степени надежности разрабатываемых прогнозов</w:t>
      </w:r>
      <w:r w:rsidRPr="00520E68">
        <w:rPr>
          <w:i/>
          <w:iCs/>
        </w:rPr>
        <w:t>.</w:t>
      </w:r>
    </w:p>
    <w:p w:rsidR="00B625F5" w:rsidRDefault="00B625F5" w:rsidP="00B625F5">
      <w:pPr>
        <w:pStyle w:val="a6"/>
        <w:widowControl w:val="0"/>
        <w:spacing w:after="0"/>
        <w:ind w:firstLine="708"/>
        <w:jc w:val="both"/>
      </w:pPr>
      <w:r>
        <w:t>3.</w:t>
      </w:r>
      <w:r w:rsidRPr="00A54CDF">
        <w:t xml:space="preserve"> </w:t>
      </w:r>
      <w:proofErr w:type="gramStart"/>
      <w:r>
        <w:t>Согласно  бюджетному  прогнозу  (с  учетом  предложенных  изменений) к  2030  году  объем  доходов  консолидированного бюджета Республики Хакасия достигнет  38 201  млн. рублей (с ростом  к  2017  году  на  9007,7 млн. рублей,  или  130,9%),  объем  расходов составит  39 249,6  млн. рублей  (с  ростом  к  2017  году  на  8029,7 млн. рублей,  или 125,7%), государственный долг Республики Хакасия будет уменьшен к 2030 году в</w:t>
      </w:r>
      <w:proofErr w:type="gramEnd"/>
      <w:r>
        <w:t xml:space="preserve"> 1,9 раза и составит 1048,6 млн. рублей.</w:t>
      </w:r>
    </w:p>
    <w:p w:rsidR="00B625F5" w:rsidRDefault="00B625F5" w:rsidP="00B625F5">
      <w:pPr>
        <w:pStyle w:val="a6"/>
        <w:widowControl w:val="0"/>
        <w:spacing w:after="0"/>
        <w:ind w:firstLine="708"/>
        <w:jc w:val="both"/>
      </w:pPr>
      <w:r>
        <w:t>Долг консолидированного бюджета Республики Хакасия к 2030 году по базовому варианту составит 22% к доходам бюджета без учета объема безвозмездных поступлений (2017 год - 114%).</w:t>
      </w:r>
    </w:p>
    <w:p w:rsidR="00B625F5" w:rsidRDefault="00B625F5" w:rsidP="00B625F5">
      <w:pPr>
        <w:pStyle w:val="a6"/>
        <w:widowControl w:val="0"/>
        <w:spacing w:after="0"/>
        <w:ind w:firstLine="708"/>
        <w:jc w:val="both"/>
      </w:pPr>
      <w:r>
        <w:t>Следует  отметить,  что  проект  изменений  бюджетного  прогноза, как  и  действующий  в  настоящее  время  бюджетный  прогноз,  разработан в  отсутствии  Стратегии  социально-экономического  развития Республики Хакасия до  2030  года.</w:t>
      </w:r>
    </w:p>
    <w:p w:rsidR="00B625F5" w:rsidRDefault="00B625F5" w:rsidP="00B625F5">
      <w:pPr>
        <w:autoSpaceDE w:val="0"/>
        <w:autoSpaceDN w:val="0"/>
        <w:adjustRightInd w:val="0"/>
        <w:ind w:firstLine="709"/>
        <w:jc w:val="both"/>
      </w:pPr>
      <w:proofErr w:type="gramStart"/>
      <w:r w:rsidRPr="00651A54">
        <w:t xml:space="preserve">Динамика основных характеристик консолидированного бюджета Республики Хакасия характеризуется постепенным снижением доли доходов по  отношению к ВРП (с </w:t>
      </w:r>
      <w:r>
        <w:t>13,2</w:t>
      </w:r>
      <w:r w:rsidRPr="00651A54">
        <w:t>% в 2019 году до 1</w:t>
      </w:r>
      <w:r>
        <w:t>2,6</w:t>
      </w:r>
      <w:r w:rsidRPr="00651A54">
        <w:t xml:space="preserve">% в 2021 году), а также сокращением доли расходов (с </w:t>
      </w:r>
      <w:r>
        <w:t>14,3</w:t>
      </w:r>
      <w:r w:rsidRPr="00651A54">
        <w:t>% в 2019 году до 1</w:t>
      </w:r>
      <w:r>
        <w:t>3,8</w:t>
      </w:r>
      <w:r w:rsidRPr="00651A54">
        <w:t>% в 2021 году)</w:t>
      </w:r>
      <w:r>
        <w:t>.</w:t>
      </w:r>
      <w:proofErr w:type="gramEnd"/>
      <w:r w:rsidRPr="00AF06C0">
        <w:t xml:space="preserve"> </w:t>
      </w:r>
      <w:r>
        <w:t>Доля</w:t>
      </w:r>
      <w:r w:rsidRPr="008343D6">
        <w:t xml:space="preserve"> дефицита </w:t>
      </w:r>
      <w:r w:rsidRPr="008343D6">
        <w:rPr>
          <w:spacing w:val="-4"/>
        </w:rPr>
        <w:t>консолидированн</w:t>
      </w:r>
      <w:r w:rsidRPr="008343D6">
        <w:t xml:space="preserve">ого бюджета Республики Хакасия к ВРП </w:t>
      </w:r>
      <w:r>
        <w:t>планируется на уровне 1,1</w:t>
      </w:r>
      <w:r w:rsidRPr="008343D6">
        <w:t xml:space="preserve">% </w:t>
      </w:r>
      <w:r>
        <w:t>к ВРП</w:t>
      </w:r>
      <w:r w:rsidRPr="00AF06C0">
        <w:t xml:space="preserve"> </w:t>
      </w:r>
      <w:r w:rsidRPr="008343D6">
        <w:t>в 2019</w:t>
      </w:r>
      <w:r>
        <w:t xml:space="preserve"> </w:t>
      </w:r>
      <w:r w:rsidRPr="008343D6">
        <w:t xml:space="preserve">году </w:t>
      </w:r>
      <w:r>
        <w:t xml:space="preserve">и </w:t>
      </w:r>
      <w:r w:rsidRPr="008343D6">
        <w:t>2021 году</w:t>
      </w:r>
      <w:r>
        <w:t>.</w:t>
      </w:r>
    </w:p>
    <w:p w:rsidR="00B625F5" w:rsidRDefault="00B625F5" w:rsidP="00B625F5">
      <w:pPr>
        <w:pStyle w:val="a6"/>
        <w:widowControl w:val="0"/>
        <w:spacing w:after="0"/>
        <w:ind w:firstLine="708"/>
        <w:jc w:val="both"/>
        <w:rPr>
          <w:highlight w:val="yellow"/>
        </w:rPr>
      </w:pPr>
      <w:r>
        <w:t>4. Законопроектом предусматривается, что в 2019 году по сравнению с 2018  годом доходы уменьшатся на 9 446 272 тыс. рублей, или на 27,9%, и составят 24 398 978 тыс. рублей. Объем прогнозируемых на 2020-2021 годы доходов – 23 276 895 тыс. рублей и 24 293 294 тыс. рублей соответственно.</w:t>
      </w:r>
    </w:p>
    <w:p w:rsidR="00B625F5" w:rsidRDefault="00B625F5" w:rsidP="00B625F5">
      <w:pPr>
        <w:autoSpaceDE w:val="0"/>
        <w:autoSpaceDN w:val="0"/>
        <w:adjustRightInd w:val="0"/>
        <w:ind w:firstLine="709"/>
        <w:jc w:val="both"/>
        <w:rPr>
          <w:highlight w:val="yellow"/>
        </w:rPr>
      </w:pPr>
      <w:r>
        <w:t xml:space="preserve">Объем расходов </w:t>
      </w:r>
      <w:r w:rsidRPr="006952AA">
        <w:t>республиканского</w:t>
      </w:r>
      <w:r>
        <w:t xml:space="preserve"> бюджета в 2019 году по сравнению с 2018 годом сократится на 8 632 006 тыс. рублей, или на 24,6%, и составит 26 523 932 тыс. </w:t>
      </w:r>
      <w:r>
        <w:lastRenderedPageBreak/>
        <w:t xml:space="preserve">рублей. В 2020-2021 годах расходы </w:t>
      </w:r>
      <w:r w:rsidRPr="006952AA">
        <w:t>республиканского</w:t>
      </w:r>
      <w:r>
        <w:t xml:space="preserve"> бюджета  составят  25 453 650 тыс. рублей и 26 581 282 тыс. рублей соответственно.</w:t>
      </w:r>
    </w:p>
    <w:p w:rsidR="00B625F5" w:rsidRDefault="00B625F5" w:rsidP="00B625F5">
      <w:pPr>
        <w:autoSpaceDE w:val="0"/>
        <w:autoSpaceDN w:val="0"/>
        <w:adjustRightInd w:val="0"/>
        <w:ind w:right="-6" w:firstLine="720"/>
        <w:jc w:val="both"/>
      </w:pPr>
      <w:r>
        <w:t xml:space="preserve">Дефицит республиканского бюджета в 2019  году прогнозируется в сумме 2 124 954 тыс. рублей с последующим увеличением в 2020 году до 2 176 755 тыс. рублей и в 2021 году до 2 287 988 тыс. </w:t>
      </w:r>
      <w:r w:rsidRPr="002857DF">
        <w:t>рублей.</w:t>
      </w:r>
    </w:p>
    <w:p w:rsidR="00B625F5" w:rsidRDefault="00B625F5" w:rsidP="00B625F5">
      <w:pPr>
        <w:autoSpaceDE w:val="0"/>
        <w:autoSpaceDN w:val="0"/>
        <w:adjustRightInd w:val="0"/>
        <w:ind w:firstLine="709"/>
        <w:jc w:val="both"/>
      </w:pPr>
      <w:r>
        <w:t xml:space="preserve">Верхний предел государственного внутреннего долга </w:t>
      </w:r>
      <w:r w:rsidRPr="007C22E3">
        <w:t>Республик</w:t>
      </w:r>
      <w:r>
        <w:t>и</w:t>
      </w:r>
      <w:r w:rsidRPr="007C22E3">
        <w:t xml:space="preserve"> Хакасия</w:t>
      </w:r>
      <w:r>
        <w:t xml:space="preserve"> прогнозируется с ростом с 24 871 409 тыс. рублей на 01.01.2020 до 29 336 152 рублей на 01.01.2022 (на 4 464 743 тыс. рублей, или </w:t>
      </w:r>
      <w:proofErr w:type="gramStart"/>
      <w:r>
        <w:t>на</w:t>
      </w:r>
      <w:proofErr w:type="gramEnd"/>
      <w:r>
        <w:t xml:space="preserve"> 18%).</w:t>
      </w:r>
    </w:p>
    <w:p w:rsidR="00B625F5" w:rsidRDefault="00B625F5" w:rsidP="00B625F5">
      <w:pPr>
        <w:autoSpaceDE w:val="0"/>
        <w:autoSpaceDN w:val="0"/>
        <w:adjustRightInd w:val="0"/>
        <w:ind w:firstLine="709"/>
        <w:jc w:val="both"/>
      </w:pPr>
      <w:r>
        <w:t>Бюджетные ассигнования республиканского бюджета на обслуживание государственного долга уменьшаются с 1 050 044 тыс. рублей в 2019 году до 741 426 тыс. рублей в 2022 году (на 29,4%).</w:t>
      </w:r>
    </w:p>
    <w:p w:rsidR="00B625F5" w:rsidRDefault="00B625F5" w:rsidP="00B625F5">
      <w:pPr>
        <w:ind w:right="-6" w:firstLine="708"/>
        <w:jc w:val="both"/>
      </w:pPr>
      <w:r>
        <w:t>5. Р</w:t>
      </w:r>
      <w:r w:rsidRPr="004F53EE">
        <w:t>еспубликанск</w:t>
      </w:r>
      <w:r>
        <w:t xml:space="preserve">ий бюджет на  2019  год  сформирован  на  87,1%  за  счет  налоговых  и  неналоговых  доходов, то есть «собственных» доходов </w:t>
      </w:r>
      <w:r w:rsidRPr="004F53EE">
        <w:t>республиканск</w:t>
      </w:r>
      <w:r>
        <w:t xml:space="preserve">ого бюджета.  </w:t>
      </w:r>
    </w:p>
    <w:p w:rsidR="00B625F5" w:rsidRDefault="00B625F5" w:rsidP="00B625F5">
      <w:pPr>
        <w:ind w:right="-5" w:firstLine="708"/>
        <w:jc w:val="both"/>
      </w:pPr>
      <w:r>
        <w:t xml:space="preserve">5.1. Законопроектом </w:t>
      </w:r>
      <w:r w:rsidRPr="00406518">
        <w:t>на 201</w:t>
      </w:r>
      <w:r>
        <w:t>9</w:t>
      </w:r>
      <w:r w:rsidRPr="00406518">
        <w:t xml:space="preserve"> год и на плановый период 20</w:t>
      </w:r>
      <w:r>
        <w:t>20 и 2021</w:t>
      </w:r>
      <w:r w:rsidRPr="00406518">
        <w:t xml:space="preserve"> годов </w:t>
      </w:r>
      <w:r>
        <w:t xml:space="preserve">налоговые и неналоговые доходы </w:t>
      </w:r>
      <w:r w:rsidRPr="00406518">
        <w:t>прогнозируются</w:t>
      </w:r>
      <w:r>
        <w:t xml:space="preserve"> в размере 9,4 - 9,6% объема ВРП. При этом по сравнению с 2018 годом планируется значительное снижение доли налоговых и неналоговых доходов в ВРП - на 1,9% в 2019 году, на 1,7% - в 2020 году и </w:t>
      </w:r>
      <w:proofErr w:type="gramStart"/>
      <w:r>
        <w:t>на</w:t>
      </w:r>
      <w:proofErr w:type="gramEnd"/>
      <w:r>
        <w:t xml:space="preserve"> 1,8% - </w:t>
      </w:r>
      <w:proofErr w:type="gramStart"/>
      <w:r>
        <w:t>в</w:t>
      </w:r>
      <w:proofErr w:type="gramEnd"/>
      <w:r>
        <w:t xml:space="preserve"> 2021 году, что может отрицательно сказаться на финансовой устойчивости Республики Хакасия.</w:t>
      </w:r>
    </w:p>
    <w:p w:rsidR="00B625F5" w:rsidRPr="005F660F" w:rsidRDefault="00B625F5" w:rsidP="00B625F5">
      <w:pPr>
        <w:ind w:right="-6" w:firstLine="708"/>
        <w:jc w:val="both"/>
      </w:pPr>
      <w:r>
        <w:t>5</w:t>
      </w:r>
      <w:r w:rsidRPr="001A73FD">
        <w:t>.</w:t>
      </w:r>
      <w:r>
        <w:t>2</w:t>
      </w:r>
      <w:r w:rsidRPr="001A73FD">
        <w:t>. </w:t>
      </w:r>
      <w:proofErr w:type="gramStart"/>
      <w:r w:rsidRPr="00615CCC">
        <w:rPr>
          <w:bCs/>
        </w:rPr>
        <w:t xml:space="preserve">Снижение налоговых доходов </w:t>
      </w:r>
      <w:r w:rsidRPr="00615CCC">
        <w:t>республиканского</w:t>
      </w:r>
      <w:r w:rsidRPr="00615CCC">
        <w:rPr>
          <w:bCs/>
        </w:rPr>
        <w:t xml:space="preserve"> бюджета на 2019 год относительно значений 2018 года прогнозируется, в основном за счет уменьшения  поступлений налог</w:t>
      </w:r>
      <w:r>
        <w:rPr>
          <w:bCs/>
        </w:rPr>
        <w:t>а</w:t>
      </w:r>
      <w:r w:rsidRPr="00615CCC">
        <w:rPr>
          <w:bCs/>
        </w:rPr>
        <w:t xml:space="preserve"> на доходы физических лиц</w:t>
      </w:r>
      <w:r>
        <w:rPr>
          <w:bCs/>
        </w:rPr>
        <w:t xml:space="preserve"> на 4 266 962 тыс. рублей</w:t>
      </w:r>
      <w:r w:rsidRPr="00D97EFD">
        <w:rPr>
          <w:bCs/>
        </w:rPr>
        <w:t xml:space="preserve"> </w:t>
      </w:r>
      <w:r>
        <w:rPr>
          <w:bCs/>
        </w:rPr>
        <w:t>(в 1,8 раза) при одновременном увеличении поступлений</w:t>
      </w:r>
      <w:r w:rsidRPr="001A73FD">
        <w:rPr>
          <w:bCs/>
        </w:rPr>
        <w:t xml:space="preserve"> </w:t>
      </w:r>
      <w:r w:rsidRPr="00615CCC">
        <w:rPr>
          <w:bCs/>
        </w:rPr>
        <w:t>по таким доходным источникам</w:t>
      </w:r>
      <w:r>
        <w:rPr>
          <w:bCs/>
        </w:rPr>
        <w:t xml:space="preserve">, как </w:t>
      </w:r>
      <w:r w:rsidRPr="005F660F">
        <w:rPr>
          <w:bCs/>
        </w:rPr>
        <w:t xml:space="preserve">налог на прибыль организаций на </w:t>
      </w:r>
      <w:r>
        <w:rPr>
          <w:bCs/>
        </w:rPr>
        <w:t xml:space="preserve">849 180 тыс. рублей (на 12,5%) и </w:t>
      </w:r>
      <w:r w:rsidRPr="005F660F">
        <w:rPr>
          <w:bCs/>
        </w:rPr>
        <w:t>акцизы</w:t>
      </w:r>
      <w:r w:rsidRPr="005F660F">
        <w:t xml:space="preserve"> по подакцизным товарам (продукции), производимым</w:t>
      </w:r>
      <w:proofErr w:type="gramEnd"/>
      <w:r w:rsidRPr="005F660F">
        <w:t xml:space="preserve"> на </w:t>
      </w:r>
      <w:r>
        <w:t>территории Российской Федерации</w:t>
      </w:r>
      <w:r w:rsidRPr="001A73FD">
        <w:t xml:space="preserve"> </w:t>
      </w:r>
      <w:r w:rsidRPr="005F660F">
        <w:t xml:space="preserve">на 417 804 тыс. рублей (на 15,9%). </w:t>
      </w:r>
    </w:p>
    <w:p w:rsidR="00B625F5" w:rsidRPr="00CB2CE8" w:rsidRDefault="00B625F5" w:rsidP="00B625F5">
      <w:pPr>
        <w:ind w:firstLine="708"/>
        <w:jc w:val="both"/>
      </w:pPr>
      <w:proofErr w:type="gramStart"/>
      <w:r w:rsidRPr="00CB2CE8">
        <w:t xml:space="preserve">Учитывая незначительное увеличение темпов роста по отдельным видам экономической деятельности республики в 2019 году по сравнению с 2018 годом и прогнозируемый индекс промышленного производства (102,9%) Контрольно-счетная палата считает, что предлагаемые к утверждению бюджетные назначения по налогу на прибыль организаций </w:t>
      </w:r>
      <w:r>
        <w:t xml:space="preserve">в сумме 7 662 091 тыс. рублей </w:t>
      </w:r>
      <w:r w:rsidRPr="00CB2CE8">
        <w:t>на 2019 год представляются напряженными.</w:t>
      </w:r>
      <w:proofErr w:type="gramEnd"/>
    </w:p>
    <w:p w:rsidR="00B625F5" w:rsidRPr="00DD262B" w:rsidRDefault="00B625F5" w:rsidP="00B625F5">
      <w:pPr>
        <w:ind w:right="-5" w:firstLine="708"/>
        <w:jc w:val="both"/>
      </w:pPr>
      <w:r>
        <w:t>5</w:t>
      </w:r>
      <w:r w:rsidRPr="00DD262B">
        <w:t>.</w:t>
      </w:r>
      <w:r>
        <w:t>3</w:t>
      </w:r>
      <w:r w:rsidRPr="00DD262B">
        <w:t>. Уменьшение неналоговых доходов республиканского бюджета на 2019 год прогнозируется, в основном, за счет снижения поступлений по доходам от продажи материальных и нематериальных активов  на 12 353 тыс. рублей (в 4,6 раза) и доходам от оказания платных услуг (работ) и компенсации затрат государства на 10 017 тыс. рублей (на 24,1%).</w:t>
      </w:r>
    </w:p>
    <w:p w:rsidR="00B625F5" w:rsidRDefault="00B625F5" w:rsidP="00B625F5">
      <w:pPr>
        <w:ind w:right="-6" w:firstLine="708"/>
        <w:jc w:val="both"/>
      </w:pPr>
      <w:r w:rsidRPr="00DD262B">
        <w:t>Как и в предыдущие годы, основную долю займут штрафы, санкции, возмещение ущерба – 61% от общей суммы неналоговых доходов республиканского бюджета на 2019 год.</w:t>
      </w:r>
    </w:p>
    <w:p w:rsidR="00B625F5" w:rsidRDefault="00B625F5" w:rsidP="00B625F5">
      <w:pPr>
        <w:ind w:right="-6" w:firstLine="708"/>
        <w:jc w:val="both"/>
        <w:rPr>
          <w:bCs/>
        </w:rPr>
      </w:pPr>
      <w:r w:rsidRPr="004B29FA">
        <w:t xml:space="preserve">5.4. В  соответствии  с  законопроектом  безвозмездные  поступления в  2019  году  составят  3 149 438 </w:t>
      </w:r>
      <w:r w:rsidRPr="004B29FA">
        <w:rPr>
          <w:bCs/>
        </w:rPr>
        <w:t xml:space="preserve">тыс. рублей, что в 3 раза ниже </w:t>
      </w:r>
      <w:r w:rsidRPr="004B29FA">
        <w:t xml:space="preserve">утвержденных </w:t>
      </w:r>
      <w:r w:rsidRPr="004B29FA">
        <w:rPr>
          <w:bCs/>
        </w:rPr>
        <w:t>бюджетных назначений 2018 года (9 386 685 тыс. рублей), доля</w:t>
      </w:r>
      <w:r w:rsidRPr="004B29FA">
        <w:t xml:space="preserve"> в общих доходах республиканского бюджета составляет 12,9% (2018 год – 27,7%). В 2020-2021 годах безвозмездные поступления планируются в объеме 1 509 341 тыс. рублей и 1 413 411 тыс. рублей соответственно, </w:t>
      </w:r>
      <w:r w:rsidRPr="004B29FA">
        <w:rPr>
          <w:bCs/>
        </w:rPr>
        <w:t>доля</w:t>
      </w:r>
      <w:r w:rsidRPr="004B29FA">
        <w:t xml:space="preserve"> в общих доходах республиканского бюджета составляет 6,5% и 5,8% соответственно.</w:t>
      </w:r>
    </w:p>
    <w:p w:rsidR="00B625F5" w:rsidRDefault="00B625F5" w:rsidP="00B625F5">
      <w:pPr>
        <w:ind w:right="-5" w:firstLine="708"/>
        <w:jc w:val="both"/>
      </w:pPr>
      <w:r w:rsidRPr="004B29FA">
        <w:t xml:space="preserve">Законопроектом в составе безвозмездных поступлений </w:t>
      </w:r>
      <w:r w:rsidRPr="004B29FA">
        <w:rPr>
          <w:bCs/>
        </w:rPr>
        <w:t>в республиканский бюджет на 2019 год и плановый период 2020 и 2021 годов</w:t>
      </w:r>
      <w:r w:rsidRPr="004B29FA">
        <w:t xml:space="preserve"> планируются только дотации бюджетам субъектов Российской Федерации на выравнивание бюджетной обеспеченности.</w:t>
      </w:r>
    </w:p>
    <w:p w:rsidR="00B625F5" w:rsidRPr="00406518" w:rsidRDefault="00B625F5" w:rsidP="00B625F5">
      <w:pPr>
        <w:pStyle w:val="ConsPlusNormal"/>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5.5. </w:t>
      </w:r>
      <w:proofErr w:type="gramStart"/>
      <w:r w:rsidRPr="00406518">
        <w:rPr>
          <w:rFonts w:ascii="Times New Roman" w:hAnsi="Times New Roman" w:cs="Times New Roman"/>
          <w:color w:val="auto"/>
          <w:sz w:val="24"/>
          <w:szCs w:val="24"/>
        </w:rPr>
        <w:t>В законопроекте не отражены объемы межбюджетных трансфертов на 201</w:t>
      </w:r>
      <w:r>
        <w:rPr>
          <w:rFonts w:ascii="Times New Roman" w:hAnsi="Times New Roman" w:cs="Times New Roman"/>
          <w:color w:val="auto"/>
          <w:sz w:val="24"/>
          <w:szCs w:val="24"/>
        </w:rPr>
        <w:t>9</w:t>
      </w:r>
      <w:r w:rsidRPr="00406518">
        <w:rPr>
          <w:rFonts w:ascii="Times New Roman" w:hAnsi="Times New Roman" w:cs="Times New Roman"/>
          <w:color w:val="auto"/>
          <w:sz w:val="24"/>
          <w:szCs w:val="24"/>
        </w:rPr>
        <w:t xml:space="preserve"> год в объеме </w:t>
      </w:r>
      <w:r w:rsidRPr="00B32A13">
        <w:rPr>
          <w:rFonts w:ascii="Times New Roman" w:hAnsi="Times New Roman" w:cs="Times New Roman"/>
          <w:color w:val="auto"/>
          <w:sz w:val="24"/>
          <w:szCs w:val="24"/>
        </w:rPr>
        <w:t>2</w:t>
      </w:r>
      <w:r>
        <w:rPr>
          <w:rFonts w:ascii="Times New Roman" w:hAnsi="Times New Roman" w:cs="Times New Roman"/>
          <w:color w:val="auto"/>
          <w:sz w:val="24"/>
          <w:szCs w:val="24"/>
        </w:rPr>
        <w:t> 716 502,7</w:t>
      </w:r>
      <w:r w:rsidRPr="00B32A13">
        <w:rPr>
          <w:rFonts w:ascii="Times New Roman" w:hAnsi="Times New Roman" w:cs="Times New Roman"/>
          <w:color w:val="auto"/>
          <w:sz w:val="24"/>
          <w:szCs w:val="24"/>
        </w:rPr>
        <w:t xml:space="preserve"> тыс. рублей, на 2020 год </w:t>
      </w:r>
      <w:r w:rsidRPr="004B29FA">
        <w:t>–</w:t>
      </w:r>
      <w:r w:rsidRPr="00B32A13">
        <w:rPr>
          <w:rFonts w:ascii="Times New Roman" w:hAnsi="Times New Roman" w:cs="Times New Roman"/>
          <w:color w:val="auto"/>
          <w:sz w:val="24"/>
          <w:szCs w:val="24"/>
        </w:rPr>
        <w:t xml:space="preserve"> в объеме </w:t>
      </w:r>
      <w:r>
        <w:rPr>
          <w:rFonts w:ascii="Times New Roman" w:hAnsi="Times New Roman" w:cs="Times New Roman"/>
          <w:color w:val="auto"/>
          <w:sz w:val="24"/>
          <w:szCs w:val="24"/>
        </w:rPr>
        <w:t xml:space="preserve"> </w:t>
      </w:r>
      <w:r w:rsidRPr="00B32A13">
        <w:rPr>
          <w:rFonts w:ascii="Times New Roman" w:hAnsi="Times New Roman" w:cs="Times New Roman"/>
          <w:color w:val="auto"/>
          <w:sz w:val="24"/>
          <w:szCs w:val="24"/>
        </w:rPr>
        <w:t>2</w:t>
      </w:r>
      <w:r>
        <w:rPr>
          <w:rFonts w:ascii="Times New Roman" w:hAnsi="Times New Roman" w:cs="Times New Roman"/>
          <w:color w:val="auto"/>
          <w:sz w:val="24"/>
          <w:szCs w:val="24"/>
        </w:rPr>
        <w:t xml:space="preserve"> 544 799,4 </w:t>
      </w:r>
      <w:r w:rsidRPr="00B32A13">
        <w:rPr>
          <w:rFonts w:ascii="Times New Roman" w:hAnsi="Times New Roman" w:cs="Times New Roman"/>
          <w:color w:val="auto"/>
          <w:sz w:val="24"/>
          <w:szCs w:val="24"/>
        </w:rPr>
        <w:t xml:space="preserve"> тыс. рублей и на </w:t>
      </w:r>
      <w:r w:rsidRPr="00B32A13">
        <w:rPr>
          <w:rFonts w:ascii="Times New Roman" w:hAnsi="Times New Roman" w:cs="Times New Roman"/>
          <w:color w:val="auto"/>
          <w:sz w:val="24"/>
          <w:szCs w:val="24"/>
        </w:rPr>
        <w:lastRenderedPageBreak/>
        <w:t xml:space="preserve">2021 год </w:t>
      </w:r>
      <w:r w:rsidRPr="004B29FA">
        <w:t>–</w:t>
      </w:r>
      <w:r w:rsidRPr="00B32A13">
        <w:rPr>
          <w:rFonts w:ascii="Times New Roman" w:hAnsi="Times New Roman" w:cs="Times New Roman"/>
          <w:color w:val="auto"/>
          <w:sz w:val="24"/>
          <w:szCs w:val="24"/>
        </w:rPr>
        <w:t xml:space="preserve"> в объеме </w:t>
      </w:r>
      <w:r>
        <w:rPr>
          <w:rFonts w:ascii="Times New Roman" w:hAnsi="Times New Roman" w:cs="Times New Roman"/>
          <w:color w:val="auto"/>
          <w:sz w:val="24"/>
          <w:szCs w:val="24"/>
        </w:rPr>
        <w:t>2 083 036,5</w:t>
      </w:r>
      <w:r w:rsidRPr="00B32A13">
        <w:rPr>
          <w:rFonts w:ascii="Times New Roman" w:hAnsi="Times New Roman" w:cs="Times New Roman"/>
          <w:color w:val="auto"/>
          <w:sz w:val="24"/>
          <w:szCs w:val="24"/>
        </w:rPr>
        <w:t xml:space="preserve"> тыс. рублей</w:t>
      </w:r>
      <w:r w:rsidRPr="00406518">
        <w:rPr>
          <w:rFonts w:ascii="Times New Roman" w:hAnsi="Times New Roman" w:cs="Times New Roman"/>
          <w:color w:val="auto"/>
          <w:sz w:val="24"/>
          <w:szCs w:val="24"/>
        </w:rPr>
        <w:t>, предусмотренные для Республики Хакасия проектом федерального закона «О федеральном бюджете на 201</w:t>
      </w:r>
      <w:r>
        <w:rPr>
          <w:rFonts w:ascii="Times New Roman" w:hAnsi="Times New Roman" w:cs="Times New Roman"/>
          <w:color w:val="auto"/>
          <w:sz w:val="24"/>
          <w:szCs w:val="24"/>
        </w:rPr>
        <w:t>9</w:t>
      </w:r>
      <w:r w:rsidRPr="00406518">
        <w:rPr>
          <w:rFonts w:ascii="Times New Roman" w:hAnsi="Times New Roman" w:cs="Times New Roman"/>
          <w:color w:val="auto"/>
          <w:sz w:val="24"/>
          <w:szCs w:val="24"/>
        </w:rPr>
        <w:t xml:space="preserve"> год и на плановый период 20</w:t>
      </w:r>
      <w:r>
        <w:rPr>
          <w:rFonts w:ascii="Times New Roman" w:hAnsi="Times New Roman" w:cs="Times New Roman"/>
          <w:color w:val="auto"/>
          <w:sz w:val="24"/>
          <w:szCs w:val="24"/>
        </w:rPr>
        <w:t>20 и 2021</w:t>
      </w:r>
      <w:r w:rsidRPr="00406518">
        <w:rPr>
          <w:rFonts w:ascii="Times New Roman" w:hAnsi="Times New Roman" w:cs="Times New Roman"/>
          <w:color w:val="auto"/>
          <w:sz w:val="24"/>
          <w:szCs w:val="24"/>
        </w:rPr>
        <w:t xml:space="preserve"> годов».</w:t>
      </w:r>
      <w:proofErr w:type="gramEnd"/>
    </w:p>
    <w:p w:rsidR="00B625F5" w:rsidRDefault="00B625F5" w:rsidP="00B625F5">
      <w:pPr>
        <w:ind w:firstLine="708"/>
        <w:jc w:val="both"/>
      </w:pPr>
      <w:r>
        <w:t>Субвенции бюджету Республики Хакасия на 2019 год распределены в полном объеме</w:t>
      </w:r>
      <w:r w:rsidRPr="00E42A33">
        <w:t xml:space="preserve"> </w:t>
      </w:r>
      <w:r>
        <w:t xml:space="preserve">и составляют 1 550 101,3 тыс. рублей, или 105,3% от объема </w:t>
      </w:r>
      <w:r w:rsidRPr="00406518">
        <w:t>бюджетны</w:t>
      </w:r>
      <w:r>
        <w:t>х</w:t>
      </w:r>
      <w:r w:rsidRPr="00406518">
        <w:t xml:space="preserve"> назначени</w:t>
      </w:r>
      <w:r>
        <w:t>й</w:t>
      </w:r>
      <w:r w:rsidRPr="00406518">
        <w:t xml:space="preserve"> 201</w:t>
      </w:r>
      <w:r>
        <w:t>8</w:t>
      </w:r>
      <w:r w:rsidRPr="00406518">
        <w:t xml:space="preserve"> года</w:t>
      </w:r>
      <w:r>
        <w:t xml:space="preserve">, субсидии на 2019 год </w:t>
      </w:r>
      <w:r w:rsidRPr="004B29FA">
        <w:t>–</w:t>
      </w:r>
      <w:r>
        <w:t xml:space="preserve"> 1 130 961,9 тыс. рублей (50,2%), иные межбюджетные трансферты  на 2019 год</w:t>
      </w:r>
      <w:r w:rsidRPr="00E42A33">
        <w:t xml:space="preserve"> </w:t>
      </w:r>
      <w:r w:rsidRPr="004B29FA">
        <w:t>–</w:t>
      </w:r>
      <w:r>
        <w:t xml:space="preserve"> 35 439,5 тыс. рублей (7,9%).</w:t>
      </w:r>
    </w:p>
    <w:p w:rsidR="00B625F5" w:rsidRPr="00406518" w:rsidRDefault="00B625F5" w:rsidP="00B625F5">
      <w:pPr>
        <w:ind w:firstLine="708"/>
        <w:jc w:val="both"/>
      </w:pPr>
      <w:r>
        <w:t>5.6. </w:t>
      </w:r>
      <w:proofErr w:type="gramStart"/>
      <w:r>
        <w:t>П</w:t>
      </w:r>
      <w:r w:rsidRPr="00406518">
        <w:t xml:space="preserve">одходы к расчету прогнозируемого объема доходов </w:t>
      </w:r>
      <w:r w:rsidRPr="00406518">
        <w:rPr>
          <w:bCs/>
        </w:rPr>
        <w:t>республиканского</w:t>
      </w:r>
      <w:r w:rsidRPr="00406518">
        <w:t xml:space="preserve"> бюджета </w:t>
      </w:r>
      <w:r>
        <w:t xml:space="preserve">в целом </w:t>
      </w:r>
      <w:r w:rsidRPr="00406518">
        <w:t xml:space="preserve">обоснованы и базируются на данных </w:t>
      </w:r>
      <w:r w:rsidRPr="00406518">
        <w:rPr>
          <w:bCs/>
        </w:rPr>
        <w:t>предварительного прогноза социально-экономического развития Республики Хакасия на 201</w:t>
      </w:r>
      <w:r>
        <w:rPr>
          <w:bCs/>
        </w:rPr>
        <w:t>9</w:t>
      </w:r>
      <w:r w:rsidRPr="00406518">
        <w:rPr>
          <w:bCs/>
        </w:rPr>
        <w:t xml:space="preserve"> год и на плановый период 20</w:t>
      </w:r>
      <w:r>
        <w:rPr>
          <w:bCs/>
        </w:rPr>
        <w:t>20</w:t>
      </w:r>
      <w:r w:rsidRPr="00406518">
        <w:rPr>
          <w:bCs/>
        </w:rPr>
        <w:t>-202</w:t>
      </w:r>
      <w:r>
        <w:rPr>
          <w:bCs/>
        </w:rPr>
        <w:t>1</w:t>
      </w:r>
      <w:r w:rsidRPr="00406518">
        <w:rPr>
          <w:bCs/>
        </w:rPr>
        <w:t xml:space="preserve"> годов, </w:t>
      </w:r>
      <w:r w:rsidRPr="00406518">
        <w:t xml:space="preserve">изменениях бюджетного и налогового законодательств с учетом </w:t>
      </w:r>
      <w:r w:rsidRPr="00406518">
        <w:rPr>
          <w:bCs/>
        </w:rPr>
        <w:t xml:space="preserve">реализации Плана </w:t>
      </w:r>
      <w:r>
        <w:rPr>
          <w:bCs/>
        </w:rPr>
        <w:t xml:space="preserve">финансового оздоровления государственных финансов </w:t>
      </w:r>
      <w:r w:rsidRPr="00406518">
        <w:rPr>
          <w:bCs/>
        </w:rPr>
        <w:t>Республики Хакасия</w:t>
      </w:r>
      <w:r>
        <w:rPr>
          <w:bCs/>
        </w:rPr>
        <w:t xml:space="preserve">, включающего </w:t>
      </w:r>
      <w:r w:rsidRPr="00406518">
        <w:rPr>
          <w:bCs/>
        </w:rPr>
        <w:t>мероприяти</w:t>
      </w:r>
      <w:r>
        <w:rPr>
          <w:bCs/>
        </w:rPr>
        <w:t>я</w:t>
      </w:r>
      <w:r w:rsidRPr="00406518">
        <w:rPr>
          <w:bCs/>
        </w:rPr>
        <w:t xml:space="preserve"> по росту доходов, оптимизации расходов и</w:t>
      </w:r>
      <w:r>
        <w:rPr>
          <w:bCs/>
        </w:rPr>
        <w:t xml:space="preserve"> сокращению государственного долга </w:t>
      </w:r>
      <w:r w:rsidRPr="00406518">
        <w:rPr>
          <w:bCs/>
        </w:rPr>
        <w:t>Республики Хакасия на 2016-20</w:t>
      </w:r>
      <w:r>
        <w:rPr>
          <w:bCs/>
        </w:rPr>
        <w:t>2</w:t>
      </w:r>
      <w:r w:rsidRPr="00406518">
        <w:rPr>
          <w:bCs/>
        </w:rPr>
        <w:t>1</w:t>
      </w:r>
      <w:proofErr w:type="gramEnd"/>
      <w:r w:rsidRPr="00406518">
        <w:rPr>
          <w:bCs/>
        </w:rPr>
        <w:t xml:space="preserve"> годы. </w:t>
      </w:r>
      <w:r w:rsidRPr="00406518">
        <w:t>П</w:t>
      </w:r>
      <w:r w:rsidRPr="00406518">
        <w:rPr>
          <w:bCs/>
        </w:rPr>
        <w:t xml:space="preserve">ланируемые объемы поступлений являются достижимыми, по отдельным налоговым доходам - напряженными. </w:t>
      </w:r>
      <w:r w:rsidRPr="00406518">
        <w:t xml:space="preserve">Риски </w:t>
      </w:r>
      <w:proofErr w:type="spellStart"/>
      <w:r w:rsidRPr="00406518">
        <w:t>недопоступления</w:t>
      </w:r>
      <w:proofErr w:type="spellEnd"/>
      <w:r w:rsidRPr="00406518">
        <w:t xml:space="preserve"> по налоговым доходам в основном связаны с возможностью </w:t>
      </w:r>
      <w:proofErr w:type="spellStart"/>
      <w:r w:rsidRPr="00406518">
        <w:t>недостижения</w:t>
      </w:r>
      <w:proofErr w:type="spellEnd"/>
      <w:r w:rsidRPr="00406518">
        <w:t xml:space="preserve"> показателей прогнозируемого роста экономики республики. Вместе с тем существуют резервы дополнительного поступления доходов в республиканский бюджет за счет улучшения качества администрирования доходов и сокращения задолженности по  налоговым и неналоговым </w:t>
      </w:r>
      <w:r w:rsidRPr="00863074">
        <w:t>доходам. Также требуется корректировка доходов республиканского бюджета в части безвозмездных поступлений.</w:t>
      </w:r>
    </w:p>
    <w:p w:rsidR="00B625F5" w:rsidRPr="00406518" w:rsidRDefault="00B625F5" w:rsidP="00B625F5">
      <w:pPr>
        <w:pStyle w:val="21"/>
        <w:tabs>
          <w:tab w:val="left" w:pos="1080"/>
        </w:tabs>
        <w:spacing w:after="0" w:line="240" w:lineRule="auto"/>
        <w:ind w:firstLine="709"/>
        <w:jc w:val="both"/>
      </w:pPr>
      <w:r w:rsidRPr="00654D9D">
        <w:t>6. Законопроектом</w:t>
      </w:r>
      <w:r>
        <w:t xml:space="preserve"> </w:t>
      </w:r>
      <w:r w:rsidRPr="00406518">
        <w:t>предусмотрен общий объем расходов на 201</w:t>
      </w:r>
      <w:r>
        <w:t>9</w:t>
      </w:r>
      <w:r w:rsidRPr="00406518">
        <w:t xml:space="preserve"> год в размере </w:t>
      </w:r>
      <w:r>
        <w:t>26 523 932</w:t>
      </w:r>
      <w:r w:rsidRPr="00406518">
        <w:t xml:space="preserve"> тыс. рублей, что ниже </w:t>
      </w:r>
      <w:r>
        <w:t xml:space="preserve">ожидаемого исполнения за 2018 </w:t>
      </w:r>
      <w:r w:rsidRPr="00406518">
        <w:t xml:space="preserve">год на </w:t>
      </w:r>
      <w:r>
        <w:t>8 632 006</w:t>
      </w:r>
      <w:r w:rsidRPr="00406518">
        <w:t xml:space="preserve"> тыс. рублей (на </w:t>
      </w:r>
      <w:r>
        <w:t>24,6</w:t>
      </w:r>
      <w:r w:rsidRPr="00406518">
        <w:t>%). На 20</w:t>
      </w:r>
      <w:r>
        <w:t>20</w:t>
      </w:r>
      <w:r w:rsidRPr="00406518">
        <w:t xml:space="preserve"> год планируется снижение расходов по отношению к 201</w:t>
      </w:r>
      <w:r>
        <w:t>9</w:t>
      </w:r>
      <w:r w:rsidRPr="00406518">
        <w:t xml:space="preserve"> году на </w:t>
      </w:r>
      <w:r>
        <w:t>6,4</w:t>
      </w:r>
      <w:r w:rsidRPr="00406518">
        <w:t>%, на 202</w:t>
      </w:r>
      <w:r>
        <w:t>1</w:t>
      </w:r>
      <w:r w:rsidRPr="00406518">
        <w:t xml:space="preserve"> год – увеличение на 1</w:t>
      </w:r>
      <w:r>
        <w:t>,8</w:t>
      </w:r>
      <w:r w:rsidRPr="00406518">
        <w:t>% к уровню 20</w:t>
      </w:r>
      <w:r>
        <w:t>20</w:t>
      </w:r>
      <w:r w:rsidRPr="00406518">
        <w:t xml:space="preserve"> года.</w:t>
      </w:r>
    </w:p>
    <w:p w:rsidR="00B625F5" w:rsidRPr="008B0B31" w:rsidRDefault="00B625F5" w:rsidP="00B625F5">
      <w:pPr>
        <w:widowControl w:val="0"/>
        <w:ind w:firstLine="708"/>
        <w:jc w:val="both"/>
      </w:pPr>
      <w:r>
        <w:t>6.1. </w:t>
      </w:r>
      <w:r w:rsidRPr="00654D9D">
        <w:t xml:space="preserve">Объем условно утвержденных расходов определен на 2020 год в размере 2,5%, на 2021 год – 5% от общего объема расходов республиканского бюджета </w:t>
      </w:r>
      <w:r w:rsidRPr="00654D9D">
        <w:rPr>
          <w:rFonts w:eastAsiaTheme="minorHAnsi"/>
          <w:lang w:eastAsia="en-US"/>
        </w:rPr>
        <w:t>(без учета расходов, предусмотренных за счет межбюджетных трансфертов из других бюджетов бюджетной системы Российской Федерации, имеющих целевое назначение)</w:t>
      </w:r>
      <w:r w:rsidRPr="00654D9D">
        <w:t xml:space="preserve">, что </w:t>
      </w:r>
      <w:r w:rsidRPr="008B0B31">
        <w:t>соответствует требованиям Бюджетного кодекса Российской Федерации.</w:t>
      </w:r>
    </w:p>
    <w:p w:rsidR="00B625F5" w:rsidRPr="008B0B31" w:rsidRDefault="00B625F5" w:rsidP="00B625F5">
      <w:pPr>
        <w:autoSpaceDE w:val="0"/>
        <w:autoSpaceDN w:val="0"/>
        <w:adjustRightInd w:val="0"/>
        <w:ind w:firstLine="708"/>
        <w:jc w:val="both"/>
      </w:pPr>
      <w:r w:rsidRPr="008B0B31">
        <w:t>6.2. </w:t>
      </w:r>
      <w:proofErr w:type="gramStart"/>
      <w:r w:rsidRPr="008B0B31">
        <w:t>На 2019 - 2021 годы не планируются бюджетные ассигнования за счет средств федерального бюджета, имеющих целевое назначение (субсидии, субвенции, иные межбюджетные трансферты), при этом проектом федерального бюджета для Республики Хакасия распределено на 2019 год – 2 716 502,7 тыс. рублей, на 2020 год  – 2 544 799,4 тыс. рублей и на 2021 год – 2 083 036,5 тыс. рублей.</w:t>
      </w:r>
      <w:proofErr w:type="gramEnd"/>
    </w:p>
    <w:p w:rsidR="00B625F5" w:rsidRPr="00406518" w:rsidRDefault="00B625F5" w:rsidP="00B625F5">
      <w:pPr>
        <w:pStyle w:val="a6"/>
        <w:spacing w:after="0"/>
        <w:ind w:firstLine="708"/>
        <w:jc w:val="both"/>
      </w:pPr>
      <w:r>
        <w:t>6.3. </w:t>
      </w:r>
      <w:proofErr w:type="gramStart"/>
      <w:r w:rsidRPr="00406518">
        <w:t>Наибольший удельный вес в расходах республиканского бюджета приходится на бюджетные ассигнования, направляемые на исполнение расходных обязательств в области образования (201</w:t>
      </w:r>
      <w:r>
        <w:t>9</w:t>
      </w:r>
      <w:r w:rsidRPr="00406518">
        <w:t xml:space="preserve"> год – 2</w:t>
      </w:r>
      <w:r>
        <w:t>9,7</w:t>
      </w:r>
      <w:r w:rsidRPr="00406518">
        <w:t>%, 20</w:t>
      </w:r>
      <w:r>
        <w:t>20</w:t>
      </w:r>
      <w:r w:rsidRPr="00406518">
        <w:t xml:space="preserve"> год – </w:t>
      </w:r>
      <w:r>
        <w:t>26,8</w:t>
      </w:r>
      <w:r w:rsidRPr="00406518">
        <w:t>%, 202</w:t>
      </w:r>
      <w:r>
        <w:t>1</w:t>
      </w:r>
      <w:r w:rsidRPr="00406518">
        <w:t xml:space="preserve"> год – </w:t>
      </w:r>
      <w:r>
        <w:t>27,2</w:t>
      </w:r>
      <w:r w:rsidRPr="00406518">
        <w:t xml:space="preserve">%), социальной политики (соответственно </w:t>
      </w:r>
      <w:r>
        <w:t>26,7</w:t>
      </w:r>
      <w:r w:rsidRPr="00406518">
        <w:t>%, 2</w:t>
      </w:r>
      <w:r>
        <w:t>8</w:t>
      </w:r>
      <w:r w:rsidRPr="00406518">
        <w:t>%, 2</w:t>
      </w:r>
      <w:r>
        <w:t>7,2</w:t>
      </w:r>
      <w:r w:rsidRPr="00406518">
        <w:t>%), национальной экономики (</w:t>
      </w:r>
      <w:r>
        <w:t>11</w:t>
      </w:r>
      <w:r w:rsidRPr="00406518">
        <w:t>%</w:t>
      </w:r>
      <w:r>
        <w:t>, 11,9%, 11,9%</w:t>
      </w:r>
      <w:r w:rsidRPr="00406518">
        <w:t>), здравоохранения (</w:t>
      </w:r>
      <w:r>
        <w:t>10,9</w:t>
      </w:r>
      <w:r w:rsidRPr="00406518">
        <w:t xml:space="preserve">%, </w:t>
      </w:r>
      <w:r>
        <w:t>9,2</w:t>
      </w:r>
      <w:r w:rsidRPr="00406518">
        <w:t xml:space="preserve">%, </w:t>
      </w:r>
      <w:r>
        <w:t>8,</w:t>
      </w:r>
      <w:r w:rsidRPr="00406518">
        <w:t>5%), общегосударственных вопросов (</w:t>
      </w:r>
      <w:r>
        <w:t>6,</w:t>
      </w:r>
      <w:r w:rsidRPr="00406518">
        <w:t xml:space="preserve">2%, </w:t>
      </w:r>
      <w:r>
        <w:t>6,6</w:t>
      </w:r>
      <w:r w:rsidRPr="00406518">
        <w:t xml:space="preserve">%, </w:t>
      </w:r>
      <w:r>
        <w:t>6,2</w:t>
      </w:r>
      <w:r w:rsidRPr="00406518">
        <w:t>%)</w:t>
      </w:r>
      <w:r w:rsidRPr="00006BF2">
        <w:t xml:space="preserve"> </w:t>
      </w:r>
      <w:r w:rsidRPr="00406518">
        <w:t>и</w:t>
      </w:r>
      <w:r>
        <w:t xml:space="preserve"> </w:t>
      </w:r>
      <w:r w:rsidRPr="00406518">
        <w:t xml:space="preserve">обслуживания государственного долга  (4%, </w:t>
      </w:r>
      <w:r>
        <w:t>3,3</w:t>
      </w:r>
      <w:r w:rsidRPr="00406518">
        <w:t xml:space="preserve">%, </w:t>
      </w:r>
      <w:r>
        <w:t>2,8</w:t>
      </w:r>
      <w:r w:rsidRPr="00406518">
        <w:t>%)</w:t>
      </w:r>
      <w:r>
        <w:t>.</w:t>
      </w:r>
      <w:r w:rsidRPr="00406518">
        <w:t xml:space="preserve"> </w:t>
      </w:r>
      <w:proofErr w:type="gramEnd"/>
    </w:p>
    <w:p w:rsidR="00B625F5" w:rsidRDefault="00B625F5" w:rsidP="00B625F5">
      <w:pPr>
        <w:pStyle w:val="a6"/>
        <w:spacing w:after="0"/>
        <w:ind w:firstLine="720"/>
        <w:jc w:val="both"/>
        <w:rPr>
          <w:highlight w:val="yellow"/>
        </w:rPr>
      </w:pPr>
      <w:r w:rsidRPr="008B0B31">
        <w:t>6.4. По 13-ти разделам классификации расходов бюджетные ассигнования на 2019 год снижены по отношению к 2018 году, из них по 6-ти разделам выше среднего значения по республике (24,6%). Законопроектом не</w:t>
      </w:r>
      <w:r w:rsidRPr="00406518">
        <w:t xml:space="preserve"> планируются расходы на 201</w:t>
      </w:r>
      <w:r>
        <w:t>9</w:t>
      </w:r>
      <w:r w:rsidRPr="00406518">
        <w:t>-202</w:t>
      </w:r>
      <w:r>
        <w:t>1</w:t>
      </w:r>
      <w:r w:rsidRPr="00406518">
        <w:t xml:space="preserve"> годы по разделу 02 «Национальная оборона», которые в полном объеме исполняются за счет субвенции из федерального бюджета.</w:t>
      </w:r>
    </w:p>
    <w:p w:rsidR="00B625F5" w:rsidRPr="00406518" w:rsidRDefault="00B625F5" w:rsidP="00B625F5">
      <w:pPr>
        <w:ind w:firstLine="708"/>
        <w:jc w:val="both"/>
        <w:rPr>
          <w:lang w:val="ru-MO"/>
        </w:rPr>
      </w:pPr>
      <w:r w:rsidRPr="008B0B31">
        <w:t>6.5.</w:t>
      </w:r>
      <w:r>
        <w:t> </w:t>
      </w:r>
      <w:proofErr w:type="gramStart"/>
      <w:r w:rsidRPr="00406518">
        <w:t xml:space="preserve">Наибольшие объемы бюджетных ассигнований предусмотрены по </w:t>
      </w:r>
      <w:r w:rsidRPr="00406518">
        <w:rPr>
          <w:lang w:val="ru-MO"/>
        </w:rPr>
        <w:t>Министерству образования и науки Республики Хакасия, Министерству здравоохранения Республики Хакасия, Министерству финансов Республики Хакасия, Министерству социальной защиты Республики Хакасия и Министерству транспорта и дорожного хозяйства Республики Хакасия, которые в целом составят в 201</w:t>
      </w:r>
      <w:r>
        <w:rPr>
          <w:lang w:val="ru-MO"/>
        </w:rPr>
        <w:t>9</w:t>
      </w:r>
      <w:r w:rsidRPr="00406518">
        <w:rPr>
          <w:lang w:val="ru-MO"/>
        </w:rPr>
        <w:t xml:space="preserve"> году 8</w:t>
      </w:r>
      <w:r>
        <w:rPr>
          <w:lang w:val="ru-MO"/>
        </w:rPr>
        <w:t>3,7</w:t>
      </w:r>
      <w:r w:rsidRPr="00406518">
        <w:rPr>
          <w:lang w:val="ru-MO"/>
        </w:rPr>
        <w:t xml:space="preserve">% общего </w:t>
      </w:r>
      <w:r w:rsidRPr="00406518">
        <w:rPr>
          <w:lang w:val="ru-MO"/>
        </w:rPr>
        <w:lastRenderedPageBreak/>
        <w:t>объема распределенных бюджетных ассигнований, в 20</w:t>
      </w:r>
      <w:r>
        <w:rPr>
          <w:lang w:val="ru-MO"/>
        </w:rPr>
        <w:t>20</w:t>
      </w:r>
      <w:r w:rsidRPr="00406518">
        <w:rPr>
          <w:lang w:val="ru-MO"/>
        </w:rPr>
        <w:t xml:space="preserve"> году – </w:t>
      </w:r>
      <w:r>
        <w:rPr>
          <w:lang w:val="ru-MO"/>
        </w:rPr>
        <w:t>83,3</w:t>
      </w:r>
      <w:r w:rsidRPr="00406518">
        <w:rPr>
          <w:lang w:val="ru-MO"/>
        </w:rPr>
        <w:t>% и в 202</w:t>
      </w:r>
      <w:r>
        <w:rPr>
          <w:lang w:val="ru-MO"/>
        </w:rPr>
        <w:t>1</w:t>
      </w:r>
      <w:r w:rsidRPr="00406518">
        <w:rPr>
          <w:lang w:val="ru-MO"/>
        </w:rPr>
        <w:t xml:space="preserve"> году – </w:t>
      </w:r>
      <w:r>
        <w:rPr>
          <w:lang w:val="ru-MO"/>
        </w:rPr>
        <w:t>84</w:t>
      </w:r>
      <w:r w:rsidRPr="00406518">
        <w:rPr>
          <w:lang w:val="ru-MO"/>
        </w:rPr>
        <w:t>%.</w:t>
      </w:r>
      <w:proofErr w:type="gramEnd"/>
    </w:p>
    <w:p w:rsidR="00B625F5" w:rsidRDefault="00B625F5" w:rsidP="00B625F5">
      <w:pPr>
        <w:ind w:firstLine="708"/>
        <w:jc w:val="both"/>
      </w:pPr>
      <w:proofErr w:type="gramStart"/>
      <w:r w:rsidRPr="00406518">
        <w:t>Уменьшение объемов бюджетных ассигнований на 201</w:t>
      </w:r>
      <w:r>
        <w:t>9</w:t>
      </w:r>
      <w:r w:rsidRPr="00406518">
        <w:t xml:space="preserve"> год (более чем на 10%) предусматривается по </w:t>
      </w:r>
      <w:r>
        <w:t>20</w:t>
      </w:r>
      <w:r w:rsidRPr="00406518">
        <w:t xml:space="preserve">-ти главным распорядителям, из них наибольшее в абсолютной сумме по </w:t>
      </w:r>
      <w:r w:rsidRPr="00406518">
        <w:rPr>
          <w:lang w:val="ru-MO"/>
        </w:rPr>
        <w:t xml:space="preserve">Министерству образования и науки Республики Хакасия </w:t>
      </w:r>
      <w:r w:rsidRPr="00406518">
        <w:t>–</w:t>
      </w:r>
      <w:r>
        <w:t xml:space="preserve"> </w:t>
      </w:r>
      <w:r w:rsidRPr="00406518">
        <w:rPr>
          <w:lang w:val="ru-MO"/>
        </w:rPr>
        <w:t xml:space="preserve">на </w:t>
      </w:r>
      <w:r>
        <w:rPr>
          <w:lang w:val="ru-MO"/>
        </w:rPr>
        <w:t>2 289 137</w:t>
      </w:r>
      <w:r w:rsidRPr="00406518">
        <w:rPr>
          <w:lang w:val="ru-MO"/>
        </w:rPr>
        <w:t xml:space="preserve"> тыс. рублей, или </w:t>
      </w:r>
      <w:r>
        <w:rPr>
          <w:lang w:val="ru-MO"/>
        </w:rPr>
        <w:t>на 21,3%</w:t>
      </w:r>
      <w:r w:rsidRPr="00406518">
        <w:rPr>
          <w:lang w:val="ru-MO"/>
        </w:rPr>
        <w:t>,</w:t>
      </w:r>
      <w:r>
        <w:rPr>
          <w:lang w:val="ru-MO"/>
        </w:rPr>
        <w:t xml:space="preserve"> </w:t>
      </w:r>
      <w:r w:rsidRPr="00406518">
        <w:t>Министерству финансов Республики Хакасия – на</w:t>
      </w:r>
      <w:r>
        <w:t xml:space="preserve"> 1 490 832</w:t>
      </w:r>
      <w:r w:rsidRPr="00406518">
        <w:t xml:space="preserve"> тыс. рублей</w:t>
      </w:r>
      <w:r>
        <w:t xml:space="preserve"> (на 33,4%),</w:t>
      </w:r>
      <w:r w:rsidRPr="00406518">
        <w:t xml:space="preserve"> Министерству социальной защиты Республики Хакасия – на </w:t>
      </w:r>
      <w:r>
        <w:t>1 295 486</w:t>
      </w:r>
      <w:r w:rsidRPr="00406518">
        <w:t xml:space="preserve"> тыс</w:t>
      </w:r>
      <w:proofErr w:type="gramEnd"/>
      <w:r w:rsidRPr="00406518">
        <w:t xml:space="preserve">. рублей (на </w:t>
      </w:r>
      <w:r>
        <w:t>34,6</w:t>
      </w:r>
      <w:r w:rsidRPr="00406518">
        <w:t>%)</w:t>
      </w:r>
      <w:r w:rsidRPr="000E464C">
        <w:rPr>
          <w:lang w:val="ru-MO"/>
        </w:rPr>
        <w:t xml:space="preserve"> </w:t>
      </w:r>
      <w:r>
        <w:rPr>
          <w:lang w:val="ru-MO"/>
        </w:rPr>
        <w:t xml:space="preserve">и </w:t>
      </w:r>
      <w:r w:rsidRPr="00406518">
        <w:rPr>
          <w:lang w:val="ru-MO"/>
        </w:rPr>
        <w:t>Министерству здравоохранения Республики Хакасия</w:t>
      </w:r>
      <w:r>
        <w:rPr>
          <w:lang w:val="ru-MO"/>
        </w:rPr>
        <w:t xml:space="preserve"> </w:t>
      </w:r>
      <w:r w:rsidRPr="00406518">
        <w:t>–</w:t>
      </w:r>
      <w:r>
        <w:t xml:space="preserve"> 1 092 278 тыс. рублей (на 14,3%).</w:t>
      </w:r>
      <w:r w:rsidRPr="00406518">
        <w:t xml:space="preserve"> </w:t>
      </w:r>
    </w:p>
    <w:p w:rsidR="00B625F5" w:rsidRDefault="00B625F5" w:rsidP="00B625F5">
      <w:pPr>
        <w:ind w:firstLine="708"/>
        <w:jc w:val="both"/>
      </w:pPr>
      <w:r>
        <w:t>6.6. Б</w:t>
      </w:r>
      <w:r w:rsidRPr="0035097C">
        <w:t>юджетны</w:t>
      </w:r>
      <w:r>
        <w:t>е ассигнования</w:t>
      </w:r>
      <w:r w:rsidRPr="0035097C">
        <w:t xml:space="preserve"> </w:t>
      </w:r>
      <w:r>
        <w:t xml:space="preserve">на 2019 год </w:t>
      </w:r>
      <w:r w:rsidRPr="0035097C">
        <w:t>по сравнению с 2018 годом</w:t>
      </w:r>
      <w:r w:rsidRPr="008E105C">
        <w:t xml:space="preserve"> </w:t>
      </w:r>
      <w:r w:rsidRPr="0035097C">
        <w:t>уменьшаются по всем группам расходов.</w:t>
      </w:r>
      <w:r w:rsidRPr="006E0F18">
        <w:t xml:space="preserve"> </w:t>
      </w:r>
      <w:r w:rsidRPr="0035097C">
        <w:t>Наибольшие изменения в 2019 году по сравнению с текущим годом отмечены по расходам республиканского бюджета на «Межбюджетные трансферты» - уменьшаются на 4 402 800 тыс. рублей, или на 34,7%.</w:t>
      </w:r>
    </w:p>
    <w:p w:rsidR="00B625F5" w:rsidRPr="00140F6F" w:rsidRDefault="00B625F5" w:rsidP="00B625F5">
      <w:pPr>
        <w:ind w:firstLine="709"/>
        <w:contextualSpacing/>
        <w:jc w:val="both"/>
        <w:outlineLvl w:val="0"/>
      </w:pPr>
      <w:r>
        <w:t>7</w:t>
      </w:r>
      <w:r w:rsidRPr="00AF1365">
        <w:t>. Законопроектом предусмотрены к исполнению 28 госпрограмм (в том числе 2</w:t>
      </w:r>
      <w:r>
        <w:t>5</w:t>
      </w:r>
      <w:r w:rsidRPr="00AF1365">
        <w:t xml:space="preserve"> - ранее действующие) с общим объемом финансирования на 201</w:t>
      </w:r>
      <w:r>
        <w:t>9</w:t>
      </w:r>
      <w:r w:rsidRPr="00AF1365">
        <w:t xml:space="preserve"> год </w:t>
      </w:r>
      <w:r>
        <w:t xml:space="preserve">– </w:t>
      </w:r>
      <w:r w:rsidRPr="00140F6F">
        <w:rPr>
          <w:bCs/>
        </w:rPr>
        <w:t>26 034 377</w:t>
      </w:r>
      <w:r w:rsidRPr="00AF1365">
        <w:t xml:space="preserve"> тыс. рублей, </w:t>
      </w:r>
      <w:r w:rsidRPr="00140F6F">
        <w:t xml:space="preserve">на 2020 год – </w:t>
      </w:r>
      <w:r w:rsidRPr="00140F6F">
        <w:rPr>
          <w:bCs/>
        </w:rPr>
        <w:t>24 323 264 тыс. рублей</w:t>
      </w:r>
      <w:r w:rsidRPr="00140F6F">
        <w:t xml:space="preserve">, на 2021 год – </w:t>
      </w:r>
      <w:r w:rsidRPr="00140F6F">
        <w:rPr>
          <w:bCs/>
        </w:rPr>
        <w:t>24 778 192 тыс. рублей.</w:t>
      </w:r>
    </w:p>
    <w:p w:rsidR="00B625F5" w:rsidRDefault="00B625F5" w:rsidP="00B625F5">
      <w:pPr>
        <w:tabs>
          <w:tab w:val="left" w:pos="709"/>
          <w:tab w:val="left" w:pos="993"/>
        </w:tabs>
        <w:ind w:firstLine="709"/>
        <w:jc w:val="both"/>
      </w:pPr>
      <w:r w:rsidRPr="00406518">
        <w:t>В 201</w:t>
      </w:r>
      <w:r>
        <w:t>9</w:t>
      </w:r>
      <w:r w:rsidRPr="00406518">
        <w:t xml:space="preserve"> году расходы в рамках госпрограмм снижаются на </w:t>
      </w:r>
      <w:r>
        <w:t>24,5</w:t>
      </w:r>
      <w:r w:rsidRPr="00406518">
        <w:t xml:space="preserve">% по отношению к </w:t>
      </w:r>
      <w:r>
        <w:t>ожидаемому исполнению 2018</w:t>
      </w:r>
      <w:r w:rsidRPr="00406518">
        <w:t xml:space="preserve"> года, что обусловлено</w:t>
      </w:r>
      <w:r>
        <w:t>,</w:t>
      </w:r>
      <w:r w:rsidRPr="00406518">
        <w:t xml:space="preserve"> </w:t>
      </w:r>
      <w:r>
        <w:t xml:space="preserve">в том числе отсутствием в </w:t>
      </w:r>
      <w:r w:rsidRPr="00406518">
        <w:t xml:space="preserve"> законопроекте объем</w:t>
      </w:r>
      <w:r>
        <w:t>ов</w:t>
      </w:r>
      <w:r w:rsidRPr="00406518">
        <w:t xml:space="preserve"> межбюджетных трансфертов, предусмотренны</w:t>
      </w:r>
      <w:r>
        <w:t>х</w:t>
      </w:r>
      <w:r w:rsidRPr="00406518">
        <w:t xml:space="preserve"> для Республики Хакасия проектом федерального закона «О федеральном бюджете на 201</w:t>
      </w:r>
      <w:r>
        <w:t>9</w:t>
      </w:r>
      <w:r w:rsidRPr="00406518">
        <w:t xml:space="preserve"> год и на плановый период 20</w:t>
      </w:r>
      <w:r>
        <w:t>20</w:t>
      </w:r>
      <w:r w:rsidRPr="00406518">
        <w:t xml:space="preserve"> и 202</w:t>
      </w:r>
      <w:r>
        <w:t>1</w:t>
      </w:r>
      <w:r w:rsidRPr="00406518">
        <w:t xml:space="preserve"> годов».</w:t>
      </w:r>
    </w:p>
    <w:p w:rsidR="00B625F5" w:rsidRDefault="00B625F5" w:rsidP="00B625F5">
      <w:pPr>
        <w:ind w:firstLine="720"/>
        <w:jc w:val="both"/>
      </w:pPr>
      <w:r>
        <w:t>7.1. </w:t>
      </w:r>
      <w:proofErr w:type="gramStart"/>
      <w:r w:rsidRPr="003D51E6">
        <w:t xml:space="preserve">Формирование </w:t>
      </w:r>
      <w:r>
        <w:t>расходной</w:t>
      </w:r>
      <w:r w:rsidRPr="003D51E6">
        <w:t xml:space="preserve"> части республиканского бюджета на 2019 год и плановый период 2020 – 2021 годов осуществлялось в соответствии с задачами и приоритетами, определенными основными направлениями бюджетной  и налоговой политики в Республике Хакасия на трехлетний период, реестром расходных обязательств Республики Хакасия,  с учетом национальных целей, установленных Указом Президента Российской Федерации от 07</w:t>
      </w:r>
      <w:r>
        <w:t>.08.</w:t>
      </w:r>
      <w:r w:rsidRPr="003D51E6">
        <w:t>2018 № 204 «О национальных целях и стратегических задачах развития Российской Федерации</w:t>
      </w:r>
      <w:proofErr w:type="gramEnd"/>
      <w:r w:rsidRPr="003D51E6">
        <w:t xml:space="preserve"> на период до 2024 года». </w:t>
      </w:r>
    </w:p>
    <w:p w:rsidR="00B625F5" w:rsidRPr="00406518" w:rsidRDefault="00B625F5" w:rsidP="00B625F5">
      <w:pPr>
        <w:tabs>
          <w:tab w:val="left" w:pos="709"/>
          <w:tab w:val="left" w:pos="993"/>
        </w:tabs>
        <w:ind w:firstLine="709"/>
        <w:jc w:val="both"/>
      </w:pPr>
      <w:r>
        <w:t>7.2. </w:t>
      </w:r>
      <w:r w:rsidRPr="00406518">
        <w:t xml:space="preserve">Анализ представленных проектов паспортов (проектов </w:t>
      </w:r>
      <w:r>
        <w:t xml:space="preserve">изменений </w:t>
      </w:r>
      <w:r w:rsidRPr="00406518">
        <w:t xml:space="preserve">паспортов) </w:t>
      </w:r>
      <w:r>
        <w:t xml:space="preserve">трех </w:t>
      </w:r>
      <w:r w:rsidRPr="00406518">
        <w:t>госпрограмм показал следующее:</w:t>
      </w:r>
    </w:p>
    <w:p w:rsidR="00B625F5" w:rsidRDefault="00B625F5" w:rsidP="00B625F5">
      <w:pPr>
        <w:tabs>
          <w:tab w:val="left" w:pos="709"/>
          <w:tab w:val="left" w:pos="993"/>
        </w:tabs>
        <w:ind w:firstLine="709"/>
        <w:jc w:val="both"/>
      </w:pPr>
      <w:r>
        <w:rPr>
          <w:bCs/>
        </w:rPr>
        <w:t xml:space="preserve">в нарушение </w:t>
      </w:r>
      <w:r w:rsidRPr="00287E6B">
        <w:t xml:space="preserve">подпункта 4 пункта 2.1 </w:t>
      </w:r>
      <w:r>
        <w:t xml:space="preserve">Порядка </w:t>
      </w:r>
      <w:r>
        <w:rPr>
          <w:rFonts w:eastAsiaTheme="minorHAnsi"/>
          <w:lang w:eastAsia="en-US"/>
        </w:rPr>
        <w:t xml:space="preserve">разработки и реализации госпрограмм, цели госпрограмм </w:t>
      </w:r>
      <w:r w:rsidRPr="00380160">
        <w:t>«Содействие занятости населения Республики Хакасия»</w:t>
      </w:r>
      <w:r>
        <w:t xml:space="preserve"> и </w:t>
      </w:r>
      <w:r w:rsidRPr="00380160">
        <w:t>«Сохранение и развитие малых сел Республики Хакасия»</w:t>
      </w:r>
      <w:r>
        <w:t xml:space="preserve"> </w:t>
      </w:r>
      <w:r w:rsidRPr="004F5ED1">
        <w:t xml:space="preserve">не </w:t>
      </w:r>
      <w:r w:rsidRPr="00A13E01">
        <w:t>соответству</w:t>
      </w:r>
      <w:r>
        <w:t>ю</w:t>
      </w:r>
      <w:r w:rsidRPr="00A13E01">
        <w:t>т требованиям об измеримости и достижимости</w:t>
      </w:r>
      <w:r>
        <w:t>;</w:t>
      </w:r>
    </w:p>
    <w:p w:rsidR="00B625F5" w:rsidRDefault="00B625F5" w:rsidP="00B625F5">
      <w:pPr>
        <w:autoSpaceDE w:val="0"/>
        <w:autoSpaceDN w:val="0"/>
        <w:adjustRightInd w:val="0"/>
        <w:ind w:firstLine="708"/>
        <w:jc w:val="both"/>
      </w:pPr>
      <w:r>
        <w:t xml:space="preserve">в нарушение </w:t>
      </w:r>
      <w:r w:rsidRPr="00A32D1B">
        <w:t xml:space="preserve">подпункта </w:t>
      </w:r>
      <w:r w:rsidRPr="00287E6B">
        <w:t xml:space="preserve">7 пункта 2.1 </w:t>
      </w:r>
      <w:r>
        <w:t xml:space="preserve">Порядка </w:t>
      </w:r>
      <w:r>
        <w:rPr>
          <w:rFonts w:eastAsiaTheme="minorHAnsi"/>
          <w:lang w:eastAsia="en-US"/>
        </w:rPr>
        <w:t xml:space="preserve">разработки и реализации госпрограмм, </w:t>
      </w:r>
      <w:r>
        <w:t>ц</w:t>
      </w:r>
      <w:r w:rsidRPr="00A32D1B">
        <w:t>елевой показатель</w:t>
      </w:r>
      <w:r>
        <w:t xml:space="preserve"> </w:t>
      </w:r>
      <w:r w:rsidRPr="00A32D1B">
        <w:t>«Своевременное предоставление субвенций местным бюджетам из республиканского бюджета на осуществление отдельных государственных полномочий в области охраны труда»</w:t>
      </w:r>
      <w:r>
        <w:t xml:space="preserve"> </w:t>
      </w:r>
      <w:r w:rsidRPr="00A32D1B">
        <w:t>количественно не характеризует эффективность реализации мероприятий</w:t>
      </w:r>
      <w:r>
        <w:t xml:space="preserve"> госпрограммы </w:t>
      </w:r>
      <w:r w:rsidRPr="00380160">
        <w:t>«Содействие занятости населения Республики Хакасия»</w:t>
      </w:r>
      <w:r>
        <w:t>;</w:t>
      </w:r>
    </w:p>
    <w:p w:rsidR="00B625F5" w:rsidRPr="00727C81" w:rsidRDefault="00B625F5" w:rsidP="00B625F5">
      <w:pPr>
        <w:autoSpaceDE w:val="0"/>
        <w:autoSpaceDN w:val="0"/>
        <w:adjustRightInd w:val="0"/>
        <w:ind w:firstLine="708"/>
        <w:jc w:val="both"/>
      </w:pPr>
      <w:proofErr w:type="gramStart"/>
      <w:r>
        <w:t>в</w:t>
      </w:r>
      <w:r w:rsidRPr="00727C81">
        <w:t xml:space="preserve"> нарушение подпункта </w:t>
      </w:r>
      <w:r>
        <w:t>«</w:t>
      </w:r>
      <w:r w:rsidRPr="00727C81">
        <w:t>в</w:t>
      </w:r>
      <w:r>
        <w:t>»</w:t>
      </w:r>
      <w:r w:rsidRPr="00727C81">
        <w:t xml:space="preserve"> подпункта 2 пункта 3.4 </w:t>
      </w:r>
      <w:r>
        <w:t xml:space="preserve">Порядка </w:t>
      </w:r>
      <w:r>
        <w:rPr>
          <w:rFonts w:eastAsiaTheme="minorHAnsi"/>
          <w:lang w:eastAsia="en-US"/>
        </w:rPr>
        <w:t xml:space="preserve">разработки и реализации госпрограмм, в госпрограмме </w:t>
      </w:r>
      <w:r w:rsidRPr="00380160">
        <w:t>«Сохранение и развитие малых сел Республики Хакасия»</w:t>
      </w:r>
      <w:r>
        <w:t xml:space="preserve"> в </w:t>
      </w:r>
      <w:r w:rsidRPr="00727C81">
        <w:t xml:space="preserve">показателе базового периода (2018 год) «Количество граждан, улучшивших жилищные условия» указано значение нарастающим итогом, </w:t>
      </w:r>
      <w:r>
        <w:t xml:space="preserve">а </w:t>
      </w:r>
      <w:r w:rsidRPr="00727C81">
        <w:t>в плановых показателях (2019-2024 годы) – значение за год, что не позволяет сделать объективные выводы об обоснованности уровня ожидаемого</w:t>
      </w:r>
      <w:r>
        <w:t xml:space="preserve"> достижения целевого показателя;</w:t>
      </w:r>
      <w:proofErr w:type="gramEnd"/>
    </w:p>
    <w:p w:rsidR="00B625F5" w:rsidRDefault="00B625F5" w:rsidP="00B625F5">
      <w:pPr>
        <w:autoSpaceDE w:val="0"/>
        <w:autoSpaceDN w:val="0"/>
        <w:adjustRightInd w:val="0"/>
        <w:ind w:firstLine="708"/>
        <w:jc w:val="both"/>
      </w:pPr>
      <w:r>
        <w:rPr>
          <w:szCs w:val="26"/>
        </w:rPr>
        <w:t>в нарушение подпункта</w:t>
      </w:r>
      <w:r w:rsidRPr="007E3929">
        <w:rPr>
          <w:szCs w:val="26"/>
        </w:rPr>
        <w:t xml:space="preserve"> </w:t>
      </w:r>
      <w:r w:rsidRPr="00396FAB">
        <w:rPr>
          <w:szCs w:val="26"/>
        </w:rPr>
        <w:t xml:space="preserve">3 пункта 2.2. </w:t>
      </w:r>
      <w:proofErr w:type="gramStart"/>
      <w:r>
        <w:t xml:space="preserve">Порядка </w:t>
      </w:r>
      <w:r>
        <w:rPr>
          <w:rFonts w:eastAsiaTheme="minorHAnsi"/>
          <w:lang w:eastAsia="en-US"/>
        </w:rPr>
        <w:t xml:space="preserve">разработки и реализации госпрограмм, в госпрограмме </w:t>
      </w:r>
      <w:r w:rsidRPr="0072716C">
        <w:t>«Повышение качества государственных услуг на базе многофункциональных центров предоставления государственных и муниципальных услуг в Республике Хакасия»</w:t>
      </w:r>
      <w:r>
        <w:t xml:space="preserve"> </w:t>
      </w:r>
      <w:r w:rsidRPr="007E3929">
        <w:rPr>
          <w:szCs w:val="26"/>
        </w:rPr>
        <w:t>отсутствует «</w:t>
      </w:r>
      <w:r w:rsidRPr="00EA146E">
        <w:rPr>
          <w:szCs w:val="26"/>
        </w:rPr>
        <w:t>Прогноз</w:t>
      </w:r>
      <w:r w:rsidRPr="007E3929">
        <w:rPr>
          <w:szCs w:val="26"/>
        </w:rPr>
        <w:t xml:space="preserve"> сводных показателей государственных заданий на оказание государственных услуг республиканскими государственными учреждениями по государственной программе Республики Хакасия»</w:t>
      </w:r>
      <w:r>
        <w:rPr>
          <w:szCs w:val="26"/>
        </w:rPr>
        <w:t xml:space="preserve">, что </w:t>
      </w:r>
      <w:r w:rsidRPr="00C05354">
        <w:t xml:space="preserve">снижает </w:t>
      </w:r>
      <w:r w:rsidRPr="00C05354">
        <w:lastRenderedPageBreak/>
        <w:t>прозрачность госпрограммы и может оказать отрицательное влияние на эффективность ее реали</w:t>
      </w:r>
      <w:r>
        <w:t>зации;</w:t>
      </w:r>
      <w:proofErr w:type="gramEnd"/>
    </w:p>
    <w:p w:rsidR="00B625F5" w:rsidRPr="0072716C" w:rsidRDefault="00B625F5" w:rsidP="00B625F5">
      <w:pPr>
        <w:pStyle w:val="ConsPlusNormal"/>
        <w:ind w:firstLine="708"/>
        <w:jc w:val="both"/>
        <w:rPr>
          <w:rFonts w:ascii="Times New Roman" w:hAnsi="Times New Roman" w:cs="Times New Roman"/>
          <w:sz w:val="24"/>
          <w:szCs w:val="24"/>
        </w:rPr>
      </w:pPr>
      <w:r w:rsidRPr="0072716C">
        <w:rPr>
          <w:rFonts w:ascii="Times New Roman" w:hAnsi="Times New Roman" w:cs="Times New Roman"/>
          <w:sz w:val="24"/>
          <w:szCs w:val="24"/>
        </w:rPr>
        <w:t>в госпрограмме «Повышение качества государственных услуг на базе многофункциональных центров предоставления государственных и муниципальных услуг в Республике Хакасия» не учтен целевой показатель «</w:t>
      </w:r>
      <w:r w:rsidRPr="0072716C">
        <w:rPr>
          <w:rFonts w:ascii="Times New Roman" w:hAnsi="Times New Roman" w:cs="Times New Roman"/>
          <w:bCs/>
          <w:sz w:val="24"/>
          <w:szCs w:val="24"/>
        </w:rPr>
        <w:t xml:space="preserve">Уровень удовлетворенности граждан Российской Федерации качеством предоставления государственных и муниципальных услуг - не менее 90 процентов», </w:t>
      </w:r>
      <w:r w:rsidRPr="0072716C">
        <w:rPr>
          <w:rFonts w:ascii="Times New Roman" w:hAnsi="Times New Roman" w:cs="Times New Roman"/>
          <w:sz w:val="24"/>
          <w:szCs w:val="24"/>
        </w:rPr>
        <w:t>определенный Указом Президента РФ от 07.05.2012 № 601</w:t>
      </w:r>
      <w:r>
        <w:rPr>
          <w:rFonts w:ascii="Times New Roman" w:hAnsi="Times New Roman" w:cs="Times New Roman"/>
          <w:sz w:val="24"/>
          <w:szCs w:val="24"/>
        </w:rPr>
        <w:t>;</w:t>
      </w:r>
    </w:p>
    <w:p w:rsidR="00B625F5" w:rsidRDefault="00B625F5" w:rsidP="00B625F5">
      <w:pPr>
        <w:autoSpaceDE w:val="0"/>
        <w:autoSpaceDN w:val="0"/>
        <w:adjustRightInd w:val="0"/>
        <w:ind w:firstLine="708"/>
        <w:jc w:val="both"/>
      </w:pPr>
      <w:r>
        <w:t>выявлена</w:t>
      </w:r>
      <w:r w:rsidRPr="00D94154">
        <w:t xml:space="preserve"> неопределенность критериев в отнесении населенных пунктов Республики Хакасия к малым селам</w:t>
      </w:r>
      <w:r>
        <w:t xml:space="preserve"> в рамках </w:t>
      </w:r>
      <w:r w:rsidRPr="00FA1CA6">
        <w:t xml:space="preserve">госпрограммы </w:t>
      </w:r>
      <w:r w:rsidRPr="00FA1CA6">
        <w:rPr>
          <w:bCs/>
        </w:rPr>
        <w:t>«Сохранение и развитие малых сел Республики Хакасия»</w:t>
      </w:r>
      <w:r>
        <w:rPr>
          <w:bCs/>
        </w:rPr>
        <w:t xml:space="preserve"> и госпрограммы </w:t>
      </w:r>
      <w:r w:rsidRPr="00FA1CA6">
        <w:t>«Содействие занятости населения Республики Хакасия»</w:t>
      </w:r>
      <w:r>
        <w:t>;</w:t>
      </w:r>
    </w:p>
    <w:p w:rsidR="00B625F5" w:rsidRDefault="00B625F5" w:rsidP="00B625F5">
      <w:pPr>
        <w:autoSpaceDE w:val="0"/>
        <w:autoSpaceDN w:val="0"/>
        <w:adjustRightInd w:val="0"/>
        <w:ind w:firstLine="708"/>
        <w:jc w:val="both"/>
      </w:pPr>
      <w:proofErr w:type="gramStart"/>
      <w:r w:rsidRPr="00FA1CA6">
        <w:t xml:space="preserve">в рамках </w:t>
      </w:r>
      <w:r>
        <w:t xml:space="preserve">госпрограмм </w:t>
      </w:r>
      <w:r w:rsidRPr="00FA1CA6">
        <w:t>«Развитие агропромышленного комплекса Республики Хакасия и социальной сферы на селе</w:t>
      </w:r>
      <w:r>
        <w:t xml:space="preserve">» и </w:t>
      </w:r>
      <w:r w:rsidRPr="00FA1CA6">
        <w:rPr>
          <w:bCs/>
        </w:rPr>
        <w:t>«Сохранение и развитие малых сел Республики Хакасия»</w:t>
      </w:r>
      <w:r>
        <w:rPr>
          <w:bCs/>
        </w:rPr>
        <w:t xml:space="preserve"> </w:t>
      </w:r>
      <w:r w:rsidRPr="00FA1CA6">
        <w:t>осуществляются аналогичные мероприятия - по возмещению расходов гражданам на капитальный ремонт и реконструкцию жилых домов и развитию сельскохозяйственной потребительской кооперации</w:t>
      </w:r>
      <w:r>
        <w:t xml:space="preserve">, что </w:t>
      </w:r>
      <w:r w:rsidRPr="00F710E9">
        <w:t>приводит к сложности соотношения целевых показателей с конкретными программными мероприятиями и объемами финансирования, снижает прозрачность госпрограммы и оказывает отрицательное</w:t>
      </w:r>
      <w:proofErr w:type="gramEnd"/>
      <w:r w:rsidRPr="00F710E9">
        <w:t xml:space="preserve"> влияние на  эффективность ее реализации.</w:t>
      </w:r>
    </w:p>
    <w:p w:rsidR="00B625F5" w:rsidRDefault="00B625F5" w:rsidP="00B625F5">
      <w:pPr>
        <w:tabs>
          <w:tab w:val="left" w:pos="709"/>
          <w:tab w:val="left" w:pos="993"/>
        </w:tabs>
        <w:ind w:firstLine="709"/>
        <w:jc w:val="both"/>
        <w:rPr>
          <w:bCs/>
        </w:rPr>
      </w:pPr>
      <w:r>
        <w:t>7.3. </w:t>
      </w:r>
      <w:proofErr w:type="gramStart"/>
      <w:r>
        <w:t>О</w:t>
      </w:r>
      <w:r w:rsidRPr="00406518">
        <w:t xml:space="preserve">бъемы финансирования на реализацию </w:t>
      </w:r>
      <w:r>
        <w:t>10-т</w:t>
      </w:r>
      <w:r w:rsidRPr="00406518">
        <w:t>и госпрограмм, предусмотренные законопроектом, не соответствуют представленным паспорт</w:t>
      </w:r>
      <w:r>
        <w:t>ам</w:t>
      </w:r>
      <w:r w:rsidRPr="00406518">
        <w:t xml:space="preserve"> (проект</w:t>
      </w:r>
      <w:r>
        <w:t>ам</w:t>
      </w:r>
      <w:r w:rsidRPr="00406518">
        <w:t xml:space="preserve"> изменени</w:t>
      </w:r>
      <w:r>
        <w:t>й</w:t>
      </w:r>
      <w:r w:rsidRPr="00406518">
        <w:t xml:space="preserve"> паспортов), в том числе за счет того, что в законопроекте не учтены объемы софинансирования программных мероприятий з</w:t>
      </w:r>
      <w:r>
        <w:t>а счет</w:t>
      </w:r>
      <w:r w:rsidRPr="00406518">
        <w:t xml:space="preserve"> федерального бюджета </w:t>
      </w:r>
      <w:r>
        <w:t>(</w:t>
      </w:r>
      <w:r w:rsidRPr="00140F6F">
        <w:rPr>
          <w:bCs/>
        </w:rPr>
        <w:t>«Развитие промышленности и повы</w:t>
      </w:r>
      <w:r>
        <w:rPr>
          <w:bCs/>
        </w:rPr>
        <w:t xml:space="preserve">шение ее конкурентоспособности», </w:t>
      </w:r>
      <w:r w:rsidRPr="00140F6F">
        <w:t xml:space="preserve">«Энергосбережение и повышение </w:t>
      </w:r>
      <w:proofErr w:type="spellStart"/>
      <w:r w:rsidRPr="00140F6F">
        <w:t>энергоэффе</w:t>
      </w:r>
      <w:r>
        <w:t>ктивности</w:t>
      </w:r>
      <w:proofErr w:type="spellEnd"/>
      <w:r>
        <w:t xml:space="preserve"> в Республике Хакасия», </w:t>
      </w:r>
      <w:r w:rsidRPr="00140F6F">
        <w:rPr>
          <w:bCs/>
        </w:rPr>
        <w:t>«Содействие занятост</w:t>
      </w:r>
      <w:r>
        <w:rPr>
          <w:bCs/>
        </w:rPr>
        <w:t xml:space="preserve">и населения Республики Хакасия», </w:t>
      </w:r>
      <w:r w:rsidRPr="00140F6F">
        <w:rPr>
          <w:bCs/>
        </w:rPr>
        <w:t>«Развитие транспорт</w:t>
      </w:r>
      <w:r>
        <w:rPr>
          <w:bCs/>
        </w:rPr>
        <w:t xml:space="preserve">ной системы Республики Хакасия», </w:t>
      </w:r>
      <w:r w:rsidRPr="00140F6F">
        <w:rPr>
          <w:bCs/>
        </w:rPr>
        <w:t>«Охрана окружающей среды</w:t>
      </w:r>
      <w:proofErr w:type="gramEnd"/>
      <w:r w:rsidRPr="00140F6F">
        <w:rPr>
          <w:bCs/>
        </w:rPr>
        <w:t xml:space="preserve">, </w:t>
      </w:r>
      <w:proofErr w:type="gramStart"/>
      <w:r w:rsidRPr="00140F6F">
        <w:rPr>
          <w:bCs/>
        </w:rPr>
        <w:t>воспроизводство и использование природных ресурсов в Республике Хакасия</w:t>
      </w:r>
      <w:r>
        <w:rPr>
          <w:bCs/>
        </w:rPr>
        <w:t xml:space="preserve">», </w:t>
      </w:r>
      <w:r w:rsidRPr="00140F6F">
        <w:rPr>
          <w:bCs/>
        </w:rPr>
        <w:t xml:space="preserve">«Формирование комфортной городской среды и благоустройство территории муниципальных </w:t>
      </w:r>
      <w:r>
        <w:rPr>
          <w:bCs/>
        </w:rPr>
        <w:t xml:space="preserve">образований Республики Хакасия», «Социальная поддержка граждан», </w:t>
      </w:r>
      <w:r w:rsidRPr="00140F6F">
        <w:t xml:space="preserve">«Развитие агропромышленного комплекса Республики Хакасия и социальной сферы на </w:t>
      </w:r>
      <w:r>
        <w:t xml:space="preserve">селе», </w:t>
      </w:r>
      <w:r w:rsidRPr="00140F6F">
        <w:rPr>
          <w:bCs/>
        </w:rPr>
        <w:t>«Развитие об</w:t>
      </w:r>
      <w:r>
        <w:rPr>
          <w:bCs/>
        </w:rPr>
        <w:t xml:space="preserve">разования в Республике Хакасия», </w:t>
      </w:r>
      <w:r w:rsidRPr="00140F6F">
        <w:rPr>
          <w:bCs/>
        </w:rPr>
        <w:t>«Повышение качества государственных услуг на базе многофункциональных центров предоставления государственных и муниципаль</w:t>
      </w:r>
      <w:r>
        <w:rPr>
          <w:bCs/>
        </w:rPr>
        <w:t>ных услуг в Республике Хакасия»).</w:t>
      </w:r>
      <w:proofErr w:type="gramEnd"/>
    </w:p>
    <w:p w:rsidR="00B625F5" w:rsidRPr="00644DA3" w:rsidRDefault="00B625F5" w:rsidP="00B625F5">
      <w:pPr>
        <w:ind w:firstLine="709"/>
        <w:contextualSpacing/>
        <w:jc w:val="both"/>
        <w:outlineLvl w:val="0"/>
      </w:pPr>
      <w:r>
        <w:t>8.</w:t>
      </w:r>
      <w:r w:rsidRPr="003552C2">
        <w:rPr>
          <w:rFonts w:eastAsia="Calibri"/>
          <w:lang w:eastAsia="en-US"/>
        </w:rPr>
        <w:t xml:space="preserve"> </w:t>
      </w:r>
      <w:proofErr w:type="gramStart"/>
      <w:r w:rsidRPr="00644DA3">
        <w:rPr>
          <w:rFonts w:eastAsia="Calibri"/>
          <w:lang w:eastAsia="en-US"/>
        </w:rPr>
        <w:t>В целях  исполнения Указа Президента Российской Федерации от 07.05.2018 №</w:t>
      </w:r>
      <w:r>
        <w:rPr>
          <w:rFonts w:eastAsia="Calibri"/>
          <w:lang w:eastAsia="en-US"/>
        </w:rPr>
        <w:t> </w:t>
      </w:r>
      <w:r w:rsidRPr="00644DA3">
        <w:rPr>
          <w:rFonts w:eastAsia="Calibri"/>
          <w:lang w:eastAsia="en-US"/>
        </w:rPr>
        <w:t xml:space="preserve">204 «О национальных целях и стратегических задачах развития Российской Федерации на период до 2024 года» </w:t>
      </w:r>
      <w:r>
        <w:rPr>
          <w:rFonts w:eastAsia="Calibri"/>
          <w:lang w:eastAsia="en-US"/>
        </w:rPr>
        <w:t>н</w:t>
      </w:r>
      <w:r>
        <w:t xml:space="preserve">а 2019 год законопроектом </w:t>
      </w:r>
      <w:r w:rsidRPr="00EF0937">
        <w:t>предусмотрены</w:t>
      </w:r>
      <w:r>
        <w:t xml:space="preserve"> </w:t>
      </w:r>
      <w:r w:rsidRPr="00644DA3">
        <w:t>средств</w:t>
      </w:r>
      <w:r>
        <w:t>а</w:t>
      </w:r>
      <w:r w:rsidRPr="00644DA3">
        <w:t xml:space="preserve"> республиканского бюджета на реализацию мероприятий 37</w:t>
      </w:r>
      <w:r w:rsidR="00ED06E7">
        <w:t>-ми</w:t>
      </w:r>
      <w:r w:rsidRPr="00644DA3">
        <w:t xml:space="preserve"> </w:t>
      </w:r>
      <w:r>
        <w:t>Р</w:t>
      </w:r>
      <w:r w:rsidRPr="00EF0937">
        <w:t>егиональных проектов</w:t>
      </w:r>
      <w:r>
        <w:t xml:space="preserve"> </w:t>
      </w:r>
      <w:r w:rsidRPr="00644DA3">
        <w:t>с общим объемом финансирования  591 451 тыс. рублей, на 2020 год –</w:t>
      </w:r>
      <w:r>
        <w:t xml:space="preserve"> </w:t>
      </w:r>
      <w:r w:rsidRPr="00644DA3">
        <w:t>на сумму 636 840 тыс. рублей, на 2021 год – 40 Региональных</w:t>
      </w:r>
      <w:proofErr w:type="gramEnd"/>
      <w:r w:rsidRPr="00644DA3">
        <w:t xml:space="preserve"> проектов на сумму 487 198 тыс. рублей.</w:t>
      </w:r>
    </w:p>
    <w:p w:rsidR="00B625F5" w:rsidRDefault="00B625F5" w:rsidP="00B625F5">
      <w:pPr>
        <w:pStyle w:val="a6"/>
        <w:spacing w:after="0"/>
        <w:ind w:firstLine="708"/>
        <w:jc w:val="both"/>
      </w:pPr>
      <w:r>
        <w:t>Н</w:t>
      </w:r>
      <w:r w:rsidRPr="00406518">
        <w:t xml:space="preserve">аибольший </w:t>
      </w:r>
      <w:r w:rsidRPr="006A26D7">
        <w:t>объем бюджетных ассигнований на исполнение</w:t>
      </w:r>
      <w:r w:rsidRPr="00DD5CAB">
        <w:t xml:space="preserve"> </w:t>
      </w:r>
      <w:r>
        <w:t>Р</w:t>
      </w:r>
      <w:r w:rsidRPr="00EF0937">
        <w:t>егиональны</w:t>
      </w:r>
      <w:r>
        <w:t>х</w:t>
      </w:r>
      <w:r w:rsidRPr="00EF0937">
        <w:t xml:space="preserve"> проект</w:t>
      </w:r>
      <w:r>
        <w:t xml:space="preserve">ов </w:t>
      </w:r>
      <w:r w:rsidRPr="006A26D7">
        <w:t>по законопроекту предусматривается по разделу</w:t>
      </w:r>
      <w:r>
        <w:t xml:space="preserve"> 09 «Здравоохранение», удельный вес составляет на </w:t>
      </w:r>
      <w:r w:rsidRPr="00406518">
        <w:t>201</w:t>
      </w:r>
      <w:r>
        <w:t>9</w:t>
      </w:r>
      <w:r w:rsidRPr="00406518">
        <w:t xml:space="preserve"> год – </w:t>
      </w:r>
      <w:r>
        <w:t>47,3</w:t>
      </w:r>
      <w:r w:rsidRPr="00406518">
        <w:t xml:space="preserve">%, </w:t>
      </w:r>
      <w:r>
        <w:t xml:space="preserve">на </w:t>
      </w:r>
      <w:r w:rsidRPr="00406518">
        <w:t>20</w:t>
      </w:r>
      <w:r>
        <w:t>20</w:t>
      </w:r>
      <w:r w:rsidRPr="00406518">
        <w:t xml:space="preserve"> год – </w:t>
      </w:r>
      <w:r>
        <w:t>45,1</w:t>
      </w:r>
      <w:r w:rsidRPr="00406518">
        <w:t xml:space="preserve">%, </w:t>
      </w:r>
      <w:r>
        <w:t xml:space="preserve">на </w:t>
      </w:r>
      <w:r w:rsidRPr="00406518">
        <w:t>202</w:t>
      </w:r>
      <w:r>
        <w:t>1</w:t>
      </w:r>
      <w:r w:rsidRPr="00406518">
        <w:t xml:space="preserve"> год – </w:t>
      </w:r>
      <w:r>
        <w:t>41,2</w:t>
      </w:r>
      <w:r w:rsidRPr="00406518">
        <w:t>%</w:t>
      </w:r>
      <w:r>
        <w:t xml:space="preserve"> и 04 «Н</w:t>
      </w:r>
      <w:r w:rsidRPr="00406518">
        <w:t>ациональн</w:t>
      </w:r>
      <w:r>
        <w:t>ая</w:t>
      </w:r>
      <w:r w:rsidRPr="00406518">
        <w:t xml:space="preserve"> экономик</w:t>
      </w:r>
      <w:r>
        <w:t>а»</w:t>
      </w:r>
      <w:r w:rsidRPr="00406518">
        <w:t xml:space="preserve"> (соответственно</w:t>
      </w:r>
      <w:r>
        <w:t xml:space="preserve"> 30</w:t>
      </w:r>
      <w:r w:rsidRPr="00406518">
        <w:t xml:space="preserve">%, </w:t>
      </w:r>
      <w:r>
        <w:t>30,9%</w:t>
      </w:r>
      <w:r w:rsidRPr="00406518">
        <w:t xml:space="preserve">, </w:t>
      </w:r>
      <w:r>
        <w:t>41,1</w:t>
      </w:r>
      <w:r w:rsidRPr="00406518">
        <w:t>%)</w:t>
      </w:r>
      <w:r>
        <w:t>.</w:t>
      </w:r>
    </w:p>
    <w:p w:rsidR="00B625F5" w:rsidRDefault="00B625F5" w:rsidP="00B625F5">
      <w:pPr>
        <w:ind w:firstLine="708"/>
        <w:jc w:val="both"/>
      </w:pPr>
      <w:r>
        <w:t xml:space="preserve">Законопроектом на 2019 год </w:t>
      </w:r>
      <w:r w:rsidRPr="00134828">
        <w:t>предусмотрены средства</w:t>
      </w:r>
      <w:r>
        <w:t xml:space="preserve"> республиканского бюджета на реализацию Региональных проектов, </w:t>
      </w:r>
      <w:r w:rsidRPr="00134828">
        <w:t xml:space="preserve">в том числе </w:t>
      </w:r>
      <w:r>
        <w:t xml:space="preserve">и </w:t>
      </w:r>
      <w:r w:rsidRPr="00134828">
        <w:t>на софинансирование су</w:t>
      </w:r>
      <w:r>
        <w:t>бсидий из федерального бюджета п</w:t>
      </w:r>
      <w:r w:rsidRPr="002B2507">
        <w:t xml:space="preserve">о </w:t>
      </w:r>
      <w:r>
        <w:t xml:space="preserve">следующим </w:t>
      </w:r>
      <w:r w:rsidRPr="002B2507">
        <w:t>раздел</w:t>
      </w:r>
      <w:r>
        <w:t>ам классификации расходов:</w:t>
      </w:r>
    </w:p>
    <w:p w:rsidR="00B625F5" w:rsidRDefault="00B625F5" w:rsidP="00B625F5">
      <w:pPr>
        <w:ind w:firstLine="708"/>
        <w:jc w:val="both"/>
      </w:pPr>
      <w:r w:rsidRPr="002B2507">
        <w:t>«Здравоохранение» –</w:t>
      </w:r>
      <w:r>
        <w:t xml:space="preserve"> 7 проектов</w:t>
      </w:r>
      <w:r w:rsidRPr="00134828">
        <w:t xml:space="preserve"> </w:t>
      </w:r>
      <w:r>
        <w:t>на сумму</w:t>
      </w:r>
      <w:r w:rsidRPr="00134828">
        <w:t xml:space="preserve"> 279 817 тыс. рублей</w:t>
      </w:r>
      <w:r>
        <w:t>;</w:t>
      </w:r>
    </w:p>
    <w:p w:rsidR="00B625F5" w:rsidRDefault="00B625F5" w:rsidP="00B625F5">
      <w:pPr>
        <w:ind w:firstLine="708"/>
        <w:jc w:val="both"/>
      </w:pPr>
      <w:r w:rsidRPr="002B2507">
        <w:t>«Национальная экономика»</w:t>
      </w:r>
      <w:r w:rsidRPr="00134828">
        <w:t xml:space="preserve"> </w:t>
      </w:r>
      <w:r w:rsidRPr="002B2507">
        <w:t>–</w:t>
      </w:r>
      <w:r>
        <w:t xml:space="preserve"> 16 проектов</w:t>
      </w:r>
      <w:r w:rsidRPr="00134828">
        <w:t xml:space="preserve"> </w:t>
      </w:r>
      <w:r>
        <w:t>на</w:t>
      </w:r>
      <w:r w:rsidRPr="00134828">
        <w:t xml:space="preserve"> </w:t>
      </w:r>
      <w:r>
        <w:t xml:space="preserve">сумму 177 529 </w:t>
      </w:r>
      <w:r w:rsidRPr="00134828">
        <w:t>тыс. рублей</w:t>
      </w:r>
      <w:r>
        <w:t>;</w:t>
      </w:r>
    </w:p>
    <w:p w:rsidR="00B625F5" w:rsidRDefault="00B625F5" w:rsidP="00B625F5">
      <w:pPr>
        <w:ind w:firstLine="708"/>
        <w:jc w:val="both"/>
      </w:pPr>
      <w:r w:rsidRPr="002B2507">
        <w:t>«Социальная политика» –</w:t>
      </w:r>
      <w:r>
        <w:t xml:space="preserve"> 2 </w:t>
      </w:r>
      <w:r w:rsidRPr="002B2507">
        <w:t>проект</w:t>
      </w:r>
      <w:r>
        <w:t>а</w:t>
      </w:r>
      <w:r w:rsidRPr="002B2507">
        <w:t xml:space="preserve"> </w:t>
      </w:r>
      <w:r>
        <w:t xml:space="preserve">на сумму </w:t>
      </w:r>
      <w:r w:rsidRPr="002B2507">
        <w:t>46</w:t>
      </w:r>
      <w:r w:rsidRPr="00921B2C">
        <w:t> 679 тыс. рублей</w:t>
      </w:r>
      <w:r>
        <w:t>;</w:t>
      </w:r>
    </w:p>
    <w:p w:rsidR="00B625F5" w:rsidRDefault="00B625F5" w:rsidP="00B625F5">
      <w:pPr>
        <w:ind w:firstLine="708"/>
        <w:jc w:val="both"/>
      </w:pPr>
      <w:r w:rsidRPr="002B2507">
        <w:t>«Жилищно-коммунальное хозяйство» –</w:t>
      </w:r>
      <w:r>
        <w:t xml:space="preserve"> 3 </w:t>
      </w:r>
      <w:r w:rsidRPr="005F02DB">
        <w:t>проект</w:t>
      </w:r>
      <w:r>
        <w:t>а</w:t>
      </w:r>
      <w:r w:rsidRPr="002B2507">
        <w:t xml:space="preserve"> </w:t>
      </w:r>
      <w:r>
        <w:t>на сумму 39 636 тыс. рублей;</w:t>
      </w:r>
      <w:r w:rsidRPr="005F02DB">
        <w:t xml:space="preserve"> </w:t>
      </w:r>
    </w:p>
    <w:p w:rsidR="00B625F5" w:rsidRDefault="00B625F5" w:rsidP="00B625F5">
      <w:pPr>
        <w:ind w:firstLine="708"/>
        <w:jc w:val="both"/>
      </w:pPr>
      <w:r w:rsidRPr="002B2507">
        <w:t>«Образование» –</w:t>
      </w:r>
      <w:r>
        <w:t xml:space="preserve"> 8</w:t>
      </w:r>
      <w:r w:rsidRPr="002B2507">
        <w:t xml:space="preserve"> проектов </w:t>
      </w:r>
      <w:r>
        <w:t>на сумму</w:t>
      </w:r>
      <w:r w:rsidRPr="00134828">
        <w:t xml:space="preserve"> </w:t>
      </w:r>
      <w:r>
        <w:t xml:space="preserve">24 320 </w:t>
      </w:r>
      <w:r w:rsidRPr="00134828">
        <w:t>тыс. рублей</w:t>
      </w:r>
      <w:r>
        <w:t>;</w:t>
      </w:r>
    </w:p>
    <w:p w:rsidR="00B625F5" w:rsidRDefault="00B625F5" w:rsidP="00B625F5">
      <w:pPr>
        <w:ind w:firstLine="708"/>
        <w:jc w:val="both"/>
      </w:pPr>
      <w:r w:rsidRPr="002B2507">
        <w:lastRenderedPageBreak/>
        <w:t>«Физическая культура и спорт» –</w:t>
      </w:r>
      <w:r w:rsidRPr="003552C2">
        <w:t xml:space="preserve"> </w:t>
      </w:r>
      <w:r>
        <w:t>1</w:t>
      </w:r>
      <w:r w:rsidRPr="002B2507">
        <w:t xml:space="preserve"> проект</w:t>
      </w:r>
      <w:r>
        <w:t xml:space="preserve"> на</w:t>
      </w:r>
      <w:r w:rsidRPr="002B2507">
        <w:t xml:space="preserve"> </w:t>
      </w:r>
      <w:r>
        <w:t>сумму</w:t>
      </w:r>
      <w:r w:rsidRPr="002B2507">
        <w:t xml:space="preserve"> 19 873 тыс. рублей</w:t>
      </w:r>
      <w:r>
        <w:t>;</w:t>
      </w:r>
    </w:p>
    <w:p w:rsidR="00B625F5" w:rsidRDefault="00B625F5" w:rsidP="00B625F5">
      <w:pPr>
        <w:ind w:firstLine="708"/>
        <w:jc w:val="both"/>
      </w:pPr>
      <w:r w:rsidRPr="002B2507">
        <w:t>«Культура, кинематография» –</w:t>
      </w:r>
      <w:r>
        <w:t xml:space="preserve"> 3</w:t>
      </w:r>
      <w:r w:rsidRPr="002B2507">
        <w:t xml:space="preserve"> проект</w:t>
      </w:r>
      <w:r>
        <w:t>а</w:t>
      </w:r>
      <w:r w:rsidRPr="002B2507">
        <w:t xml:space="preserve"> </w:t>
      </w:r>
      <w:r>
        <w:t xml:space="preserve">на </w:t>
      </w:r>
      <w:r w:rsidRPr="002B2507">
        <w:t>сумм</w:t>
      </w:r>
      <w:r>
        <w:t>у 2502 тыс. рублей;</w:t>
      </w:r>
    </w:p>
    <w:p w:rsidR="00B625F5" w:rsidRDefault="00B625F5" w:rsidP="00B625F5">
      <w:pPr>
        <w:spacing w:line="252" w:lineRule="auto"/>
        <w:ind w:firstLine="709"/>
        <w:jc w:val="both"/>
      </w:pPr>
      <w:r w:rsidRPr="002B2507">
        <w:t>«Охрана окружающей среды» –</w:t>
      </w:r>
      <w:r w:rsidRPr="003552C2">
        <w:t xml:space="preserve"> </w:t>
      </w:r>
      <w:r>
        <w:t xml:space="preserve">2 </w:t>
      </w:r>
      <w:r w:rsidRPr="002B2507">
        <w:t>проект</w:t>
      </w:r>
      <w:r>
        <w:t xml:space="preserve">а на сумму </w:t>
      </w:r>
      <w:r w:rsidRPr="002B2507">
        <w:t>1095 тыс. рублей</w:t>
      </w:r>
      <w:r>
        <w:t>.</w:t>
      </w:r>
    </w:p>
    <w:p w:rsidR="00B625F5" w:rsidRPr="00D73F03" w:rsidRDefault="00B625F5" w:rsidP="00B625F5">
      <w:pPr>
        <w:ind w:firstLine="708"/>
        <w:jc w:val="both"/>
      </w:pPr>
      <w:r>
        <w:t>8.1. </w:t>
      </w:r>
      <w:r w:rsidRPr="00D73F03">
        <w:t>В 2018 году Республика Хакасия участвует  в 9-ти приоритетных проектах и программах Р</w:t>
      </w:r>
      <w:r>
        <w:t xml:space="preserve">оссийской </w:t>
      </w:r>
      <w:r w:rsidRPr="00D73F03">
        <w:t>Ф</w:t>
      </w:r>
      <w:r>
        <w:t xml:space="preserve">едерации </w:t>
      </w:r>
      <w:r w:rsidRPr="00D73F03">
        <w:t>по 5-ти направлениям стратегического развития</w:t>
      </w:r>
      <w:r>
        <w:t>.</w:t>
      </w:r>
      <w:r w:rsidRPr="00D73F03">
        <w:t xml:space="preserve"> </w:t>
      </w:r>
      <w:r w:rsidRPr="00D73F03">
        <w:rPr>
          <w:bCs/>
        </w:rPr>
        <w:t>Республике Хакасия в 2018 году распределены субсидии по 3-м направлениям стратегического развития – «Образование», «Здравоохранение», «ЖКХ и городская среда». И</w:t>
      </w:r>
      <w:r w:rsidRPr="00D73F03">
        <w:t>з них 4 приоритетных проекта выделены в государственных программах Республики Хакасия в виде обособленных структурных элементов (подпрограмм или основных мероприятий) по целевым статьям расходов республиканского бюджета.</w:t>
      </w:r>
    </w:p>
    <w:p w:rsidR="00B625F5" w:rsidRDefault="00B625F5" w:rsidP="00B625F5">
      <w:pPr>
        <w:ind w:firstLine="720"/>
        <w:jc w:val="both"/>
      </w:pPr>
      <w:r>
        <w:t>8.2. </w:t>
      </w:r>
      <w:r w:rsidRPr="00A04A9D">
        <w:t>По результатам экспертно-аналитического мероприятия «Проведение мониторинга хода реализации в Республике Хакасия приоритетных проектов»</w:t>
      </w:r>
      <w:r>
        <w:t xml:space="preserve">, по итогам 9 месяцев </w:t>
      </w:r>
      <w:r w:rsidRPr="000F6917">
        <w:t>2018 года установлен</w:t>
      </w:r>
      <w:r>
        <w:t xml:space="preserve">о, что </w:t>
      </w:r>
      <w:r w:rsidRPr="00AD6C1B">
        <w:rPr>
          <w:bCs/>
        </w:rPr>
        <w:t xml:space="preserve">ключевые этапы и контрольные точки, </w:t>
      </w:r>
      <w:r w:rsidRPr="00AD6C1B">
        <w:t xml:space="preserve">установленные </w:t>
      </w:r>
      <w:r w:rsidRPr="00AD6C1B">
        <w:rPr>
          <w:bCs/>
        </w:rPr>
        <w:t>соглашениями с федеральными исполнительными органами власти и принятыми документами Республики Хакасия, проходят в установленные сроки, при этом имеются риски</w:t>
      </w:r>
      <w:r>
        <w:rPr>
          <w:bCs/>
        </w:rPr>
        <w:t>:</w:t>
      </w:r>
    </w:p>
    <w:p w:rsidR="00B625F5" w:rsidRPr="00B71A1C" w:rsidRDefault="00B625F5" w:rsidP="00B625F5">
      <w:pPr>
        <w:ind w:firstLine="709"/>
        <w:jc w:val="both"/>
        <w:textAlignment w:val="baseline"/>
        <w:rPr>
          <w:bCs/>
        </w:rPr>
      </w:pPr>
      <w:r>
        <w:t>п</w:t>
      </w:r>
      <w:r w:rsidRPr="00B71A1C">
        <w:t>о приоритетному проекту «</w:t>
      </w:r>
      <w:r w:rsidRPr="00B71A1C">
        <w:rPr>
          <w:iCs/>
          <w:color w:val="000000"/>
        </w:rPr>
        <w:t>Современная образовательная среда</w:t>
      </w:r>
      <w:r w:rsidRPr="00B71A1C">
        <w:t xml:space="preserve"> для</w:t>
      </w:r>
      <w:r w:rsidRPr="00C45662">
        <w:rPr>
          <w:sz w:val="26"/>
          <w:szCs w:val="26"/>
        </w:rPr>
        <w:t xml:space="preserve"> </w:t>
      </w:r>
      <w:r w:rsidRPr="00B71A1C">
        <w:t>школьников</w:t>
      </w:r>
      <w:r w:rsidRPr="00B71A1C">
        <w:rPr>
          <w:iCs/>
          <w:color w:val="000000"/>
        </w:rPr>
        <w:t>»</w:t>
      </w:r>
      <w:r w:rsidRPr="00B71A1C">
        <w:rPr>
          <w:bCs/>
        </w:rPr>
        <w:t xml:space="preserve"> </w:t>
      </w:r>
      <w:proofErr w:type="spellStart"/>
      <w:r w:rsidRPr="00B71A1C">
        <w:rPr>
          <w:bCs/>
        </w:rPr>
        <w:t>неосвоения</w:t>
      </w:r>
      <w:proofErr w:type="spellEnd"/>
      <w:r w:rsidRPr="00B71A1C">
        <w:rPr>
          <w:bCs/>
        </w:rPr>
        <w:t xml:space="preserve"> бюджетных ассигнований в полном объеме, в связи с отставанием от запланированног</w:t>
      </w:r>
      <w:r>
        <w:rPr>
          <w:bCs/>
        </w:rPr>
        <w:t>о графика перечисления субсидии;</w:t>
      </w:r>
    </w:p>
    <w:p w:rsidR="00B625F5" w:rsidRPr="00B71A1C" w:rsidRDefault="00B625F5" w:rsidP="00B625F5">
      <w:pPr>
        <w:ind w:firstLine="708"/>
        <w:jc w:val="both"/>
        <w:rPr>
          <w:bCs/>
        </w:rPr>
      </w:pPr>
      <w:r>
        <w:rPr>
          <w:bCs/>
        </w:rPr>
        <w:t>п</w:t>
      </w:r>
      <w:r w:rsidRPr="00B71A1C">
        <w:rPr>
          <w:bCs/>
        </w:rPr>
        <w:t xml:space="preserve">о приоритетному проекту </w:t>
      </w:r>
      <w:r w:rsidRPr="00B71A1C">
        <w:t xml:space="preserve">«Новые кадры современного здравоохранения» </w:t>
      </w:r>
      <w:proofErr w:type="spellStart"/>
      <w:r w:rsidRPr="00B71A1C">
        <w:rPr>
          <w:bCs/>
        </w:rPr>
        <w:t>неосвоения</w:t>
      </w:r>
      <w:proofErr w:type="spellEnd"/>
      <w:r w:rsidRPr="00B71A1C">
        <w:rPr>
          <w:bCs/>
        </w:rPr>
        <w:t xml:space="preserve"> бюджетных ассигнований в полном объеме, так как исполнение по данному приоритетному проекту за 9 месяцев 2018 года</w:t>
      </w:r>
      <w:r>
        <w:rPr>
          <w:bCs/>
        </w:rPr>
        <w:t xml:space="preserve"> составило 28% планового объема;</w:t>
      </w:r>
    </w:p>
    <w:p w:rsidR="00B625F5" w:rsidRPr="00B71A1C" w:rsidRDefault="00B625F5" w:rsidP="00B625F5">
      <w:pPr>
        <w:ind w:firstLine="709"/>
        <w:jc w:val="both"/>
        <w:textAlignment w:val="baseline"/>
      </w:pPr>
      <w:proofErr w:type="gramStart"/>
      <w:r>
        <w:rPr>
          <w:bCs/>
        </w:rPr>
        <w:t>п</w:t>
      </w:r>
      <w:r w:rsidRPr="00B71A1C">
        <w:rPr>
          <w:bCs/>
        </w:rPr>
        <w:t xml:space="preserve">о приоритетному проекту «Формирование комфортной городской среды» </w:t>
      </w:r>
      <w:r w:rsidRPr="00B71A1C">
        <w:t xml:space="preserve">несвоевременного исполнения мероприятий или исполнения мероприятий не в полном объеме, так как в основном оценка реализации приоритетного проекта по контрольным точкам проводится на этапе планирования  и не позволяет в полной мере оценить ход фактического исполнения мероприятий (своевременность проведения торгов, заключения муниципальных контрактов, исполнения мероприятий по </w:t>
      </w:r>
      <w:r>
        <w:t>благоустройству);</w:t>
      </w:r>
      <w:proofErr w:type="gramEnd"/>
    </w:p>
    <w:p w:rsidR="00B625F5" w:rsidRDefault="00B625F5" w:rsidP="00B625F5">
      <w:pPr>
        <w:ind w:firstLine="708"/>
        <w:jc w:val="both"/>
      </w:pPr>
      <w:r w:rsidRPr="00B71A1C">
        <w:t>по приоритетному проекту «Формирование сервисной модели поддержки МСП в Р</w:t>
      </w:r>
      <w:r>
        <w:t xml:space="preserve">еспублике </w:t>
      </w:r>
      <w:r w:rsidRPr="00B71A1C">
        <w:t>Х</w:t>
      </w:r>
      <w:r>
        <w:t>акасия</w:t>
      </w:r>
      <w:r w:rsidRPr="00B71A1C">
        <w:t xml:space="preserve">» </w:t>
      </w:r>
      <w:proofErr w:type="spellStart"/>
      <w:r w:rsidRPr="00B71A1C">
        <w:t>недостижения</w:t>
      </w:r>
      <w:proofErr w:type="spellEnd"/>
      <w:r w:rsidRPr="00B71A1C">
        <w:t xml:space="preserve"> целевых показателей, предусмотренных к реализации в соответствии с  Планом приоритетного проекта «Формирование сервисной модели поддержки МСП в Р</w:t>
      </w:r>
      <w:r>
        <w:t xml:space="preserve">еспублике </w:t>
      </w:r>
      <w:r w:rsidRPr="00B71A1C">
        <w:t>Х</w:t>
      </w:r>
      <w:r>
        <w:t>акасия</w:t>
      </w:r>
      <w:r w:rsidRPr="00B71A1C">
        <w:t>» до конца 2018 года</w:t>
      </w:r>
      <w:r>
        <w:t>;</w:t>
      </w:r>
    </w:p>
    <w:p w:rsidR="00B625F5" w:rsidRDefault="00B625F5" w:rsidP="00B625F5">
      <w:pPr>
        <w:ind w:firstLine="708"/>
        <w:jc w:val="both"/>
        <w:rPr>
          <w:rFonts w:eastAsia="Calibri"/>
        </w:rPr>
      </w:pPr>
      <w:r w:rsidRPr="00B71A1C">
        <w:rPr>
          <w:bCs/>
        </w:rPr>
        <w:t xml:space="preserve">по </w:t>
      </w:r>
      <w:r w:rsidRPr="00B71A1C">
        <w:rPr>
          <w:rFonts w:eastAsia="Calibri"/>
        </w:rPr>
        <w:t>подпрограмме «Развитие субъектов малого и среднего предпринимательства в Республике Хакасия»</w:t>
      </w:r>
      <w:r w:rsidRPr="00B71A1C">
        <w:rPr>
          <w:bCs/>
        </w:rPr>
        <w:t> </w:t>
      </w:r>
      <w:r w:rsidRPr="00B71A1C">
        <w:t> </w:t>
      </w:r>
      <w:proofErr w:type="spellStart"/>
      <w:r w:rsidRPr="00B71A1C">
        <w:t>недостижения</w:t>
      </w:r>
      <w:proofErr w:type="spellEnd"/>
      <w:r w:rsidRPr="00B71A1C">
        <w:t xml:space="preserve"> целевого показателя</w:t>
      </w:r>
      <w:r w:rsidRPr="00B71A1C">
        <w:rPr>
          <w:rFonts w:eastAsia="Calibri"/>
        </w:rPr>
        <w:t xml:space="preserve"> по выдаче к концу 2018 года 15-ти </w:t>
      </w:r>
      <w:proofErr w:type="spellStart"/>
      <w:r w:rsidRPr="00B71A1C">
        <w:rPr>
          <w:rFonts w:eastAsia="Calibri"/>
        </w:rPr>
        <w:t>микрозаймов</w:t>
      </w:r>
      <w:proofErr w:type="spellEnd"/>
      <w:r w:rsidRPr="00B71A1C">
        <w:rPr>
          <w:rFonts w:eastAsia="Calibri"/>
        </w:rPr>
        <w:t xml:space="preserve"> субъектам малого и среднего предпринимательства</w:t>
      </w:r>
      <w:r>
        <w:rPr>
          <w:rFonts w:eastAsia="Calibri"/>
        </w:rPr>
        <w:t>.</w:t>
      </w:r>
    </w:p>
    <w:p w:rsidR="00B625F5" w:rsidRPr="001C0003" w:rsidRDefault="00B625F5" w:rsidP="00B625F5">
      <w:pPr>
        <w:ind w:firstLine="708"/>
        <w:jc w:val="both"/>
        <w:rPr>
          <w:rFonts w:eastAsiaTheme="minorHAnsi"/>
          <w:highlight w:val="lightGray"/>
          <w:lang w:eastAsia="en-US"/>
        </w:rPr>
      </w:pPr>
      <w:r>
        <w:t xml:space="preserve">8.3. Установлено </w:t>
      </w:r>
      <w:r w:rsidRPr="00B31430">
        <w:rPr>
          <w:bCs/>
        </w:rPr>
        <w:t>не</w:t>
      </w:r>
      <w:r>
        <w:rPr>
          <w:bCs/>
        </w:rPr>
        <w:t>соответствие</w:t>
      </w:r>
      <w:r w:rsidRPr="00B31430">
        <w:rPr>
          <w:bCs/>
        </w:rPr>
        <w:t xml:space="preserve"> </w:t>
      </w:r>
      <w:r>
        <w:t xml:space="preserve">значений </w:t>
      </w:r>
      <w:r>
        <w:rPr>
          <w:bCs/>
        </w:rPr>
        <w:t>показателей</w:t>
      </w:r>
      <w:r w:rsidRPr="00B31430">
        <w:rPr>
          <w:rFonts w:eastAsiaTheme="minorHAnsi"/>
          <w:lang w:eastAsia="en-US"/>
        </w:rPr>
        <w:t xml:space="preserve"> приоритетного проекта </w:t>
      </w:r>
      <w:r>
        <w:rPr>
          <w:rFonts w:eastAsiaTheme="minorHAnsi"/>
          <w:lang w:eastAsia="en-US"/>
        </w:rPr>
        <w:t xml:space="preserve">и </w:t>
      </w:r>
      <w:r>
        <w:rPr>
          <w:bCs/>
        </w:rPr>
        <w:t xml:space="preserve">паспорта </w:t>
      </w:r>
      <w:r w:rsidRPr="00B31430">
        <w:rPr>
          <w:bCs/>
        </w:rPr>
        <w:t>госпрограммы «Формирование комфортной городской среды</w:t>
      </w:r>
      <w:r w:rsidRPr="00E61CC3">
        <w:rPr>
          <w:rFonts w:eastAsiaTheme="minorHAnsi"/>
          <w:b/>
          <w:bCs/>
          <w:lang w:eastAsia="en-US"/>
        </w:rPr>
        <w:t xml:space="preserve"> </w:t>
      </w:r>
      <w:r w:rsidRPr="0039415F">
        <w:rPr>
          <w:rFonts w:eastAsiaTheme="minorHAnsi"/>
          <w:bCs/>
          <w:lang w:eastAsia="en-US"/>
        </w:rPr>
        <w:t>и благоустройство территории муниципальных образований Республики Хакасия»</w:t>
      </w:r>
      <w:r>
        <w:rPr>
          <w:rFonts w:eastAsiaTheme="minorHAnsi"/>
          <w:bCs/>
          <w:lang w:eastAsia="en-US"/>
        </w:rPr>
        <w:t xml:space="preserve">, так </w:t>
      </w:r>
      <w:r>
        <w:rPr>
          <w:bCs/>
        </w:rPr>
        <w:t>показатель:</w:t>
      </w:r>
    </w:p>
    <w:p w:rsidR="00B625F5" w:rsidRPr="00F13B24" w:rsidRDefault="00B625F5" w:rsidP="00B625F5">
      <w:pPr>
        <w:ind w:firstLine="708"/>
        <w:jc w:val="both"/>
        <w:rPr>
          <w:bCs/>
        </w:rPr>
      </w:pPr>
      <w:r w:rsidRPr="00F13B24">
        <w:rPr>
          <w:rFonts w:eastAsiaTheme="minorHAnsi"/>
          <w:lang w:eastAsia="en-US"/>
        </w:rPr>
        <w:t xml:space="preserve">«Количество благоустроенных дворовых территорий многоквартирных домов» госпрограммой </w:t>
      </w:r>
      <w:proofErr w:type="gramStart"/>
      <w:r w:rsidRPr="00F13B24">
        <w:rPr>
          <w:rFonts w:eastAsiaTheme="minorHAnsi"/>
          <w:lang w:eastAsia="en-US"/>
        </w:rPr>
        <w:t>запланирован</w:t>
      </w:r>
      <w:proofErr w:type="gramEnd"/>
      <w:r w:rsidRPr="00F13B24">
        <w:rPr>
          <w:rFonts w:eastAsiaTheme="minorHAnsi"/>
          <w:lang w:eastAsia="en-US"/>
        </w:rPr>
        <w:t xml:space="preserve"> в количестве 200 единиц, приоритетным проектом 103 единицы, отклонение  97 единиц, или 48,5%;</w:t>
      </w:r>
    </w:p>
    <w:p w:rsidR="00B625F5" w:rsidRPr="00F13B24" w:rsidRDefault="00B625F5" w:rsidP="00B625F5">
      <w:pPr>
        <w:ind w:firstLine="709"/>
        <w:jc w:val="both"/>
        <w:rPr>
          <w:rFonts w:eastAsiaTheme="minorHAnsi"/>
          <w:lang w:eastAsia="en-US"/>
        </w:rPr>
      </w:pPr>
      <w:r w:rsidRPr="00F13B24">
        <w:rPr>
          <w:bCs/>
        </w:rPr>
        <w:t>«</w:t>
      </w:r>
      <w:r w:rsidRPr="00F13B24">
        <w:rPr>
          <w:rFonts w:eastAsiaTheme="minorHAnsi"/>
          <w:lang w:eastAsia="en-US"/>
        </w:rPr>
        <w:t>Количество благоустроенных общественных территорий (в год)» госпрограммой запланирован в количестве 32 единицы, приоритетным проектом 31 единица, отклонение 1 единица, или 3,1%.</w:t>
      </w:r>
    </w:p>
    <w:p w:rsidR="00B625F5" w:rsidRDefault="00B625F5" w:rsidP="00B625F5">
      <w:pPr>
        <w:ind w:firstLine="708"/>
        <w:jc w:val="both"/>
        <w:rPr>
          <w:rFonts w:eastAsiaTheme="minorHAnsi"/>
          <w:lang w:eastAsia="en-US"/>
        </w:rPr>
      </w:pPr>
      <w:r w:rsidRPr="00572324">
        <w:t>Показатели результативности, установленные Соглашениями для муниципальных образований Республики Хакасия на 2018 год</w:t>
      </w:r>
      <w:r>
        <w:t xml:space="preserve"> в целях реализации приоритетного проекта </w:t>
      </w:r>
      <w:r w:rsidRPr="00572324">
        <w:rPr>
          <w:rFonts w:eastAsiaTheme="minorHAnsi"/>
          <w:lang w:eastAsia="en-US"/>
        </w:rPr>
        <w:t>«Формирование комфортной городской среды</w:t>
      </w:r>
      <w:r>
        <w:rPr>
          <w:rFonts w:eastAsiaTheme="minorHAnsi"/>
          <w:lang w:eastAsia="en-US"/>
        </w:rPr>
        <w:t xml:space="preserve">», </w:t>
      </w:r>
      <w:r w:rsidRPr="00572324">
        <w:t xml:space="preserve">не позволяют оценить количественно и (или) качественно конечный результат реализации мероприятий госпрограммы (приоритетного проекта) в каждом </w:t>
      </w:r>
      <w:r w:rsidRPr="00572324">
        <w:rPr>
          <w:rFonts w:eastAsiaTheme="minorHAnsi"/>
          <w:lang w:eastAsia="en-US"/>
        </w:rPr>
        <w:t xml:space="preserve">муниципальном образовании </w:t>
      </w:r>
      <w:r w:rsidRPr="00572324">
        <w:t xml:space="preserve">и не согласуются с плановыми значениями целевых показателей </w:t>
      </w:r>
      <w:r>
        <w:rPr>
          <w:rFonts w:eastAsiaTheme="minorHAnsi"/>
          <w:lang w:eastAsia="en-US"/>
        </w:rPr>
        <w:t>госпрограммы.</w:t>
      </w:r>
    </w:p>
    <w:p w:rsidR="00B625F5" w:rsidRDefault="00B625F5" w:rsidP="00B625F5">
      <w:pPr>
        <w:autoSpaceDE w:val="0"/>
        <w:autoSpaceDN w:val="0"/>
        <w:adjustRightInd w:val="0"/>
        <w:ind w:firstLine="708"/>
        <w:jc w:val="both"/>
        <w:rPr>
          <w:rFonts w:eastAsiaTheme="minorHAnsi"/>
        </w:rPr>
      </w:pPr>
      <w:r>
        <w:t>8.4. </w:t>
      </w:r>
      <w:proofErr w:type="gramStart"/>
      <w:r>
        <w:t>В ходе контрольного мероприятия «Проверка</w:t>
      </w:r>
      <w:r w:rsidRPr="00E56016">
        <w:t xml:space="preserve"> целевого и эффективного использования межбюджетных трансфертов, предоставленных бюджетам г. Черногорска, </w:t>
      </w:r>
      <w:r w:rsidRPr="00E56016">
        <w:lastRenderedPageBreak/>
        <w:t>г. Сорска, Таштыпского и Усть-Абаканского районов в 2017 году (включая проверку годовых отчетов об исполнении местных бюджетов)</w:t>
      </w:r>
      <w:r>
        <w:t>» в г. Сорске и г. Черногорске установлен ряд нарушений и недостатков, в частности, допущено неэффективное использование</w:t>
      </w:r>
      <w:r w:rsidRPr="00E56016">
        <w:t xml:space="preserve"> бюджетных средств в </w:t>
      </w:r>
      <w:r>
        <w:t>с</w:t>
      </w:r>
      <w:r w:rsidRPr="00E56016">
        <w:t>умме 5930,6 тыс. рублей</w:t>
      </w:r>
      <w:r>
        <w:t xml:space="preserve"> по причине исполнения лишь части</w:t>
      </w:r>
      <w:proofErr w:type="gramEnd"/>
      <w:r>
        <w:t xml:space="preserve"> работ из минимального перечня, </w:t>
      </w:r>
      <w:r>
        <w:rPr>
          <w:rFonts w:eastAsia="Calibri"/>
          <w:lang w:eastAsia="en-US"/>
        </w:rPr>
        <w:t>п</w:t>
      </w:r>
      <w:r w:rsidRPr="00E56016">
        <w:rPr>
          <w:rFonts w:eastAsia="Calibri"/>
          <w:lang w:eastAsia="en-US"/>
        </w:rPr>
        <w:t>одрядчиками</w:t>
      </w:r>
      <w:r>
        <w:rPr>
          <w:rFonts w:eastAsia="Calibri"/>
          <w:lang w:eastAsia="en-US"/>
        </w:rPr>
        <w:t xml:space="preserve"> допущено нарушение сроков</w:t>
      </w:r>
      <w:r w:rsidRPr="00E56016">
        <w:rPr>
          <w:rFonts w:eastAsia="Calibri"/>
          <w:lang w:eastAsia="en-US"/>
        </w:rPr>
        <w:t xml:space="preserve"> исполнения </w:t>
      </w:r>
      <w:r>
        <w:rPr>
          <w:rFonts w:eastAsia="Calibri"/>
          <w:lang w:eastAsia="en-US"/>
        </w:rPr>
        <w:t xml:space="preserve">муниципальных </w:t>
      </w:r>
      <w:r w:rsidRPr="00E56016">
        <w:rPr>
          <w:rFonts w:eastAsia="Calibri"/>
          <w:lang w:eastAsia="en-US"/>
        </w:rPr>
        <w:t>контрактов</w:t>
      </w:r>
      <w:r>
        <w:rPr>
          <w:rFonts w:eastAsia="Calibri"/>
          <w:lang w:eastAsia="en-US"/>
        </w:rPr>
        <w:t xml:space="preserve"> практически по всем объектам, </w:t>
      </w:r>
      <w:r w:rsidRPr="00E56016">
        <w:rPr>
          <w:rFonts w:eastAsiaTheme="minorHAnsi"/>
        </w:rPr>
        <w:t xml:space="preserve">не освоены и возвращены в федеральный бюджет бюджетные средства в сумме 1550,1 тыс. рублей, предусмотренные на </w:t>
      </w:r>
      <w:r w:rsidRPr="00E56016">
        <w:t xml:space="preserve">благоустройство </w:t>
      </w:r>
      <w:r w:rsidRPr="00E56016">
        <w:rPr>
          <w:rFonts w:eastAsiaTheme="minorHAnsi"/>
        </w:rPr>
        <w:t xml:space="preserve">территории общего пользования </w:t>
      </w:r>
      <w:proofErr w:type="gramStart"/>
      <w:r w:rsidRPr="00E56016">
        <w:rPr>
          <w:rFonts w:eastAsiaTheme="minorHAnsi"/>
        </w:rPr>
        <w:t>г</w:t>
      </w:r>
      <w:proofErr w:type="gramEnd"/>
      <w:r w:rsidRPr="00E56016">
        <w:rPr>
          <w:rFonts w:eastAsiaTheme="minorHAnsi"/>
        </w:rPr>
        <w:t>. Сорск</w:t>
      </w:r>
      <w:r>
        <w:rPr>
          <w:rFonts w:eastAsiaTheme="minorHAnsi"/>
        </w:rPr>
        <w:t>е.</w:t>
      </w:r>
    </w:p>
    <w:p w:rsidR="00B625F5" w:rsidRPr="00230F9B" w:rsidRDefault="00B625F5" w:rsidP="00B625F5">
      <w:pPr>
        <w:ind w:firstLine="709"/>
        <w:jc w:val="both"/>
      </w:pPr>
      <w:r>
        <w:t>9. </w:t>
      </w:r>
      <w:r w:rsidRPr="00230F9B">
        <w:t xml:space="preserve">В общем  объеме  распределенных расходов республиканского бюджета непрограммные  расходы  составят в 2019 году 489 555 тыс. рублей, или 1,8%, </w:t>
      </w:r>
      <w:r w:rsidRPr="0062467A">
        <w:rPr>
          <w:rFonts w:eastAsia="Calibri"/>
        </w:rPr>
        <w:t>что</w:t>
      </w:r>
      <w:r w:rsidRPr="0062467A">
        <w:t xml:space="preserve"> ниже ожидаемого исполнения за 2018 год </w:t>
      </w:r>
      <w:r w:rsidRPr="0062467A">
        <w:rPr>
          <w:rFonts w:eastAsia="Calibri"/>
        </w:rPr>
        <w:t>на 167 300 тыс. рублей</w:t>
      </w:r>
      <w:r>
        <w:rPr>
          <w:rFonts w:eastAsia="Calibri"/>
        </w:rPr>
        <w:t xml:space="preserve"> (</w:t>
      </w:r>
      <w:r w:rsidRPr="0062467A">
        <w:rPr>
          <w:rFonts w:eastAsia="Calibri"/>
        </w:rPr>
        <w:t>на 25,5%</w:t>
      </w:r>
      <w:r>
        <w:rPr>
          <w:rFonts w:eastAsia="Calibri"/>
        </w:rPr>
        <w:t xml:space="preserve">), </w:t>
      </w:r>
      <w:r w:rsidRPr="00230F9B">
        <w:t>в 2020 году  –  493 386 тыс. рублей</w:t>
      </w:r>
      <w:r>
        <w:t xml:space="preserve"> (</w:t>
      </w:r>
      <w:r w:rsidRPr="00230F9B">
        <w:t>2%</w:t>
      </w:r>
      <w:r>
        <w:t>)</w:t>
      </w:r>
      <w:r w:rsidRPr="00230F9B">
        <w:t xml:space="preserve"> и в 2021 году – 473 090 тыс. рублей</w:t>
      </w:r>
      <w:r>
        <w:t xml:space="preserve"> (</w:t>
      </w:r>
      <w:r w:rsidRPr="00230F9B">
        <w:t>1,9%</w:t>
      </w:r>
      <w:r>
        <w:t>)</w:t>
      </w:r>
      <w:r w:rsidRPr="00230F9B">
        <w:t xml:space="preserve">.  </w:t>
      </w:r>
    </w:p>
    <w:p w:rsidR="00B625F5" w:rsidRPr="00610CC7" w:rsidRDefault="00B625F5" w:rsidP="00B625F5">
      <w:pPr>
        <w:ind w:firstLine="709"/>
        <w:jc w:val="both"/>
      </w:pPr>
      <w:r w:rsidRPr="00610CC7">
        <w:t xml:space="preserve">Снижение бюджетных назначений наблюдается по всем 8-ми непрограммным направлениям деятельности, и составляет от 7,4% - на обеспечение деятельности </w:t>
      </w:r>
      <w:r w:rsidRPr="00610CC7">
        <w:rPr>
          <w:rFonts w:eastAsia="Calibri"/>
        </w:rPr>
        <w:t xml:space="preserve">Уполномоченного по правам человека в </w:t>
      </w:r>
      <w:r w:rsidRPr="00610CC7">
        <w:t>Республике Хакасия до 2,7 раз</w:t>
      </w:r>
      <w:r>
        <w:t>а</w:t>
      </w:r>
      <w:r w:rsidRPr="00610CC7">
        <w:t xml:space="preserve"> - на обеспечение деятельности Избирательной комиссии Республики Хакасия.</w:t>
      </w:r>
    </w:p>
    <w:p w:rsidR="00B625F5" w:rsidRPr="00CA506A" w:rsidRDefault="00B625F5" w:rsidP="00B625F5">
      <w:pPr>
        <w:ind w:firstLine="708"/>
        <w:jc w:val="both"/>
      </w:pPr>
      <w:r w:rsidRPr="00CA506A">
        <w:t>10. Объем бюджетных ассигнований, предусмотренный на предоставление субсидий республиканским государственным учреждениям в общем объеме распределенных расходов республиканского бюджета, в 2019 году составляет 20,6% (5 475 449 тыс. рублей), в 2020 году – 20,4% (5 057 370 тыс. рублей) и в 2021 году – 19,8% (4 989 725 тыс. рублей).</w:t>
      </w:r>
    </w:p>
    <w:p w:rsidR="00B625F5" w:rsidRDefault="00B625F5" w:rsidP="00B625F5">
      <w:pPr>
        <w:shd w:val="clear" w:color="auto" w:fill="FFFFFF" w:themeFill="background1"/>
        <w:ind w:firstLine="709"/>
        <w:jc w:val="both"/>
      </w:pPr>
      <w:r w:rsidRPr="00CA506A">
        <w:t>На финансовое обеспечение государственных заданий бюджетным и автономным учреждениям в 2019 году предусмотрены бюджетные ассигнования по 11 главным распорядителям бюджетных средств. Наибольший объем бюджетных ассигнований в 2019 году предусмотрен учреждениям Министерства здравоохранения</w:t>
      </w:r>
      <w:r w:rsidRPr="00406518">
        <w:t xml:space="preserve"> Республики Хакасия – </w:t>
      </w:r>
      <w:r>
        <w:t>1</w:t>
      </w:r>
      <w:r w:rsidR="0027606F">
        <w:t> </w:t>
      </w:r>
      <w:r>
        <w:t>769</w:t>
      </w:r>
      <w:r w:rsidR="0027606F">
        <w:t> </w:t>
      </w:r>
      <w:r>
        <w:t>975</w:t>
      </w:r>
      <w:r w:rsidRPr="00406518">
        <w:t xml:space="preserve"> тыс. рублей, или </w:t>
      </w:r>
      <w:r>
        <w:t>32,3</w:t>
      </w:r>
      <w:r w:rsidRPr="00406518">
        <w:t>% общего объема</w:t>
      </w:r>
      <w:r w:rsidRPr="0065505E">
        <w:t xml:space="preserve"> </w:t>
      </w:r>
      <w:r w:rsidRPr="00406518">
        <w:t>средств субсидий</w:t>
      </w:r>
      <w:r>
        <w:t xml:space="preserve">, </w:t>
      </w:r>
      <w:r w:rsidRPr="00406518">
        <w:t>Министерства образования и науки Республики Хакасия – 1</w:t>
      </w:r>
      <w:r>
        <w:t> 302 652</w:t>
      </w:r>
      <w:r w:rsidRPr="00406518">
        <w:t xml:space="preserve"> тыс. рублей, или </w:t>
      </w:r>
      <w:r>
        <w:t>23,8</w:t>
      </w:r>
      <w:r w:rsidRPr="00406518">
        <w:t>%</w:t>
      </w:r>
      <w:r>
        <w:t>.</w:t>
      </w:r>
    </w:p>
    <w:p w:rsidR="00B625F5" w:rsidRPr="00CA506A" w:rsidRDefault="00B625F5" w:rsidP="00B625F5">
      <w:pPr>
        <w:ind w:firstLine="708"/>
        <w:jc w:val="both"/>
      </w:pPr>
      <w:r w:rsidRPr="00CA506A">
        <w:t>11.  </w:t>
      </w:r>
      <w:proofErr w:type="gramStart"/>
      <w:r w:rsidRPr="00CA506A">
        <w:t>Объем бюджетных ассигнований, предусмотренный на предоставление субсидий юридическим лицам (за исключением субсидий государственным (муниципальным) учреждениям), индивидуальным предпринимателям, физическим лицам в общем объеме распределенных расходов республиканского бюджета в 2019 году составляет 2,2% (595 563 тыс. рублей), в 2020 году – 2,4% (584 489 тыс. рублей), в 2021 году – 2,3% (586 243 тыс. рублей).</w:t>
      </w:r>
      <w:proofErr w:type="gramEnd"/>
    </w:p>
    <w:p w:rsidR="00B625F5" w:rsidRPr="00CA506A" w:rsidRDefault="00B625F5" w:rsidP="00B625F5">
      <w:pPr>
        <w:pStyle w:val="ConsPlusNormal"/>
        <w:shd w:val="clear" w:color="auto" w:fill="FFFFFF"/>
        <w:ind w:firstLine="709"/>
        <w:jc w:val="both"/>
        <w:rPr>
          <w:rFonts w:ascii="Times New Roman" w:hAnsi="Times New Roman" w:cs="Times New Roman"/>
          <w:sz w:val="24"/>
          <w:szCs w:val="24"/>
        </w:rPr>
      </w:pPr>
      <w:r w:rsidRPr="00CA506A">
        <w:rPr>
          <w:rFonts w:ascii="Times New Roman" w:hAnsi="Times New Roman" w:cs="Times New Roman"/>
          <w:sz w:val="24"/>
          <w:szCs w:val="24"/>
        </w:rPr>
        <w:t>Субсидии юридическим лицам (кроме некоммерческих организаций), индивидуальным предпринимателям, физическим лицам в 2019 году предусмотрены по 9-ти главным распорядителям. Наибольший объем бюджетных ассигнований предусмотрен по Министерству сельского хозяйства и продовольствия Республики Хакасия  – 227 194 тыс. рублей, или 38,1% общего объема данных субсидий, по Министерству социальной защиты Республики Хакасия – 124 851 тыс. рублей, или 21%.</w:t>
      </w:r>
    </w:p>
    <w:p w:rsidR="00B625F5" w:rsidRPr="00E373E1" w:rsidRDefault="00B625F5" w:rsidP="00B625F5">
      <w:pPr>
        <w:widowControl w:val="0"/>
        <w:overflowPunct w:val="0"/>
        <w:autoSpaceDE w:val="0"/>
        <w:autoSpaceDN w:val="0"/>
        <w:adjustRightInd w:val="0"/>
        <w:ind w:firstLine="709"/>
        <w:jc w:val="both"/>
        <w:textAlignment w:val="baseline"/>
      </w:pPr>
      <w:r w:rsidRPr="00D55214">
        <w:t xml:space="preserve">12. Объем бюджетных ассигнований, предусмотренный на исполнение публичных  нормативных обязательств, уменьшается по сравнению с предыдущим годом в  2019 году в 1,9 раза (на 1 046 994 тыс. рублей), </w:t>
      </w:r>
      <w:r w:rsidRPr="00E373E1">
        <w:t>в плановом периоде ежегодно увеличиваются</w:t>
      </w:r>
      <w:r w:rsidRPr="0013036E">
        <w:t xml:space="preserve"> </w:t>
      </w:r>
      <w:r w:rsidRPr="00E373E1">
        <w:t>на 0,03%</w:t>
      </w:r>
      <w:r>
        <w:t xml:space="preserve">, в 2020 году </w:t>
      </w:r>
      <w:r w:rsidRPr="00406518">
        <w:t>–</w:t>
      </w:r>
      <w:r>
        <w:t xml:space="preserve"> </w:t>
      </w:r>
      <w:r w:rsidRPr="00E373E1">
        <w:t xml:space="preserve">на 336 тыс. рублей, </w:t>
      </w:r>
      <w:r>
        <w:t xml:space="preserve">в 2021 году </w:t>
      </w:r>
      <w:r w:rsidRPr="00406518">
        <w:t>–</w:t>
      </w:r>
      <w:r>
        <w:t xml:space="preserve"> </w:t>
      </w:r>
      <w:proofErr w:type="gramStart"/>
      <w:r>
        <w:t>на</w:t>
      </w:r>
      <w:proofErr w:type="gramEnd"/>
      <w:r>
        <w:t xml:space="preserve"> 386 тыс. рублей.</w:t>
      </w:r>
      <w:r w:rsidRPr="00E373E1">
        <w:t xml:space="preserve"> </w:t>
      </w:r>
    </w:p>
    <w:p w:rsidR="00B625F5" w:rsidRDefault="00B625F5" w:rsidP="00B625F5">
      <w:pPr>
        <w:ind w:firstLine="708"/>
        <w:jc w:val="both"/>
      </w:pPr>
      <w:r>
        <w:t>Законопроектом н</w:t>
      </w:r>
      <w:r w:rsidRPr="00412F40">
        <w:t xml:space="preserve">а 2019-2021 годы не планируются бюджетные ассигнования по 10-ти публичным нормативным обязательствам, </w:t>
      </w:r>
      <w:r>
        <w:t>которые имеются в законе о республиканском бюджете на 2018 год в</w:t>
      </w:r>
      <w:r w:rsidRPr="00412F40">
        <w:t xml:space="preserve"> общ</w:t>
      </w:r>
      <w:r>
        <w:t>ей</w:t>
      </w:r>
      <w:r w:rsidRPr="00412F40">
        <w:t xml:space="preserve"> сумм</w:t>
      </w:r>
      <w:r>
        <w:t>е</w:t>
      </w:r>
      <w:r w:rsidRPr="00412F40">
        <w:t xml:space="preserve"> </w:t>
      </w:r>
      <w:r w:rsidRPr="00412F40">
        <w:rPr>
          <w:bCs/>
          <w:color w:val="000000"/>
        </w:rPr>
        <w:t>784 479 тыс. рублей.</w:t>
      </w:r>
      <w:r>
        <w:rPr>
          <w:bCs/>
          <w:color w:val="000000"/>
        </w:rPr>
        <w:t xml:space="preserve"> П</w:t>
      </w:r>
      <w:r>
        <w:t xml:space="preserve">ри этом </w:t>
      </w:r>
      <w:r w:rsidRPr="00406518">
        <w:t>проект</w:t>
      </w:r>
      <w:r>
        <w:t>ом</w:t>
      </w:r>
      <w:r w:rsidRPr="00406518">
        <w:t xml:space="preserve"> федерального закона «О федеральном бюджете на 201</w:t>
      </w:r>
      <w:r>
        <w:t>9</w:t>
      </w:r>
      <w:r w:rsidRPr="00406518">
        <w:t xml:space="preserve"> год и на плановый период 20</w:t>
      </w:r>
      <w:r>
        <w:t>20</w:t>
      </w:r>
      <w:r w:rsidRPr="00406518">
        <w:t xml:space="preserve"> и 202</w:t>
      </w:r>
      <w:r>
        <w:t>1</w:t>
      </w:r>
      <w:r w:rsidRPr="00406518">
        <w:t xml:space="preserve"> годов»</w:t>
      </w:r>
      <w:r>
        <w:t xml:space="preserve"> Р</w:t>
      </w:r>
      <w:r w:rsidRPr="00406518">
        <w:t>еспублик</w:t>
      </w:r>
      <w:r>
        <w:t>е</w:t>
      </w:r>
      <w:r w:rsidRPr="00406518">
        <w:t xml:space="preserve"> Хакасия </w:t>
      </w:r>
      <w:r>
        <w:t>предусмотрены данные</w:t>
      </w:r>
      <w:r w:rsidRPr="0034085E">
        <w:t xml:space="preserve"> </w:t>
      </w:r>
      <w:r w:rsidRPr="00406518">
        <w:t>публичны</w:t>
      </w:r>
      <w:r>
        <w:t>е</w:t>
      </w:r>
      <w:r w:rsidRPr="00406518">
        <w:t xml:space="preserve"> нормативны</w:t>
      </w:r>
      <w:r>
        <w:t>е</w:t>
      </w:r>
      <w:r w:rsidRPr="00406518">
        <w:t xml:space="preserve"> обязательств</w:t>
      </w:r>
      <w:r>
        <w:t>а</w:t>
      </w:r>
      <w:r w:rsidRPr="00406518">
        <w:t xml:space="preserve"> </w:t>
      </w:r>
      <w:r w:rsidRPr="00B32A13">
        <w:t>на 2019 год в объеме</w:t>
      </w:r>
      <w:r>
        <w:t xml:space="preserve"> 880 346,2 </w:t>
      </w:r>
      <w:r w:rsidRPr="00B32A13">
        <w:t xml:space="preserve">тыс. рублей, на 2020 год </w:t>
      </w:r>
      <w:r w:rsidRPr="002D2A0F">
        <w:t>–</w:t>
      </w:r>
      <w:r w:rsidRPr="00B32A13">
        <w:t xml:space="preserve"> </w:t>
      </w:r>
      <w:r>
        <w:t xml:space="preserve">915 120,5 </w:t>
      </w:r>
      <w:r w:rsidRPr="00B32A13">
        <w:t xml:space="preserve">тыс. рублей и на 2021 год </w:t>
      </w:r>
      <w:r w:rsidRPr="002D2A0F">
        <w:t>–</w:t>
      </w:r>
      <w:r>
        <w:t xml:space="preserve"> 940 294,4 </w:t>
      </w:r>
      <w:r w:rsidRPr="00B32A13">
        <w:t>тыс. рублей</w:t>
      </w:r>
      <w:r>
        <w:t>.</w:t>
      </w:r>
    </w:p>
    <w:p w:rsidR="00B625F5" w:rsidRPr="00406518" w:rsidRDefault="00B625F5" w:rsidP="00B625F5">
      <w:pPr>
        <w:ind w:firstLine="708"/>
        <w:jc w:val="both"/>
      </w:pPr>
      <w:r>
        <w:lastRenderedPageBreak/>
        <w:t xml:space="preserve">Исходя из вышеизложенных фактов, расчетный объем </w:t>
      </w:r>
      <w:r w:rsidRPr="00406518">
        <w:t>бюджетны</w:t>
      </w:r>
      <w:r>
        <w:t>х</w:t>
      </w:r>
      <w:r w:rsidRPr="00406518">
        <w:t xml:space="preserve"> ассигновани</w:t>
      </w:r>
      <w:r>
        <w:t>й</w:t>
      </w:r>
      <w:r w:rsidRPr="00406518">
        <w:t xml:space="preserve"> на исполнение публичных нормативных обязательств на 201</w:t>
      </w:r>
      <w:r>
        <w:t>9</w:t>
      </w:r>
      <w:r w:rsidRPr="00406518">
        <w:t xml:space="preserve"> год </w:t>
      </w:r>
      <w:r>
        <w:t>составит 2 082 403</w:t>
      </w:r>
      <w:r w:rsidRPr="00406518">
        <w:t xml:space="preserve"> тыс. рублей, на 20</w:t>
      </w:r>
      <w:r>
        <w:t xml:space="preserve">20 год </w:t>
      </w:r>
      <w:r w:rsidRPr="00406518">
        <w:t>–</w:t>
      </w:r>
      <w:r>
        <w:t xml:space="preserve"> 2 117 514 тыс. рублей и на 2021</w:t>
      </w:r>
      <w:r w:rsidRPr="00406518">
        <w:t xml:space="preserve"> год – </w:t>
      </w:r>
      <w:r>
        <w:t>2 143 073</w:t>
      </w:r>
      <w:r w:rsidRPr="00406518">
        <w:t xml:space="preserve"> тыс. рублей.</w:t>
      </w:r>
    </w:p>
    <w:p w:rsidR="00B625F5" w:rsidRPr="00406518" w:rsidRDefault="00B625F5" w:rsidP="00B625F5">
      <w:pPr>
        <w:ind w:firstLine="709"/>
        <w:jc w:val="both"/>
      </w:pPr>
      <w:r w:rsidRPr="00E3212E">
        <w:t>13. </w:t>
      </w:r>
      <w:r w:rsidRPr="00406518">
        <w:t xml:space="preserve">Объем бюджетных ассигнований дорожного фонда Республики Хакасия установлен </w:t>
      </w:r>
      <w:r w:rsidRPr="00406518">
        <w:rPr>
          <w:bCs/>
        </w:rPr>
        <w:t xml:space="preserve">в соответствии с прогнозируемым объемом доходов республиканского бюджета, являющихся </w:t>
      </w:r>
      <w:r w:rsidRPr="00406518">
        <w:t>источниками его формирования, в том числе:</w:t>
      </w:r>
    </w:p>
    <w:p w:rsidR="00B625F5" w:rsidRPr="00406518" w:rsidRDefault="00B625F5" w:rsidP="00B625F5">
      <w:pPr>
        <w:shd w:val="clear" w:color="auto" w:fill="FFFFFF" w:themeFill="background1"/>
        <w:autoSpaceDE w:val="0"/>
        <w:autoSpaceDN w:val="0"/>
        <w:adjustRightInd w:val="0"/>
        <w:ind w:firstLine="709"/>
        <w:jc w:val="both"/>
      </w:pPr>
      <w:r w:rsidRPr="00406518">
        <w:t>на</w:t>
      </w:r>
      <w:r>
        <w:t xml:space="preserve"> </w:t>
      </w:r>
      <w:r w:rsidRPr="00406518">
        <w:t>201</w:t>
      </w:r>
      <w:r>
        <w:t xml:space="preserve">9 </w:t>
      </w:r>
      <w:r w:rsidRPr="00406518">
        <w:t>год</w:t>
      </w:r>
      <w:r>
        <w:t xml:space="preserve"> </w:t>
      </w:r>
      <w:r w:rsidRPr="00406518">
        <w:rPr>
          <w:lang w:val="ru-MO"/>
        </w:rPr>
        <w:t>–</w:t>
      </w:r>
      <w:r>
        <w:rPr>
          <w:lang w:val="ru-MO"/>
        </w:rPr>
        <w:t xml:space="preserve"> </w:t>
      </w:r>
      <w:r w:rsidRPr="00406518">
        <w:t>1</w:t>
      </w:r>
      <w:r>
        <w:t xml:space="preserve"> 667 977 </w:t>
      </w:r>
      <w:r w:rsidRPr="00406518">
        <w:t xml:space="preserve">тыс. рублей, с ростом на </w:t>
      </w:r>
      <w:r>
        <w:t>4,4</w:t>
      </w:r>
      <w:r w:rsidRPr="00406518">
        <w:t>% к 201</w:t>
      </w:r>
      <w:r>
        <w:t>8</w:t>
      </w:r>
      <w:r w:rsidRPr="00406518">
        <w:t xml:space="preserve"> году;</w:t>
      </w:r>
    </w:p>
    <w:p w:rsidR="00B625F5" w:rsidRPr="00406518" w:rsidRDefault="00B625F5" w:rsidP="00B625F5">
      <w:pPr>
        <w:shd w:val="clear" w:color="auto" w:fill="FFFFFF" w:themeFill="background1"/>
        <w:autoSpaceDE w:val="0"/>
        <w:autoSpaceDN w:val="0"/>
        <w:adjustRightInd w:val="0"/>
        <w:ind w:firstLine="709"/>
        <w:jc w:val="both"/>
      </w:pPr>
      <w:r w:rsidRPr="00406518">
        <w:t>на 20</w:t>
      </w:r>
      <w:r>
        <w:t>20</w:t>
      </w:r>
      <w:r w:rsidRPr="00406518">
        <w:t xml:space="preserve"> год </w:t>
      </w:r>
      <w:r w:rsidRPr="00406518">
        <w:rPr>
          <w:lang w:val="ru-MO"/>
        </w:rPr>
        <w:t>–</w:t>
      </w:r>
      <w:r>
        <w:rPr>
          <w:lang w:val="ru-MO"/>
        </w:rPr>
        <w:t xml:space="preserve"> </w:t>
      </w:r>
      <w:r w:rsidRPr="0037665A">
        <w:rPr>
          <w:color w:val="000000"/>
        </w:rPr>
        <w:t>1</w:t>
      </w:r>
      <w:r>
        <w:rPr>
          <w:color w:val="000000"/>
        </w:rPr>
        <w:t xml:space="preserve"> </w:t>
      </w:r>
      <w:r w:rsidRPr="0037665A">
        <w:rPr>
          <w:color w:val="000000"/>
        </w:rPr>
        <w:t>793</w:t>
      </w:r>
      <w:r>
        <w:rPr>
          <w:color w:val="000000"/>
        </w:rPr>
        <w:t xml:space="preserve"> </w:t>
      </w:r>
      <w:r w:rsidRPr="0037665A">
        <w:rPr>
          <w:color w:val="000000"/>
        </w:rPr>
        <w:t>621</w:t>
      </w:r>
      <w:r>
        <w:rPr>
          <w:color w:val="000000"/>
        </w:rPr>
        <w:t xml:space="preserve"> </w:t>
      </w:r>
      <w:r w:rsidRPr="00406518">
        <w:t xml:space="preserve">тыс. рублей, с ростом на </w:t>
      </w:r>
      <w:r>
        <w:t>7,5</w:t>
      </w:r>
      <w:r w:rsidRPr="00406518">
        <w:t>% к 201</w:t>
      </w:r>
      <w:r>
        <w:t>9</w:t>
      </w:r>
      <w:r w:rsidRPr="00406518">
        <w:t xml:space="preserve"> году;</w:t>
      </w:r>
    </w:p>
    <w:p w:rsidR="00B625F5" w:rsidRPr="00406518" w:rsidRDefault="00B625F5" w:rsidP="00B625F5">
      <w:pPr>
        <w:shd w:val="clear" w:color="auto" w:fill="FFFFFF" w:themeFill="background1"/>
        <w:autoSpaceDE w:val="0"/>
        <w:autoSpaceDN w:val="0"/>
        <w:adjustRightInd w:val="0"/>
        <w:ind w:firstLine="709"/>
        <w:jc w:val="both"/>
      </w:pPr>
      <w:r w:rsidRPr="00406518">
        <w:t>на 202</w:t>
      </w:r>
      <w:r>
        <w:t>1</w:t>
      </w:r>
      <w:r w:rsidRPr="00406518">
        <w:t xml:space="preserve"> год </w:t>
      </w:r>
      <w:r w:rsidRPr="00406518">
        <w:rPr>
          <w:lang w:val="ru-MO"/>
        </w:rPr>
        <w:t>–</w:t>
      </w:r>
      <w:r>
        <w:rPr>
          <w:lang w:val="ru-MO"/>
        </w:rPr>
        <w:t xml:space="preserve"> </w:t>
      </w:r>
      <w:r w:rsidRPr="00406518">
        <w:t>1</w:t>
      </w:r>
      <w:r>
        <w:t xml:space="preserve"> 954 937</w:t>
      </w:r>
      <w:r w:rsidRPr="00406518">
        <w:t xml:space="preserve"> тыс. рублей, с ростом на </w:t>
      </w:r>
      <w:r>
        <w:t>9</w:t>
      </w:r>
      <w:r w:rsidRPr="00406518">
        <w:t>% к 20</w:t>
      </w:r>
      <w:r>
        <w:t>20</w:t>
      </w:r>
      <w:r w:rsidRPr="00406518">
        <w:t xml:space="preserve"> году.</w:t>
      </w:r>
    </w:p>
    <w:p w:rsidR="00B625F5" w:rsidRPr="00205642" w:rsidRDefault="00B625F5" w:rsidP="00B625F5">
      <w:pPr>
        <w:ind w:firstLine="708"/>
        <w:jc w:val="both"/>
        <w:rPr>
          <w:lang w:val="ru-MO"/>
        </w:rPr>
      </w:pPr>
      <w:r>
        <w:rPr>
          <w:lang w:val="ru-MO"/>
        </w:rPr>
        <w:t>13.1. </w:t>
      </w:r>
      <w:r w:rsidRPr="00406518">
        <w:rPr>
          <w:lang w:val="ru-MO"/>
        </w:rPr>
        <w:t xml:space="preserve">Основную долю </w:t>
      </w:r>
      <w:r w:rsidRPr="00406518">
        <w:t>доходных источников формирования дорожного фонда (</w:t>
      </w:r>
      <w:r>
        <w:t>87,9</w:t>
      </w:r>
      <w:r w:rsidRPr="00406518">
        <w:rPr>
          <w:lang w:val="ru-MO"/>
        </w:rPr>
        <w:t xml:space="preserve">%) </w:t>
      </w:r>
      <w:r w:rsidRPr="00406518">
        <w:t>на 201</w:t>
      </w:r>
      <w:r>
        <w:t>9</w:t>
      </w:r>
      <w:r w:rsidRPr="00406518">
        <w:t xml:space="preserve"> год </w:t>
      </w:r>
      <w:r w:rsidRPr="00406518">
        <w:rPr>
          <w:lang w:val="ru-MO"/>
        </w:rPr>
        <w:t xml:space="preserve">составляют </w:t>
      </w:r>
      <w:r w:rsidRPr="00205642">
        <w:rPr>
          <w:lang w:val="ru-MO"/>
        </w:rPr>
        <w:t>два источника</w:t>
      </w:r>
      <w:r>
        <w:rPr>
          <w:lang w:val="ru-MO"/>
        </w:rPr>
        <w:t xml:space="preserve">: </w:t>
      </w:r>
      <w:r w:rsidRPr="00205642">
        <w:t>доходы от акцизов на автомобильный бензин, прямогонный бензин, дизельное топливо, моторные масла для дизельных и (или) карбюраторных (</w:t>
      </w:r>
      <w:proofErr w:type="spellStart"/>
      <w:r w:rsidRPr="00205642">
        <w:t>инжекторных</w:t>
      </w:r>
      <w:proofErr w:type="spellEnd"/>
      <w:r w:rsidRPr="00205642">
        <w:t xml:space="preserve">) двигателей, производимые на территории Российской Федерации, подлежащих зачислению в республиканский бюджет </w:t>
      </w:r>
      <w:r w:rsidRPr="00205642">
        <w:rPr>
          <w:lang w:val="ru-MO"/>
        </w:rPr>
        <w:t>– 67,4% и транспортный налог – 20,6%.</w:t>
      </w:r>
    </w:p>
    <w:p w:rsidR="00B625F5" w:rsidRPr="00406518" w:rsidRDefault="00B625F5" w:rsidP="00B625F5">
      <w:pPr>
        <w:overflowPunct w:val="0"/>
        <w:autoSpaceDE w:val="0"/>
        <w:autoSpaceDN w:val="0"/>
        <w:adjustRightInd w:val="0"/>
        <w:ind w:right="-1" w:firstLine="709"/>
        <w:jc w:val="both"/>
        <w:textAlignment w:val="baseline"/>
      </w:pPr>
      <w:r>
        <w:t>13.2. </w:t>
      </w:r>
      <w:proofErr w:type="gramStart"/>
      <w:r w:rsidRPr="00406518">
        <w:t>Бюджетные ассигнования дорожного фонда</w:t>
      </w:r>
      <w:r w:rsidRPr="00406518">
        <w:rPr>
          <w:b/>
        </w:rPr>
        <w:t xml:space="preserve"> </w:t>
      </w:r>
      <w:r w:rsidRPr="00406518">
        <w:t>Республики Хакасия предусмотрены по двум разделам, подразделам классификации р</w:t>
      </w:r>
      <w:r w:rsidRPr="00406518">
        <w:rPr>
          <w:bCs/>
        </w:rPr>
        <w:t xml:space="preserve">асходов республиканского бюджета - 0409 «Дорожное хозяйство (дорожные фонды)» - </w:t>
      </w:r>
      <w:r w:rsidRPr="00D9743D">
        <w:rPr>
          <w:bCs/>
        </w:rPr>
        <w:t>1</w:t>
      </w:r>
      <w:r>
        <w:rPr>
          <w:bCs/>
        </w:rPr>
        <w:t> </w:t>
      </w:r>
      <w:r w:rsidRPr="00D9743D">
        <w:rPr>
          <w:bCs/>
        </w:rPr>
        <w:t>667</w:t>
      </w:r>
      <w:r>
        <w:rPr>
          <w:bCs/>
        </w:rPr>
        <w:t> </w:t>
      </w:r>
      <w:r w:rsidRPr="00D9743D">
        <w:rPr>
          <w:bCs/>
        </w:rPr>
        <w:t>500 </w:t>
      </w:r>
      <w:r w:rsidRPr="00406518">
        <w:rPr>
          <w:bCs/>
        </w:rPr>
        <w:t>тыс.</w:t>
      </w:r>
      <w:r w:rsidR="0027606F">
        <w:rPr>
          <w:bCs/>
        </w:rPr>
        <w:t> </w:t>
      </w:r>
      <w:r w:rsidRPr="00406518">
        <w:rPr>
          <w:bCs/>
        </w:rPr>
        <w:t xml:space="preserve">рублей и 1301 «Обслуживание государственного внутреннего и муниципального долга» - 477 тыс. рублей, в составе трех госпрограммам «Развитие транспортной системы </w:t>
      </w:r>
      <w:r w:rsidRPr="00406518">
        <w:rPr>
          <w:rFonts w:eastAsiaTheme="minorHAnsi"/>
          <w:lang w:eastAsia="en-US"/>
        </w:rPr>
        <w:t>Республики Хакасия</w:t>
      </w:r>
      <w:r w:rsidRPr="00406518">
        <w:rPr>
          <w:bCs/>
        </w:rPr>
        <w:t xml:space="preserve">» - </w:t>
      </w:r>
      <w:r w:rsidRPr="00F63009">
        <w:rPr>
          <w:bCs/>
        </w:rPr>
        <w:t>1 659</w:t>
      </w:r>
      <w:r>
        <w:rPr>
          <w:bCs/>
        </w:rPr>
        <w:t> </w:t>
      </w:r>
      <w:r w:rsidRPr="00F63009">
        <w:rPr>
          <w:bCs/>
        </w:rPr>
        <w:t xml:space="preserve">270 </w:t>
      </w:r>
      <w:r w:rsidRPr="00406518">
        <w:rPr>
          <w:bCs/>
        </w:rPr>
        <w:t>тыс.</w:t>
      </w:r>
      <w:r w:rsidR="0027606F">
        <w:rPr>
          <w:bCs/>
        </w:rPr>
        <w:t> </w:t>
      </w:r>
      <w:r w:rsidRPr="00406518">
        <w:rPr>
          <w:bCs/>
        </w:rPr>
        <w:t xml:space="preserve">рублей, </w:t>
      </w:r>
      <w:r w:rsidRPr="00406518">
        <w:t>«Развитие агропромышленного комплекса Республики Хакасия и социальной сферы на селе</w:t>
      </w:r>
      <w:proofErr w:type="gramEnd"/>
      <w:r w:rsidRPr="00406518">
        <w:t xml:space="preserve">» -  </w:t>
      </w:r>
      <w:r w:rsidRPr="00F870F1">
        <w:t>8230</w:t>
      </w:r>
      <w:r>
        <w:t xml:space="preserve"> </w:t>
      </w:r>
      <w:r w:rsidRPr="00406518">
        <w:t>тыс.</w:t>
      </w:r>
      <w:r w:rsidR="0027606F">
        <w:t> </w:t>
      </w:r>
      <w:r w:rsidRPr="00406518">
        <w:t xml:space="preserve">рублей и «Повышение эффективности управления общественными (государственными и муниципальными) финансами Республики Хакасия на период до 2020 года» - </w:t>
      </w:r>
      <w:r w:rsidRPr="00406518">
        <w:rPr>
          <w:bCs/>
        </w:rPr>
        <w:t>477 тыс. рублей.</w:t>
      </w:r>
    </w:p>
    <w:p w:rsidR="00B625F5" w:rsidRDefault="00B625F5" w:rsidP="00B625F5">
      <w:pPr>
        <w:autoSpaceDE w:val="0"/>
        <w:autoSpaceDN w:val="0"/>
        <w:adjustRightInd w:val="0"/>
        <w:ind w:firstLine="708"/>
        <w:jc w:val="both"/>
        <w:rPr>
          <w:bCs/>
        </w:rPr>
      </w:pPr>
      <w:r>
        <w:rPr>
          <w:bCs/>
        </w:rPr>
        <w:t xml:space="preserve">13.3. Анализ исполнения бюджетных назначений по дорожному фонду Республики Хакасия за предыдущие периоды показал, что неисполнение за 2016 год составило 21,9% бюджетных назначений, или 279 969 тыс. рублей, в 2017 году </w:t>
      </w:r>
      <w:r w:rsidRPr="00406518">
        <w:rPr>
          <w:lang w:val="ru-MO"/>
        </w:rPr>
        <w:t>–</w:t>
      </w:r>
      <w:r>
        <w:rPr>
          <w:lang w:val="ru-MO"/>
        </w:rPr>
        <w:t xml:space="preserve"> </w:t>
      </w:r>
      <w:r>
        <w:rPr>
          <w:bCs/>
        </w:rPr>
        <w:t xml:space="preserve">56,2%, или 675 834 тыс. рублей, за 9 месяцев 2018 года </w:t>
      </w:r>
      <w:proofErr w:type="spellStart"/>
      <w:r>
        <w:rPr>
          <w:bCs/>
        </w:rPr>
        <w:t>неосвоено</w:t>
      </w:r>
      <w:proofErr w:type="spellEnd"/>
      <w:r>
        <w:rPr>
          <w:bCs/>
        </w:rPr>
        <w:t xml:space="preserve"> 57,1% бюджетных назначений (912 990 тыс. рублей).</w:t>
      </w:r>
    </w:p>
    <w:p w:rsidR="00B625F5" w:rsidRDefault="00B625F5" w:rsidP="00B625F5">
      <w:pPr>
        <w:autoSpaceDE w:val="0"/>
        <w:autoSpaceDN w:val="0"/>
        <w:adjustRightInd w:val="0"/>
        <w:ind w:firstLine="708"/>
        <w:jc w:val="both"/>
      </w:pPr>
      <w:r w:rsidRPr="00F6095F">
        <w:rPr>
          <w:bCs/>
        </w:rPr>
        <w:t xml:space="preserve">В нарушение части 2 статьи 3 </w:t>
      </w:r>
      <w:r w:rsidRPr="00F6095F">
        <w:t>Закона Республики Хакасия от 08.11.2011 № 93-ЗРХ «О дорожном фонде Республики Хакасия»</w:t>
      </w:r>
      <w:r>
        <w:t>:</w:t>
      </w:r>
    </w:p>
    <w:p w:rsidR="00B625F5" w:rsidRDefault="00B625F5" w:rsidP="00B625F5">
      <w:pPr>
        <w:autoSpaceDE w:val="0"/>
        <w:autoSpaceDN w:val="0"/>
        <w:adjustRightInd w:val="0"/>
        <w:ind w:firstLine="708"/>
        <w:jc w:val="both"/>
      </w:pPr>
      <w:r w:rsidRPr="00F6095F">
        <w:t xml:space="preserve"> бюджетные ассигнования дорожного фонда, не использованные</w:t>
      </w:r>
      <w:r>
        <w:t xml:space="preserve"> в </w:t>
      </w:r>
      <w:r w:rsidRPr="00F6095F">
        <w:rPr>
          <w:rFonts w:eastAsiaTheme="minorHAnsi"/>
          <w:lang w:eastAsia="en-US"/>
        </w:rPr>
        <w:t xml:space="preserve">текущем финансовом году, </w:t>
      </w:r>
      <w:r>
        <w:rPr>
          <w:rFonts w:eastAsiaTheme="minorHAnsi"/>
          <w:lang w:eastAsia="en-US"/>
        </w:rPr>
        <w:t xml:space="preserve">не </w:t>
      </w:r>
      <w:r w:rsidRPr="00F6095F">
        <w:rPr>
          <w:rFonts w:eastAsiaTheme="minorHAnsi"/>
          <w:lang w:eastAsia="en-US"/>
        </w:rPr>
        <w:t>направл</w:t>
      </w:r>
      <w:r>
        <w:rPr>
          <w:rFonts w:eastAsiaTheme="minorHAnsi"/>
          <w:lang w:eastAsia="en-US"/>
        </w:rPr>
        <w:t>ены</w:t>
      </w:r>
      <w:r w:rsidRPr="00F6095F">
        <w:rPr>
          <w:rFonts w:eastAsiaTheme="minorHAnsi"/>
          <w:lang w:eastAsia="en-US"/>
        </w:rPr>
        <w:t xml:space="preserve"> на увеличение бюджетных ассигнований дорожного фо</w:t>
      </w:r>
      <w:r>
        <w:rPr>
          <w:rFonts w:eastAsiaTheme="minorHAnsi"/>
          <w:lang w:eastAsia="en-US"/>
        </w:rPr>
        <w:t xml:space="preserve">нда в очередном финансовом году. Так </w:t>
      </w:r>
      <w:r w:rsidRPr="00F6095F">
        <w:t>в 2017 году</w:t>
      </w:r>
      <w:r>
        <w:t xml:space="preserve"> </w:t>
      </w:r>
      <w:r w:rsidRPr="00F6095F">
        <w:t>бюджетны</w:t>
      </w:r>
      <w:r>
        <w:t>е</w:t>
      </w:r>
      <w:r w:rsidRPr="00F6095F">
        <w:t xml:space="preserve"> ассигновани</w:t>
      </w:r>
      <w:r>
        <w:t>я</w:t>
      </w:r>
      <w:r w:rsidRPr="00F6095F">
        <w:t xml:space="preserve"> дорожного фонда</w:t>
      </w:r>
      <w:r>
        <w:t xml:space="preserve"> не увеличены на </w:t>
      </w:r>
      <w:r w:rsidRPr="00F6095F">
        <w:t>сумм</w:t>
      </w:r>
      <w:r>
        <w:t>у</w:t>
      </w:r>
      <w:r w:rsidRPr="00F6095F">
        <w:t xml:space="preserve"> 279 969 тыс. рублей</w:t>
      </w:r>
      <w:r>
        <w:t xml:space="preserve"> (неисполнение за </w:t>
      </w:r>
      <w:r w:rsidRPr="00F6095F">
        <w:t>2016 год</w:t>
      </w:r>
      <w:r>
        <w:t>),</w:t>
      </w:r>
      <w:r w:rsidRPr="00F6095F">
        <w:t xml:space="preserve"> в 201</w:t>
      </w:r>
      <w:r>
        <w:t>8</w:t>
      </w:r>
      <w:r w:rsidRPr="00F6095F">
        <w:t xml:space="preserve"> году </w:t>
      </w:r>
      <w:r>
        <w:t xml:space="preserve">на </w:t>
      </w:r>
      <w:r w:rsidRPr="00F6095F">
        <w:t>сумм</w:t>
      </w:r>
      <w:r>
        <w:t>у 675 834 тыс. рублей</w:t>
      </w:r>
      <w:r w:rsidRPr="00F6095F">
        <w:t xml:space="preserve"> </w:t>
      </w:r>
      <w:r>
        <w:t xml:space="preserve">(неисполнение за </w:t>
      </w:r>
      <w:r w:rsidRPr="00F6095F">
        <w:t>201</w:t>
      </w:r>
      <w:r>
        <w:t>7</w:t>
      </w:r>
      <w:r w:rsidRPr="00F6095F">
        <w:t xml:space="preserve"> год</w:t>
      </w:r>
      <w:r>
        <w:t>).</w:t>
      </w:r>
    </w:p>
    <w:p w:rsidR="00B625F5" w:rsidRDefault="00B625F5" w:rsidP="00B625F5">
      <w:pPr>
        <w:autoSpaceDE w:val="0"/>
        <w:autoSpaceDN w:val="0"/>
        <w:adjustRightInd w:val="0"/>
        <w:ind w:firstLine="709"/>
        <w:jc w:val="both"/>
      </w:pPr>
      <w:r w:rsidRPr="000D696E">
        <w:t>положительн</w:t>
      </w:r>
      <w:r>
        <w:t>ая</w:t>
      </w:r>
      <w:r w:rsidRPr="000D696E">
        <w:t xml:space="preserve"> разниц</w:t>
      </w:r>
      <w:r>
        <w:t>а</w:t>
      </w:r>
      <w:r w:rsidRPr="000D696E">
        <w:t xml:space="preserve"> между фактически поступившим и прогнозировавшимся объемом доходов республиканского бюджета, учитываемых при формировании дорожного фонда в 2017 году, в сумме 83 045 тыс. рублей не направлен</w:t>
      </w:r>
      <w:r>
        <w:t>а</w:t>
      </w:r>
      <w:r w:rsidRPr="000D696E">
        <w:t xml:space="preserve"> на увеличение бюджетных ассигнований дорожного фонда в 2018 году</w:t>
      </w:r>
      <w:r>
        <w:t>.</w:t>
      </w:r>
      <w:r w:rsidRPr="000D696E">
        <w:t xml:space="preserve"> </w:t>
      </w:r>
    </w:p>
    <w:p w:rsidR="00B625F5" w:rsidRPr="00F6095F" w:rsidRDefault="00B625F5" w:rsidP="00B625F5">
      <w:pPr>
        <w:autoSpaceDE w:val="0"/>
        <w:autoSpaceDN w:val="0"/>
        <w:adjustRightInd w:val="0"/>
        <w:ind w:firstLine="709"/>
        <w:jc w:val="both"/>
      </w:pPr>
      <w:r>
        <w:t>Исходя из процента неосвоенных бюджетных ассигнований по дорожному фонду Республики Хакасия за 9 месяцев 2018 года в размере 57,1% (912 990 тыс. рублей) следует ожидать неполное освоение бюджетных ассигнований дорожного фонда и за 2018 год.</w:t>
      </w:r>
    </w:p>
    <w:p w:rsidR="00B625F5" w:rsidRPr="0049394B" w:rsidRDefault="00B625F5" w:rsidP="00B625F5">
      <w:pPr>
        <w:ind w:firstLine="709"/>
        <w:jc w:val="both"/>
        <w:rPr>
          <w:iCs/>
        </w:rPr>
      </w:pPr>
      <w:r w:rsidRPr="0049394B">
        <w:t xml:space="preserve">14. Финансирование республиканской адресной инвестиционной программы </w:t>
      </w:r>
      <w:r w:rsidRPr="0049394B">
        <w:rPr>
          <w:iCs/>
        </w:rPr>
        <w:t xml:space="preserve">предусмотрено </w:t>
      </w:r>
      <w:r w:rsidRPr="0049394B">
        <w:t xml:space="preserve">в 2019-2021 годах по 5-ти </w:t>
      </w:r>
      <w:r w:rsidRPr="0049394B">
        <w:rPr>
          <w:iCs/>
        </w:rPr>
        <w:t xml:space="preserve">разделам классификации расходов («Национальная экономика», </w:t>
      </w:r>
      <w:r w:rsidRPr="0049394B">
        <w:t>«Культура, кинематография»,</w:t>
      </w:r>
      <w:r w:rsidRPr="0049394B">
        <w:rPr>
          <w:iCs/>
        </w:rPr>
        <w:t xml:space="preserve"> «</w:t>
      </w:r>
      <w:r w:rsidRPr="0049394B">
        <w:t xml:space="preserve">Здравоохранение», </w:t>
      </w:r>
      <w:r w:rsidRPr="0049394B">
        <w:rPr>
          <w:iCs/>
        </w:rPr>
        <w:t>«Социальная политика» и</w:t>
      </w:r>
      <w:r w:rsidRPr="0049394B">
        <w:t xml:space="preserve"> «Физическая культура и спорт</w:t>
      </w:r>
      <w:r w:rsidRPr="0049394B">
        <w:rPr>
          <w:iCs/>
        </w:rPr>
        <w:t xml:space="preserve">») </w:t>
      </w:r>
      <w:r w:rsidRPr="0049394B">
        <w:t xml:space="preserve">в </w:t>
      </w:r>
      <w:r w:rsidRPr="0049394B">
        <w:rPr>
          <w:iCs/>
        </w:rPr>
        <w:t xml:space="preserve">рамках 8-ми государственных программ. </w:t>
      </w:r>
    </w:p>
    <w:p w:rsidR="00B625F5" w:rsidRPr="0049394B" w:rsidRDefault="00B625F5" w:rsidP="00B625F5">
      <w:pPr>
        <w:ind w:firstLine="708"/>
        <w:jc w:val="both"/>
      </w:pPr>
      <w:r w:rsidRPr="0049394B">
        <w:t xml:space="preserve">Объем бюджетных инвестиций в объекты государственной собственности Республики Хакасия в общем объеме распределенных расходов республиканского </w:t>
      </w:r>
      <w:r w:rsidRPr="0049394B">
        <w:lastRenderedPageBreak/>
        <w:t>бюджета в 2019 году составляет 2,1% (</w:t>
      </w:r>
      <w:r w:rsidRPr="0049394B">
        <w:rPr>
          <w:bCs/>
        </w:rPr>
        <w:t xml:space="preserve">548 245 </w:t>
      </w:r>
      <w:r w:rsidRPr="0049394B">
        <w:t>тыс. рублей), в 2020 году – 2,6% (</w:t>
      </w:r>
      <w:r w:rsidRPr="0049394B">
        <w:rPr>
          <w:bCs/>
        </w:rPr>
        <w:t xml:space="preserve">653 201 </w:t>
      </w:r>
      <w:r w:rsidRPr="0049394B">
        <w:t>тыс. рублей), в 2021 году – 2,9% (</w:t>
      </w:r>
      <w:r w:rsidRPr="0049394B">
        <w:rPr>
          <w:bCs/>
        </w:rPr>
        <w:t xml:space="preserve">730 139 </w:t>
      </w:r>
      <w:r w:rsidRPr="0049394B">
        <w:t>тыс. рублей).</w:t>
      </w:r>
    </w:p>
    <w:p w:rsidR="00B625F5" w:rsidRPr="0049394B" w:rsidRDefault="00B625F5" w:rsidP="00B625F5">
      <w:pPr>
        <w:overflowPunct w:val="0"/>
        <w:autoSpaceDE w:val="0"/>
        <w:autoSpaceDN w:val="0"/>
        <w:adjustRightInd w:val="0"/>
        <w:ind w:right="-1" w:firstLine="709"/>
        <w:jc w:val="both"/>
        <w:textAlignment w:val="baseline"/>
      </w:pPr>
      <w:r>
        <w:t>14.1. </w:t>
      </w:r>
      <w:r w:rsidRPr="0049394B">
        <w:t>Формирование перечня строек и объектов, финансируемых за счет государственных капитальных вложений на реализацию РАИП, на 2019-2021 годы осуществлялось с учетом введения моратория на строительство (реконструкцию) новых объектов капитального характера, за исключением объектов в рамках софинансирования из федерального бюджета и объектов, финансируемых за счет средств дорожного фонда.</w:t>
      </w:r>
    </w:p>
    <w:p w:rsidR="00B625F5" w:rsidRDefault="00B625F5" w:rsidP="00B625F5">
      <w:pPr>
        <w:overflowPunct w:val="0"/>
        <w:autoSpaceDE w:val="0"/>
        <w:autoSpaceDN w:val="0"/>
        <w:adjustRightInd w:val="0"/>
        <w:ind w:right="-1" w:firstLine="709"/>
        <w:jc w:val="both"/>
        <w:textAlignment w:val="baseline"/>
      </w:pPr>
      <w:proofErr w:type="gramStart"/>
      <w:r w:rsidRPr="0049394B">
        <w:t>По сравнению с предыдущим годом расходы на РАИП запланир</w:t>
      </w:r>
      <w:r>
        <w:t xml:space="preserve">ованы со снижением в 2019 году </w:t>
      </w:r>
      <w:r w:rsidRPr="0049394B">
        <w:t xml:space="preserve">на 63%, что в основном обусловлено завершением </w:t>
      </w:r>
      <w:r>
        <w:t>работ по ряду объектов (</w:t>
      </w:r>
      <w:r w:rsidRPr="0049394B">
        <w:t>Хакасск</w:t>
      </w:r>
      <w:r>
        <w:t>ий</w:t>
      </w:r>
      <w:r w:rsidRPr="0049394B">
        <w:t xml:space="preserve"> национальн</w:t>
      </w:r>
      <w:r>
        <w:t>ый</w:t>
      </w:r>
      <w:r w:rsidRPr="0049394B">
        <w:t xml:space="preserve"> краеведческ</w:t>
      </w:r>
      <w:r>
        <w:t>ий</w:t>
      </w:r>
      <w:r w:rsidRPr="0049394B">
        <w:t xml:space="preserve"> музе</w:t>
      </w:r>
      <w:r>
        <w:t>й</w:t>
      </w:r>
      <w:r w:rsidRPr="0049394B">
        <w:t xml:space="preserve"> им. Л.Р. </w:t>
      </w:r>
      <w:proofErr w:type="spellStart"/>
      <w:r w:rsidRPr="0049394B">
        <w:t>Кызласова</w:t>
      </w:r>
      <w:proofErr w:type="spellEnd"/>
      <w:r>
        <w:t>,</w:t>
      </w:r>
      <w:r w:rsidRPr="006F5607">
        <w:t xml:space="preserve"> </w:t>
      </w:r>
      <w:r w:rsidRPr="0049394B">
        <w:t>Региональн</w:t>
      </w:r>
      <w:r>
        <w:t>ый</w:t>
      </w:r>
      <w:r w:rsidRPr="0049394B">
        <w:t xml:space="preserve"> центр спортивной подготовки в </w:t>
      </w:r>
      <w:proofErr w:type="spellStart"/>
      <w:r w:rsidRPr="0049394B">
        <w:t>рп</w:t>
      </w:r>
      <w:proofErr w:type="spellEnd"/>
      <w:r w:rsidRPr="0049394B">
        <w:t xml:space="preserve"> Вершина Теи</w:t>
      </w:r>
      <w:r>
        <w:t>,</w:t>
      </w:r>
      <w:r w:rsidRPr="006F5607">
        <w:t xml:space="preserve"> </w:t>
      </w:r>
      <w:r w:rsidRPr="0049394B">
        <w:t>Перинатальн</w:t>
      </w:r>
      <w:r>
        <w:t>ый</w:t>
      </w:r>
      <w:r w:rsidRPr="0049394B">
        <w:t xml:space="preserve"> центр</w:t>
      </w:r>
      <w:r>
        <w:t xml:space="preserve"> и </w:t>
      </w:r>
      <w:r w:rsidRPr="0049394B">
        <w:t xml:space="preserve"> Лечебн</w:t>
      </w:r>
      <w:r>
        <w:t>ый</w:t>
      </w:r>
      <w:r w:rsidRPr="0049394B">
        <w:t xml:space="preserve"> корпус № 2 ГБУЗ Р</w:t>
      </w:r>
      <w:r>
        <w:t xml:space="preserve">еспублики </w:t>
      </w:r>
      <w:r w:rsidRPr="0049394B">
        <w:t>Х</w:t>
      </w:r>
      <w:r>
        <w:t>акасия</w:t>
      </w:r>
      <w:r w:rsidRPr="0049394B">
        <w:t xml:space="preserve"> «Р</w:t>
      </w:r>
      <w:r>
        <w:t xml:space="preserve">еспубликанская клиническая больница </w:t>
      </w:r>
      <w:r w:rsidRPr="0049394B">
        <w:t xml:space="preserve">имени Г.Я. </w:t>
      </w:r>
      <w:proofErr w:type="spellStart"/>
      <w:r w:rsidRPr="0049394B">
        <w:t>Ремишевской</w:t>
      </w:r>
      <w:proofErr w:type="spellEnd"/>
      <w:r>
        <w:t>).</w:t>
      </w:r>
      <w:proofErr w:type="gramEnd"/>
    </w:p>
    <w:p w:rsidR="00B625F5" w:rsidRPr="00E25572" w:rsidRDefault="00B625F5" w:rsidP="00B625F5">
      <w:pPr>
        <w:widowControl w:val="0"/>
        <w:ind w:right="-5" w:firstLine="708"/>
        <w:jc w:val="both"/>
      </w:pPr>
      <w:r>
        <w:t>14.2. </w:t>
      </w:r>
      <w:r w:rsidRPr="000F3088">
        <w:t>Из перечня объектов РАИП исключены 3 объекта с низкой степенью технической готовности, при этом ранее бюджетные инвестиции по ним составили 2614 тыс. рублей, что создает риски неэффективного использования бюджетных средств</w:t>
      </w:r>
      <w:r>
        <w:t>, в том числе по объектам:</w:t>
      </w:r>
    </w:p>
    <w:p w:rsidR="00B625F5" w:rsidRPr="007410A0" w:rsidRDefault="00B625F5" w:rsidP="00B625F5">
      <w:pPr>
        <w:widowControl w:val="0"/>
        <w:ind w:firstLine="709"/>
        <w:jc w:val="both"/>
        <w:rPr>
          <w:iCs/>
        </w:rPr>
      </w:pPr>
      <w:r w:rsidRPr="007410A0">
        <w:rPr>
          <w:iCs/>
        </w:rPr>
        <w:t xml:space="preserve">«Реконструкция республиканского музейно-культурного центра, г. Абакан, в том числе проектно-сметная документация» </w:t>
      </w:r>
      <w:r w:rsidRPr="007410A0">
        <w:t xml:space="preserve">– 1296 </w:t>
      </w:r>
      <w:r w:rsidRPr="007410A0">
        <w:rPr>
          <w:iCs/>
        </w:rPr>
        <w:t>тыс. рублей;</w:t>
      </w:r>
    </w:p>
    <w:p w:rsidR="00B625F5" w:rsidRPr="007410A0" w:rsidRDefault="00B625F5" w:rsidP="00B625F5">
      <w:pPr>
        <w:widowControl w:val="0"/>
        <w:ind w:firstLine="709"/>
        <w:jc w:val="both"/>
        <w:rPr>
          <w:iCs/>
        </w:rPr>
      </w:pPr>
      <w:r w:rsidRPr="007410A0">
        <w:rPr>
          <w:iCs/>
        </w:rPr>
        <w:t xml:space="preserve">«Пожарное депо на 2 </w:t>
      </w:r>
      <w:proofErr w:type="spellStart"/>
      <w:r w:rsidRPr="007410A0">
        <w:rPr>
          <w:iCs/>
        </w:rPr>
        <w:t>машиноместа</w:t>
      </w:r>
      <w:proofErr w:type="spellEnd"/>
      <w:r w:rsidRPr="007410A0">
        <w:rPr>
          <w:iCs/>
        </w:rPr>
        <w:t xml:space="preserve"> в с. </w:t>
      </w:r>
      <w:proofErr w:type="spellStart"/>
      <w:r w:rsidRPr="007410A0">
        <w:rPr>
          <w:iCs/>
        </w:rPr>
        <w:t>Усть-Чуль</w:t>
      </w:r>
      <w:proofErr w:type="spellEnd"/>
      <w:r w:rsidRPr="007410A0">
        <w:rPr>
          <w:iCs/>
        </w:rPr>
        <w:t xml:space="preserve">, </w:t>
      </w:r>
      <w:proofErr w:type="spellStart"/>
      <w:r w:rsidRPr="007410A0">
        <w:rPr>
          <w:iCs/>
        </w:rPr>
        <w:t>Аскизский</w:t>
      </w:r>
      <w:proofErr w:type="spellEnd"/>
      <w:r w:rsidRPr="007410A0">
        <w:rPr>
          <w:iCs/>
        </w:rPr>
        <w:t xml:space="preserve"> район, в том числе проектно-сметная документация» -</w:t>
      </w:r>
      <w:r w:rsidRPr="007410A0">
        <w:t xml:space="preserve"> </w:t>
      </w:r>
      <w:r w:rsidRPr="007410A0">
        <w:rPr>
          <w:iCs/>
        </w:rPr>
        <w:t>292 тыс. рублей;</w:t>
      </w:r>
    </w:p>
    <w:p w:rsidR="00B625F5" w:rsidRPr="007410A0" w:rsidRDefault="00B625F5" w:rsidP="00B625F5">
      <w:pPr>
        <w:widowControl w:val="0"/>
        <w:ind w:firstLine="709"/>
        <w:jc w:val="both"/>
        <w:rPr>
          <w:iCs/>
        </w:rPr>
      </w:pPr>
      <w:r w:rsidRPr="007410A0">
        <w:rPr>
          <w:iCs/>
        </w:rPr>
        <w:t xml:space="preserve">«Реконструкция здания для размещения пожарного депо на 4 </w:t>
      </w:r>
      <w:proofErr w:type="spellStart"/>
      <w:r w:rsidRPr="007410A0">
        <w:rPr>
          <w:iCs/>
        </w:rPr>
        <w:t>машиноместа</w:t>
      </w:r>
      <w:proofErr w:type="spellEnd"/>
      <w:r w:rsidRPr="007410A0">
        <w:rPr>
          <w:iCs/>
        </w:rPr>
        <w:t xml:space="preserve"> в с.</w:t>
      </w:r>
      <w:r>
        <w:rPr>
          <w:iCs/>
        </w:rPr>
        <w:t> </w:t>
      </w:r>
      <w:proofErr w:type="spellStart"/>
      <w:r w:rsidRPr="007410A0">
        <w:rPr>
          <w:iCs/>
        </w:rPr>
        <w:t>Шира</w:t>
      </w:r>
      <w:proofErr w:type="spellEnd"/>
      <w:r w:rsidRPr="007410A0">
        <w:rPr>
          <w:iCs/>
        </w:rPr>
        <w:t xml:space="preserve">, </w:t>
      </w:r>
      <w:proofErr w:type="spellStart"/>
      <w:r w:rsidRPr="007410A0">
        <w:rPr>
          <w:iCs/>
        </w:rPr>
        <w:t>Ширинский</w:t>
      </w:r>
      <w:proofErr w:type="spellEnd"/>
      <w:r w:rsidRPr="007410A0">
        <w:rPr>
          <w:iCs/>
        </w:rPr>
        <w:t xml:space="preserve"> район, в том числе проектно-сметная документация» </w:t>
      </w:r>
      <w:r w:rsidRPr="007410A0">
        <w:t xml:space="preserve">– 1026 </w:t>
      </w:r>
      <w:r w:rsidRPr="007410A0">
        <w:rPr>
          <w:iCs/>
        </w:rPr>
        <w:t>тыс. рублей</w:t>
      </w:r>
      <w:r>
        <w:rPr>
          <w:iCs/>
        </w:rPr>
        <w:t>.</w:t>
      </w:r>
    </w:p>
    <w:p w:rsidR="00B625F5" w:rsidRDefault="00B625F5" w:rsidP="00B625F5">
      <w:pPr>
        <w:widowControl w:val="0"/>
        <w:ind w:right="-5" w:firstLine="708"/>
        <w:jc w:val="both"/>
      </w:pPr>
      <w:r>
        <w:rPr>
          <w:iCs/>
        </w:rPr>
        <w:t>14.3. </w:t>
      </w:r>
      <w:proofErr w:type="gramStart"/>
      <w:r w:rsidRPr="0049394B">
        <w:rPr>
          <w:iCs/>
        </w:rPr>
        <w:t xml:space="preserve">В состав РАИП не включены </w:t>
      </w:r>
      <w:r w:rsidRPr="0049394B">
        <w:t>бюджетные ассигнования, предусмотренные в составе ведомственной классификации по виду расходов 410 «Бюджетные инвестиции» Министерству транспорта и дорожного хозяйства Республики Хакасия на мероприятия по повышению безопасности дорожного движения в Республике Хакасия в рамках госпрограммы «Развитие транспортной системы Республики Хакасия» в сумме 94 500 тыс. рублей – на 2019 год (50 000 тыс. рублей ежегодно – на 2020-2021 годы).</w:t>
      </w:r>
      <w:proofErr w:type="gramEnd"/>
    </w:p>
    <w:p w:rsidR="003C646D" w:rsidRPr="00406518" w:rsidRDefault="003C646D" w:rsidP="003C646D">
      <w:pPr>
        <w:ind w:firstLine="708"/>
        <w:jc w:val="both"/>
      </w:pPr>
      <w:r>
        <w:t>15</w:t>
      </w:r>
      <w:r w:rsidRPr="00406518">
        <w:t>.</w:t>
      </w:r>
      <w:r w:rsidR="00C81286">
        <w:t> </w:t>
      </w:r>
      <w:r w:rsidRPr="00406518">
        <w:t>В структуре межбюджетных трансфертов бюджетам муниципальных образований в 201</w:t>
      </w:r>
      <w:r>
        <w:t>9</w:t>
      </w:r>
      <w:r w:rsidRPr="00406518">
        <w:t xml:space="preserve"> году основную долю занимают субвенции – 8</w:t>
      </w:r>
      <w:r>
        <w:t>5,1</w:t>
      </w:r>
      <w:r w:rsidRPr="00406518">
        <w:t xml:space="preserve">%, на долю дотаций приходится </w:t>
      </w:r>
      <w:r>
        <w:t>6</w:t>
      </w:r>
      <w:r w:rsidRPr="00406518">
        <w:t xml:space="preserve">,7%, субсидий – </w:t>
      </w:r>
      <w:r>
        <w:t>8</w:t>
      </w:r>
      <w:r w:rsidRPr="00406518">
        <w:t>% и иных межбюджетных трансфертов – 0,</w:t>
      </w:r>
      <w:r>
        <w:t>2</w:t>
      </w:r>
      <w:r w:rsidRPr="00406518">
        <w:t xml:space="preserve">%. </w:t>
      </w:r>
    </w:p>
    <w:p w:rsidR="003C646D" w:rsidRDefault="003C646D" w:rsidP="003C646D">
      <w:pPr>
        <w:ind w:firstLine="708"/>
        <w:jc w:val="both"/>
      </w:pPr>
      <w:r>
        <w:t>15</w:t>
      </w:r>
      <w:r w:rsidRPr="00406518">
        <w:t>.</w:t>
      </w:r>
      <w:r w:rsidR="00C81286">
        <w:t>1</w:t>
      </w:r>
      <w:r w:rsidRPr="00406518">
        <w:t>. В 201</w:t>
      </w:r>
      <w:r>
        <w:t>9</w:t>
      </w:r>
      <w:r w:rsidRPr="00406518">
        <w:t xml:space="preserve"> году по сравнению с 201</w:t>
      </w:r>
      <w:r>
        <w:t>8</w:t>
      </w:r>
      <w:r w:rsidRPr="00406518">
        <w:t xml:space="preserve"> годом дотации у</w:t>
      </w:r>
      <w:r>
        <w:t>меньшаются на 215 379 тыс. рублей</w:t>
      </w:r>
      <w:r w:rsidRPr="00406518">
        <w:t xml:space="preserve">, или на </w:t>
      </w:r>
      <w:r>
        <w:t>28,1</w:t>
      </w:r>
      <w:r w:rsidRPr="00406518">
        <w:t xml:space="preserve">% и составят </w:t>
      </w:r>
      <w:r>
        <w:t>551</w:t>
      </w:r>
      <w:r w:rsidR="00F7773E">
        <w:t> </w:t>
      </w:r>
      <w:r>
        <w:t>225</w:t>
      </w:r>
      <w:r w:rsidRPr="00406518">
        <w:t xml:space="preserve"> тыс. рублей. </w:t>
      </w:r>
      <w:r w:rsidRPr="00406518">
        <w:rPr>
          <w:bCs/>
        </w:rPr>
        <w:t>В 20</w:t>
      </w:r>
      <w:r>
        <w:rPr>
          <w:bCs/>
        </w:rPr>
        <w:t>20</w:t>
      </w:r>
      <w:r w:rsidRPr="00406518">
        <w:rPr>
          <w:bCs/>
        </w:rPr>
        <w:t> - 202</w:t>
      </w:r>
      <w:r>
        <w:rPr>
          <w:bCs/>
        </w:rPr>
        <w:t>1</w:t>
      </w:r>
      <w:r w:rsidRPr="00406518">
        <w:rPr>
          <w:bCs/>
        </w:rPr>
        <w:t xml:space="preserve"> годах дотации планируются</w:t>
      </w:r>
      <w:r w:rsidRPr="00406518">
        <w:t xml:space="preserve"> в сумме </w:t>
      </w:r>
      <w:r>
        <w:t>566 405</w:t>
      </w:r>
      <w:r w:rsidRPr="00406518">
        <w:t xml:space="preserve"> тыс. рублей и </w:t>
      </w:r>
      <w:r>
        <w:t>531 316</w:t>
      </w:r>
      <w:r w:rsidRPr="00406518">
        <w:t xml:space="preserve"> тыс. рублей соответственно.</w:t>
      </w:r>
    </w:p>
    <w:p w:rsidR="003C646D" w:rsidRDefault="003C646D" w:rsidP="003C646D">
      <w:pPr>
        <w:pStyle w:val="Default"/>
        <w:ind w:firstLine="709"/>
        <w:jc w:val="both"/>
        <w:rPr>
          <w:bCs/>
        </w:rPr>
      </w:pPr>
      <w:r>
        <w:t xml:space="preserve">Снижение объема дотаций </w:t>
      </w:r>
      <w:r w:rsidRPr="000600BB">
        <w:rPr>
          <w:bCs/>
        </w:rPr>
        <w:t>на период 2019-2021 годов</w:t>
      </w:r>
      <w:r>
        <w:t xml:space="preserve"> обусловлено отсутствием в законопроекте</w:t>
      </w:r>
      <w:r w:rsidRPr="00F014AE">
        <w:rPr>
          <w:bCs/>
        </w:rPr>
        <w:t xml:space="preserve"> </w:t>
      </w:r>
      <w:r>
        <w:rPr>
          <w:bCs/>
        </w:rPr>
        <w:t>д</w:t>
      </w:r>
      <w:r w:rsidRPr="000600BB">
        <w:rPr>
          <w:bCs/>
        </w:rPr>
        <w:t>отации на поддержку мер по обеспечению сбалансированности бюджетов муниципальных образований</w:t>
      </w:r>
      <w:r>
        <w:rPr>
          <w:bCs/>
        </w:rPr>
        <w:t>, законопроектом предусмотрены только д</w:t>
      </w:r>
      <w:r w:rsidRPr="000600BB">
        <w:rPr>
          <w:bCs/>
          <w:color w:val="auto"/>
        </w:rPr>
        <w:t>отации на выравнивание бюджетной обеспеченности муниципальных районов и городских округов республики</w:t>
      </w:r>
      <w:r>
        <w:rPr>
          <w:bCs/>
          <w:color w:val="auto"/>
        </w:rPr>
        <w:t>.</w:t>
      </w:r>
    </w:p>
    <w:p w:rsidR="003C646D" w:rsidRPr="00406518" w:rsidRDefault="003C646D" w:rsidP="003C646D">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15</w:t>
      </w:r>
      <w:r w:rsidRPr="00406518">
        <w:rPr>
          <w:rFonts w:ascii="Times New Roman" w:hAnsi="Times New Roman" w:cs="Times New Roman"/>
          <w:sz w:val="24"/>
          <w:szCs w:val="24"/>
        </w:rPr>
        <w:t>.</w:t>
      </w:r>
      <w:r w:rsidR="00C81286">
        <w:rPr>
          <w:rFonts w:ascii="Times New Roman" w:hAnsi="Times New Roman" w:cs="Times New Roman"/>
          <w:sz w:val="24"/>
          <w:szCs w:val="24"/>
        </w:rPr>
        <w:t>2</w:t>
      </w:r>
      <w:r w:rsidRPr="00406518">
        <w:rPr>
          <w:rFonts w:ascii="Times New Roman" w:hAnsi="Times New Roman" w:cs="Times New Roman"/>
          <w:sz w:val="24"/>
          <w:szCs w:val="24"/>
        </w:rPr>
        <w:t>. Субсидии бюджетам муниципальных образований на</w:t>
      </w:r>
      <w:r w:rsidRPr="00406518">
        <w:rPr>
          <w:rFonts w:ascii="Times New Roman" w:hAnsi="Times New Roman" w:cs="Times New Roman"/>
          <w:b/>
          <w:sz w:val="24"/>
          <w:szCs w:val="24"/>
        </w:rPr>
        <w:t xml:space="preserve"> </w:t>
      </w:r>
      <w:r w:rsidRPr="00406518">
        <w:rPr>
          <w:rFonts w:ascii="Times New Roman" w:hAnsi="Times New Roman" w:cs="Times New Roman"/>
          <w:sz w:val="24"/>
          <w:szCs w:val="24"/>
        </w:rPr>
        <w:t>201</w:t>
      </w:r>
      <w:r>
        <w:rPr>
          <w:rFonts w:ascii="Times New Roman" w:hAnsi="Times New Roman" w:cs="Times New Roman"/>
          <w:sz w:val="24"/>
          <w:szCs w:val="24"/>
        </w:rPr>
        <w:t>9</w:t>
      </w:r>
      <w:r w:rsidRPr="00406518">
        <w:rPr>
          <w:rFonts w:ascii="Times New Roman" w:hAnsi="Times New Roman" w:cs="Times New Roman"/>
          <w:sz w:val="24"/>
          <w:szCs w:val="24"/>
        </w:rPr>
        <w:t xml:space="preserve"> год предусматриваются в сумме </w:t>
      </w:r>
      <w:r>
        <w:rPr>
          <w:rFonts w:ascii="Times New Roman" w:hAnsi="Times New Roman" w:cs="Times New Roman"/>
          <w:sz w:val="24"/>
          <w:szCs w:val="24"/>
        </w:rPr>
        <w:t>666 057</w:t>
      </w:r>
      <w:r w:rsidRPr="00406518">
        <w:rPr>
          <w:rFonts w:ascii="Times New Roman" w:hAnsi="Times New Roman" w:cs="Times New Roman"/>
          <w:sz w:val="24"/>
          <w:szCs w:val="24"/>
        </w:rPr>
        <w:t xml:space="preserve"> тыс. рублей, что в </w:t>
      </w:r>
      <w:r>
        <w:rPr>
          <w:rFonts w:ascii="Times New Roman" w:hAnsi="Times New Roman" w:cs="Times New Roman"/>
          <w:sz w:val="24"/>
          <w:szCs w:val="24"/>
        </w:rPr>
        <w:t>5,7</w:t>
      </w:r>
      <w:r w:rsidRPr="00406518">
        <w:rPr>
          <w:rFonts w:ascii="Times New Roman" w:hAnsi="Times New Roman" w:cs="Times New Roman"/>
          <w:sz w:val="24"/>
          <w:szCs w:val="24"/>
        </w:rPr>
        <w:t xml:space="preserve"> раза меньше бюджетных ассигнований 201</w:t>
      </w:r>
      <w:r>
        <w:rPr>
          <w:rFonts w:ascii="Times New Roman" w:hAnsi="Times New Roman" w:cs="Times New Roman"/>
          <w:sz w:val="24"/>
          <w:szCs w:val="24"/>
        </w:rPr>
        <w:t>8</w:t>
      </w:r>
      <w:r w:rsidRPr="00406518">
        <w:rPr>
          <w:rFonts w:ascii="Times New Roman" w:hAnsi="Times New Roman" w:cs="Times New Roman"/>
          <w:sz w:val="24"/>
          <w:szCs w:val="24"/>
        </w:rPr>
        <w:t xml:space="preserve"> года. На 20</w:t>
      </w:r>
      <w:r>
        <w:rPr>
          <w:rFonts w:ascii="Times New Roman" w:hAnsi="Times New Roman" w:cs="Times New Roman"/>
          <w:sz w:val="24"/>
          <w:szCs w:val="24"/>
        </w:rPr>
        <w:t>20</w:t>
      </w:r>
      <w:r w:rsidRPr="00406518">
        <w:rPr>
          <w:rFonts w:ascii="Times New Roman" w:hAnsi="Times New Roman" w:cs="Times New Roman"/>
          <w:sz w:val="24"/>
          <w:szCs w:val="24"/>
        </w:rPr>
        <w:t>-202</w:t>
      </w:r>
      <w:r>
        <w:rPr>
          <w:rFonts w:ascii="Times New Roman" w:hAnsi="Times New Roman" w:cs="Times New Roman"/>
          <w:sz w:val="24"/>
          <w:szCs w:val="24"/>
        </w:rPr>
        <w:t>1</w:t>
      </w:r>
      <w:r w:rsidRPr="00406518">
        <w:rPr>
          <w:rFonts w:ascii="Times New Roman" w:hAnsi="Times New Roman" w:cs="Times New Roman"/>
          <w:sz w:val="24"/>
          <w:szCs w:val="24"/>
        </w:rPr>
        <w:t xml:space="preserve"> годы субсидии планируются в сумме </w:t>
      </w:r>
      <w:r>
        <w:rPr>
          <w:rFonts w:ascii="Times New Roman" w:hAnsi="Times New Roman" w:cs="Times New Roman"/>
          <w:sz w:val="24"/>
          <w:szCs w:val="24"/>
        </w:rPr>
        <w:t>487 673</w:t>
      </w:r>
      <w:r w:rsidRPr="00406518">
        <w:rPr>
          <w:rFonts w:ascii="Times New Roman" w:hAnsi="Times New Roman" w:cs="Times New Roman"/>
          <w:sz w:val="24"/>
          <w:szCs w:val="24"/>
        </w:rPr>
        <w:t xml:space="preserve"> тыс. рублей (темп роста – </w:t>
      </w:r>
      <w:r>
        <w:rPr>
          <w:rFonts w:ascii="Times New Roman" w:hAnsi="Times New Roman" w:cs="Times New Roman"/>
          <w:sz w:val="24"/>
          <w:szCs w:val="24"/>
        </w:rPr>
        <w:t>73,2</w:t>
      </w:r>
      <w:r w:rsidRPr="00406518">
        <w:rPr>
          <w:rFonts w:ascii="Times New Roman" w:hAnsi="Times New Roman" w:cs="Times New Roman"/>
          <w:sz w:val="24"/>
          <w:szCs w:val="24"/>
        </w:rPr>
        <w:t xml:space="preserve">%) и </w:t>
      </w:r>
      <w:r>
        <w:rPr>
          <w:rFonts w:ascii="Times New Roman" w:hAnsi="Times New Roman" w:cs="Times New Roman"/>
          <w:sz w:val="24"/>
          <w:szCs w:val="24"/>
        </w:rPr>
        <w:t>498 411</w:t>
      </w:r>
      <w:r w:rsidRPr="00406518">
        <w:rPr>
          <w:rFonts w:ascii="Times New Roman" w:hAnsi="Times New Roman" w:cs="Times New Roman"/>
          <w:sz w:val="24"/>
          <w:szCs w:val="24"/>
        </w:rPr>
        <w:t xml:space="preserve"> тыс. рублей (</w:t>
      </w:r>
      <w:r>
        <w:rPr>
          <w:rFonts w:ascii="Times New Roman" w:hAnsi="Times New Roman" w:cs="Times New Roman"/>
          <w:sz w:val="24"/>
          <w:szCs w:val="24"/>
        </w:rPr>
        <w:t>102,2</w:t>
      </w:r>
      <w:r w:rsidRPr="00406518">
        <w:rPr>
          <w:rFonts w:ascii="Times New Roman" w:hAnsi="Times New Roman" w:cs="Times New Roman"/>
          <w:sz w:val="24"/>
          <w:szCs w:val="24"/>
        </w:rPr>
        <w:t>% к 20</w:t>
      </w:r>
      <w:r>
        <w:rPr>
          <w:rFonts w:ascii="Times New Roman" w:hAnsi="Times New Roman" w:cs="Times New Roman"/>
          <w:sz w:val="24"/>
          <w:szCs w:val="24"/>
        </w:rPr>
        <w:t>20</w:t>
      </w:r>
      <w:r w:rsidRPr="00406518">
        <w:rPr>
          <w:rFonts w:ascii="Times New Roman" w:hAnsi="Times New Roman" w:cs="Times New Roman"/>
          <w:sz w:val="24"/>
          <w:szCs w:val="24"/>
        </w:rPr>
        <w:t xml:space="preserve"> году) соответственно.</w:t>
      </w:r>
    </w:p>
    <w:p w:rsidR="003C646D" w:rsidRDefault="003C646D" w:rsidP="003C646D">
      <w:pPr>
        <w:ind w:firstLine="708"/>
        <w:jc w:val="both"/>
      </w:pPr>
      <w:r>
        <w:t>Значительное снижение объема субсидий в 2019 году связано с предоставлением в 2018 году с</w:t>
      </w:r>
      <w:r w:rsidRPr="00B602F9">
        <w:rPr>
          <w:rFonts w:eastAsiaTheme="minorHAnsi"/>
          <w:lang w:eastAsia="en-US"/>
        </w:rPr>
        <w:t>убсидии муниципальным образованиям на частичное погашение просроченной кредиторской задолженности</w:t>
      </w:r>
      <w:r>
        <w:rPr>
          <w:rFonts w:eastAsiaTheme="minorHAnsi"/>
          <w:lang w:eastAsia="en-US"/>
        </w:rPr>
        <w:t xml:space="preserve"> в сумме 1 334 000 тыс. рублей,</w:t>
      </w:r>
      <w:r w:rsidRPr="00B602F9">
        <w:rPr>
          <w:rFonts w:eastAsiaTheme="minorHAnsi"/>
          <w:lang w:eastAsia="en-US"/>
        </w:rPr>
        <w:t xml:space="preserve"> </w:t>
      </w:r>
      <w:r>
        <w:rPr>
          <w:rFonts w:eastAsiaTheme="minorHAnsi"/>
          <w:lang w:eastAsia="en-US"/>
        </w:rPr>
        <w:t xml:space="preserve">а также </w:t>
      </w:r>
      <w:r w:rsidRPr="00B602F9">
        <w:rPr>
          <w:rFonts w:eastAsiaTheme="minorHAnsi"/>
          <w:lang w:eastAsia="en-US"/>
        </w:rPr>
        <w:t>на частичную компенсацию расходов местных бюджетов по оплате труда работникам бюджетной сферы</w:t>
      </w:r>
      <w:r>
        <w:rPr>
          <w:rFonts w:eastAsiaTheme="minorHAnsi"/>
          <w:lang w:eastAsia="en-US"/>
        </w:rPr>
        <w:t xml:space="preserve"> </w:t>
      </w:r>
      <w:r w:rsidRPr="00B602F9">
        <w:rPr>
          <w:rFonts w:eastAsiaTheme="minorHAnsi"/>
          <w:lang w:eastAsia="en-US"/>
        </w:rPr>
        <w:t>465</w:t>
      </w:r>
      <w:r>
        <w:rPr>
          <w:rFonts w:eastAsiaTheme="minorHAnsi"/>
          <w:lang w:eastAsia="en-US"/>
        </w:rPr>
        <w:t> </w:t>
      </w:r>
      <w:r w:rsidRPr="00B602F9">
        <w:rPr>
          <w:rFonts w:eastAsiaTheme="minorHAnsi"/>
          <w:lang w:eastAsia="en-US"/>
        </w:rPr>
        <w:t>268</w:t>
      </w:r>
      <w:r>
        <w:rPr>
          <w:rFonts w:eastAsiaTheme="minorHAnsi"/>
          <w:lang w:eastAsia="en-US"/>
        </w:rPr>
        <w:t xml:space="preserve"> тыс. рублей.</w:t>
      </w:r>
    </w:p>
    <w:p w:rsidR="003C646D" w:rsidRDefault="003C646D" w:rsidP="003C646D">
      <w:pPr>
        <w:tabs>
          <w:tab w:val="left" w:pos="540"/>
        </w:tabs>
        <w:autoSpaceDE w:val="0"/>
        <w:autoSpaceDN w:val="0"/>
        <w:adjustRightInd w:val="0"/>
        <w:ind w:firstLine="709"/>
        <w:jc w:val="both"/>
      </w:pPr>
      <w:r>
        <w:t>15</w:t>
      </w:r>
      <w:r w:rsidR="00C81286">
        <w:t>.3</w:t>
      </w:r>
      <w:r w:rsidRPr="00406518">
        <w:t>. Субвенции бюджетам муниципальных образований на 201</w:t>
      </w:r>
      <w:r>
        <w:t>9</w:t>
      </w:r>
      <w:r w:rsidRPr="00406518">
        <w:t xml:space="preserve"> год планируются в объеме </w:t>
      </w:r>
      <w:r>
        <w:t>7 049 625</w:t>
      </w:r>
      <w:r w:rsidRPr="00406518">
        <w:t xml:space="preserve"> тыс. рублей, что на </w:t>
      </w:r>
      <w:r>
        <w:t>12,2</w:t>
      </w:r>
      <w:r w:rsidRPr="00406518">
        <w:t>% меньше бюджетных ассигнований 201</w:t>
      </w:r>
      <w:r>
        <w:t>8</w:t>
      </w:r>
      <w:r w:rsidRPr="00406518">
        <w:t xml:space="preserve"> года. </w:t>
      </w:r>
      <w:r w:rsidRPr="00406518">
        <w:lastRenderedPageBreak/>
        <w:t>В 20</w:t>
      </w:r>
      <w:r>
        <w:t>20</w:t>
      </w:r>
      <w:r w:rsidRPr="00406518">
        <w:t xml:space="preserve"> - 202</w:t>
      </w:r>
      <w:r>
        <w:t>1</w:t>
      </w:r>
      <w:r w:rsidRPr="00406518">
        <w:t xml:space="preserve"> годах объем субвенций составит </w:t>
      </w:r>
      <w:r>
        <w:t xml:space="preserve">5 956 215 </w:t>
      </w:r>
      <w:r w:rsidRPr="00406518">
        <w:t>тыс. рублей (темп роста</w:t>
      </w:r>
      <w:r>
        <w:t xml:space="preserve"> </w:t>
      </w:r>
      <w:r w:rsidRPr="00406518">
        <w:t>– 8</w:t>
      </w:r>
      <w:r>
        <w:t>4,5</w:t>
      </w:r>
      <w:r w:rsidRPr="00406518">
        <w:t>%)</w:t>
      </w:r>
      <w:r>
        <w:t xml:space="preserve"> и 6</w:t>
      </w:r>
      <w:r w:rsidR="00F7773E">
        <w:t> </w:t>
      </w:r>
      <w:r>
        <w:t>387</w:t>
      </w:r>
      <w:r w:rsidR="00F7773E">
        <w:t xml:space="preserve"> </w:t>
      </w:r>
      <w:r>
        <w:t xml:space="preserve">064 тыс. рублей (107,2% </w:t>
      </w:r>
      <w:r w:rsidRPr="00406518">
        <w:t>к 20</w:t>
      </w:r>
      <w:r>
        <w:t>20</w:t>
      </w:r>
      <w:r w:rsidRPr="00406518">
        <w:t xml:space="preserve"> году</w:t>
      </w:r>
      <w:r>
        <w:t>) соответственно.</w:t>
      </w:r>
    </w:p>
    <w:p w:rsidR="001C5D15" w:rsidRPr="00C81286" w:rsidRDefault="001C5D15" w:rsidP="001C5D15">
      <w:pPr>
        <w:widowControl w:val="0"/>
        <w:shd w:val="clear" w:color="auto" w:fill="FFFFFF" w:themeFill="background1"/>
        <w:autoSpaceDE w:val="0"/>
        <w:autoSpaceDN w:val="0"/>
        <w:adjustRightInd w:val="0"/>
        <w:ind w:firstLine="709"/>
        <w:jc w:val="both"/>
      </w:pPr>
      <w:proofErr w:type="gramStart"/>
      <w:r w:rsidRPr="00C81286">
        <w:t xml:space="preserve">При этом бюджетные ассигнования по субвенции на осуществление государственных полномочий по решению вопросов социальной поддержки детей-сирот, детей, оставшихся без попечения родителей, и лиц из их числа, а также детей, находящихся под опекой (попечительством), на обеспечение жилыми помещениями по договорам найма специализированных жилых помещений запланированы на 2019 год в размере, не обеспечивающем годовую расчетную потребность - 5,3% </w:t>
      </w:r>
      <w:r w:rsidRPr="00C81286">
        <w:rPr>
          <w:bCs/>
        </w:rPr>
        <w:t>от расчетной потребности.</w:t>
      </w:r>
      <w:proofErr w:type="gramEnd"/>
    </w:p>
    <w:p w:rsidR="003C646D" w:rsidRPr="00482572" w:rsidRDefault="003C646D" w:rsidP="003C646D">
      <w:pPr>
        <w:pStyle w:val="21"/>
        <w:spacing w:after="0" w:line="240" w:lineRule="auto"/>
        <w:ind w:firstLine="709"/>
        <w:jc w:val="both"/>
      </w:pPr>
      <w:r>
        <w:t>15</w:t>
      </w:r>
      <w:r w:rsidRPr="00482572">
        <w:t>.</w:t>
      </w:r>
      <w:r w:rsidR="00C81286">
        <w:t>4</w:t>
      </w:r>
      <w:r w:rsidRPr="00482572">
        <w:t>. Иные межбюджетные трансферты</w:t>
      </w:r>
      <w:r w:rsidRPr="00482572">
        <w:rPr>
          <w:b/>
        </w:rPr>
        <w:t xml:space="preserve"> </w:t>
      </w:r>
      <w:r w:rsidRPr="00482572">
        <w:t>муниципальным образованиям предусматриваются на 2019 год в сумме 13 200 тыс. рублей, что меньше уровня 2018 года в 5,4 раз</w:t>
      </w:r>
      <w:r w:rsidR="00B26BF7">
        <w:t>а</w:t>
      </w:r>
      <w:r w:rsidRPr="00482572">
        <w:t>, или на 58 584 тыс. рублей, на 2020-2021 годы планируются по 3 200 тыс. рублей ежегодно (</w:t>
      </w:r>
      <w:proofErr w:type="gramStart"/>
      <w:r w:rsidRPr="00482572">
        <w:t>в</w:t>
      </w:r>
      <w:proofErr w:type="gramEnd"/>
      <w:r w:rsidRPr="00482572">
        <w:t xml:space="preserve"> 4,1 раза меньше 2019 года).</w:t>
      </w:r>
    </w:p>
    <w:p w:rsidR="003C646D" w:rsidRDefault="003C646D" w:rsidP="003C646D">
      <w:pPr>
        <w:pStyle w:val="Default"/>
        <w:ind w:firstLine="709"/>
        <w:jc w:val="both"/>
        <w:rPr>
          <w:bCs/>
        </w:rPr>
      </w:pPr>
      <w:r>
        <w:rPr>
          <w:bCs/>
        </w:rPr>
        <w:t>15.</w:t>
      </w:r>
      <w:r w:rsidR="00C81286">
        <w:rPr>
          <w:bCs/>
        </w:rPr>
        <w:t>5</w:t>
      </w:r>
      <w:r>
        <w:rPr>
          <w:bCs/>
        </w:rPr>
        <w:t>. </w:t>
      </w:r>
      <w:r w:rsidRPr="00262148">
        <w:rPr>
          <w:bCs/>
        </w:rPr>
        <w:t>В законопроект</w:t>
      </w:r>
      <w:r>
        <w:rPr>
          <w:bCs/>
        </w:rPr>
        <w:t>е</w:t>
      </w:r>
      <w:r w:rsidRPr="00262148">
        <w:rPr>
          <w:bCs/>
        </w:rPr>
        <w:t xml:space="preserve"> представлено распределение межбюджетных трансфертов бюджетам муниципальных образований Республики Хакасия на 2019 год и на плановый период 2020-2021 годов</w:t>
      </w:r>
      <w:r>
        <w:rPr>
          <w:bCs/>
        </w:rPr>
        <w:t xml:space="preserve"> по субвенциям и дотации на </w:t>
      </w:r>
      <w:r w:rsidRPr="000600BB">
        <w:rPr>
          <w:bCs/>
          <w:color w:val="auto"/>
        </w:rPr>
        <w:t>выравнивание бюджетной обеспеченности муниципальных районов и городских округов республики</w:t>
      </w:r>
      <w:r>
        <w:rPr>
          <w:bCs/>
          <w:color w:val="auto"/>
        </w:rPr>
        <w:t>.</w:t>
      </w:r>
    </w:p>
    <w:p w:rsidR="003C646D" w:rsidRPr="00262148" w:rsidRDefault="003C646D" w:rsidP="003C646D">
      <w:pPr>
        <w:ind w:firstLine="708"/>
        <w:jc w:val="both"/>
        <w:rPr>
          <w:bCs/>
        </w:rPr>
      </w:pPr>
      <w:r w:rsidRPr="00262148">
        <w:rPr>
          <w:bCs/>
        </w:rPr>
        <w:t>Согласно приложениям</w:t>
      </w:r>
      <w:r>
        <w:rPr>
          <w:bCs/>
        </w:rPr>
        <w:t xml:space="preserve"> 14-15 законопроекта </w:t>
      </w:r>
      <w:r w:rsidRPr="00262148">
        <w:rPr>
          <w:bCs/>
        </w:rPr>
        <w:t xml:space="preserve">распределенный объем межбюджетных трансфертов в 2019 году составляет </w:t>
      </w:r>
      <w:r w:rsidRPr="00262148">
        <w:t>7 600 850</w:t>
      </w:r>
      <w:r w:rsidRPr="00262148">
        <w:rPr>
          <w:bCs/>
        </w:rPr>
        <w:t xml:space="preserve"> тыс. рублей, или 91,8% общего объема межбюджетных трансфертов, в 2020 году – 6 522 620 тыс. рублей (93%) и в 2021 году – 6 918 380 тыс. рублей (93,2%).</w:t>
      </w:r>
    </w:p>
    <w:p w:rsidR="003C646D" w:rsidRPr="00482572" w:rsidRDefault="003C646D" w:rsidP="003C646D">
      <w:pPr>
        <w:autoSpaceDE w:val="0"/>
        <w:autoSpaceDN w:val="0"/>
        <w:adjustRightInd w:val="0"/>
        <w:spacing w:line="244" w:lineRule="auto"/>
        <w:ind w:firstLine="709"/>
        <w:jc w:val="both"/>
      </w:pPr>
      <w:r>
        <w:t>15</w:t>
      </w:r>
      <w:r w:rsidRPr="00482572">
        <w:t>.</w:t>
      </w:r>
      <w:r w:rsidR="00C81286">
        <w:t>6</w:t>
      </w:r>
      <w:r w:rsidRPr="00482572">
        <w:t>. </w:t>
      </w:r>
      <w:proofErr w:type="gramStart"/>
      <w:r w:rsidRPr="00482572">
        <w:t xml:space="preserve">В соответствии со </w:t>
      </w:r>
      <w:r w:rsidRPr="00482572">
        <w:rPr>
          <w:rFonts w:eastAsiaTheme="minorHAnsi"/>
          <w:lang w:eastAsia="en-US"/>
        </w:rPr>
        <w:t xml:space="preserve">статьей 58 </w:t>
      </w:r>
      <w:r w:rsidRPr="00482572">
        <w:t xml:space="preserve">Бюджетного кодекса Российской Федерации часть дотации на выравнивание бюджетной обеспеченности муниципальных районов и городских округов заменяется дополнительными нормативами отчислений от налога на доходы физических лиц, которая в период 2019-2021 годов составит </w:t>
      </w:r>
      <w:r w:rsidRPr="00482572">
        <w:rPr>
          <w:shd w:val="clear" w:color="auto" w:fill="FFFFFF" w:themeFill="background1"/>
        </w:rPr>
        <w:t xml:space="preserve">15,5%, 15,5% и 15,4% </w:t>
      </w:r>
      <w:r w:rsidRPr="00482572">
        <w:t>соответственно от объема прогнозных доходов консолидированного бюджета Республики Хакасия по данному налогу, что соответствует предельным значениям, установленным Бюджетным кодексом Российской</w:t>
      </w:r>
      <w:proofErr w:type="gramEnd"/>
      <w:r w:rsidRPr="00482572">
        <w:t xml:space="preserve"> Федерации (не менее 15%). </w:t>
      </w:r>
    </w:p>
    <w:p w:rsidR="003C646D" w:rsidRPr="00482572" w:rsidRDefault="003C646D" w:rsidP="003C646D">
      <w:pPr>
        <w:pStyle w:val="ConsPlusNonformat"/>
        <w:ind w:firstLine="708"/>
        <w:jc w:val="both"/>
        <w:rPr>
          <w:rFonts w:ascii="Times New Roman" w:hAnsi="Times New Roman" w:cs="Times New Roman"/>
          <w:sz w:val="24"/>
          <w:szCs w:val="24"/>
        </w:rPr>
      </w:pPr>
      <w:r w:rsidRPr="00482572">
        <w:rPr>
          <w:rFonts w:ascii="Times New Roman" w:hAnsi="Times New Roman" w:cs="Times New Roman"/>
          <w:sz w:val="24"/>
          <w:szCs w:val="24"/>
        </w:rPr>
        <w:t>Замененная часть дотации в 2019 году выше уровня 2018 года на 6,1%. В период 2020-2021 годов темп роста к предыдущему периоду составляет 103,7% и 104,5% соответственно.</w:t>
      </w:r>
    </w:p>
    <w:p w:rsidR="003C646D" w:rsidRPr="00482572" w:rsidRDefault="003C646D" w:rsidP="003C646D">
      <w:pPr>
        <w:pStyle w:val="21"/>
        <w:shd w:val="clear" w:color="auto" w:fill="FFFFFF" w:themeFill="background1"/>
        <w:spacing w:after="0" w:line="240" w:lineRule="auto"/>
        <w:ind w:right="-5" w:firstLine="709"/>
        <w:jc w:val="both"/>
      </w:pPr>
      <w:proofErr w:type="gramStart"/>
      <w:r w:rsidRPr="00482572">
        <w:t xml:space="preserve">Кроме того, общий объем </w:t>
      </w:r>
      <w:r w:rsidRPr="00482572">
        <w:rPr>
          <w:bCs/>
        </w:rPr>
        <w:t>Регионального фонда финансовой поддержки муниципальных районов (городских округов) Республики Хакасия на 2019 год увеличился на 349 225</w:t>
      </w:r>
      <w:r w:rsidRPr="00482572">
        <w:t xml:space="preserve"> тыс. рублей, или в 2,7 раза к уровню 2017 года по причине отказа, начиная с 2018 года, представительных органов </w:t>
      </w:r>
      <w:proofErr w:type="spellStart"/>
      <w:r w:rsidRPr="00482572">
        <w:t>Аскизского</w:t>
      </w:r>
      <w:proofErr w:type="spellEnd"/>
      <w:r w:rsidRPr="00482572">
        <w:t xml:space="preserve"> и </w:t>
      </w:r>
      <w:proofErr w:type="spellStart"/>
      <w:r w:rsidRPr="00482572">
        <w:t>Ширинского</w:t>
      </w:r>
      <w:proofErr w:type="spellEnd"/>
      <w:r w:rsidRPr="00482572">
        <w:t xml:space="preserve"> районов от согласования уровней дополнительных нормативов отчислений в бюджеты данных муниципальных образований от налога на доходы физических</w:t>
      </w:r>
      <w:proofErr w:type="gramEnd"/>
      <w:r w:rsidRPr="00482572">
        <w:t xml:space="preserve"> лиц (по 50%). По отношению к уровню 2018 года </w:t>
      </w:r>
      <w:r w:rsidRPr="00482572">
        <w:rPr>
          <w:bCs/>
        </w:rPr>
        <w:t>Региональный фонд финансовой поддержки муниципальных районов (городских округов) Республики Хакасия увеличится на 108 174 тыс. рублей, или на 24,4%</w:t>
      </w:r>
    </w:p>
    <w:p w:rsidR="003C646D" w:rsidRPr="00482572" w:rsidRDefault="003C646D" w:rsidP="003C646D">
      <w:pPr>
        <w:pStyle w:val="ae"/>
        <w:tabs>
          <w:tab w:val="left" w:pos="0"/>
          <w:tab w:val="left" w:pos="993"/>
        </w:tabs>
        <w:spacing w:after="0"/>
        <w:ind w:left="0" w:firstLine="709"/>
        <w:rPr>
          <w:color w:val="auto"/>
          <w:sz w:val="24"/>
          <w:szCs w:val="24"/>
        </w:rPr>
      </w:pPr>
      <w:r w:rsidRPr="00482572">
        <w:rPr>
          <w:color w:val="auto"/>
          <w:sz w:val="24"/>
          <w:szCs w:val="24"/>
        </w:rPr>
        <w:t xml:space="preserve">В 2019 году в ходе бюджетного выравнивания муниципальных районов (городских округов) Республики Хакасия наблюдается превышение уровня расчетной бюджетной обеспеченности тех муниципальных образований, которые до бюджетного выравнивания имели более высокий уровень расчетной бюджетной обеспеченности. </w:t>
      </w:r>
    </w:p>
    <w:p w:rsidR="003C646D" w:rsidRPr="00482572" w:rsidRDefault="003C646D" w:rsidP="003C646D">
      <w:pPr>
        <w:autoSpaceDE w:val="0"/>
        <w:autoSpaceDN w:val="0"/>
        <w:adjustRightInd w:val="0"/>
        <w:spacing w:line="244" w:lineRule="auto"/>
        <w:ind w:firstLine="709"/>
        <w:jc w:val="both"/>
      </w:pPr>
      <w:r>
        <w:t>15</w:t>
      </w:r>
      <w:r w:rsidRPr="00482572">
        <w:t>.</w:t>
      </w:r>
      <w:r w:rsidR="00C81286">
        <w:t>7</w:t>
      </w:r>
      <w:r w:rsidRPr="00482572">
        <w:t>. </w:t>
      </w:r>
      <w:proofErr w:type="gramStart"/>
      <w:r w:rsidRPr="00482572">
        <w:t>Дл</w:t>
      </w:r>
      <w:r w:rsidRPr="00482572">
        <w:rPr>
          <w:bCs/>
        </w:rPr>
        <w:t xml:space="preserve">я муниципальных образований республики законопроектом установлены </w:t>
      </w:r>
      <w:r w:rsidRPr="00482572">
        <w:t>дифференцированные нормативы отчислений в бюджеты муниципальных образований от акцизов на автомобильный и прямогонный бензин, дизельное топливо, моторные масла для дизельных и (или) карбюраторных (</w:t>
      </w:r>
      <w:proofErr w:type="spellStart"/>
      <w:r w:rsidRPr="00482572">
        <w:t>инжекторных</w:t>
      </w:r>
      <w:proofErr w:type="spellEnd"/>
      <w:r w:rsidRPr="00482572">
        <w:t xml:space="preserve">) двигателей, производимые на территории Российской Федерации, зачисляемых в бюджеты субъектов Российской Федерации, которые в целом составляют 10% </w:t>
      </w:r>
      <w:r w:rsidRPr="00482572">
        <w:rPr>
          <w:rFonts w:eastAsiaTheme="minorHAnsi"/>
          <w:lang w:eastAsia="en-US"/>
        </w:rPr>
        <w:t>налоговых доходов консолидированного бюджета Республики Хакасия от указанного налога</w:t>
      </w:r>
      <w:r w:rsidRPr="00482572">
        <w:t xml:space="preserve">, что соответствует пункту </w:t>
      </w:r>
      <w:r w:rsidRPr="00482572">
        <w:rPr>
          <w:rFonts w:eastAsiaTheme="minorHAnsi"/>
          <w:lang w:eastAsia="en-US"/>
        </w:rPr>
        <w:t>3.1</w:t>
      </w:r>
      <w:proofErr w:type="gramEnd"/>
      <w:r w:rsidRPr="00482572">
        <w:rPr>
          <w:rFonts w:eastAsiaTheme="minorHAnsi"/>
          <w:lang w:eastAsia="en-US"/>
        </w:rPr>
        <w:t xml:space="preserve">. статьи 58 </w:t>
      </w:r>
      <w:r w:rsidRPr="00482572">
        <w:t>Бюджетного кодекса Российской Федерации.</w:t>
      </w:r>
    </w:p>
    <w:p w:rsidR="003C646D" w:rsidRPr="00482572" w:rsidRDefault="003C646D" w:rsidP="003C646D">
      <w:pPr>
        <w:autoSpaceDE w:val="0"/>
        <w:autoSpaceDN w:val="0"/>
        <w:adjustRightInd w:val="0"/>
        <w:spacing w:line="244" w:lineRule="auto"/>
        <w:ind w:firstLine="708"/>
        <w:jc w:val="both"/>
      </w:pPr>
      <w:r w:rsidRPr="00482572">
        <w:lastRenderedPageBreak/>
        <w:t xml:space="preserve">Указанные доходы являются источником формирования бюджетных ассигнований муниципальных дорожных фондов 5-ти городских округов, 5-ти муниципальных районов (за исключением Алтайского, Орджоникидзевского и Ширинского районов) и 86-ти городских и сельских поселений Республики Хакасия. </w:t>
      </w:r>
    </w:p>
    <w:p w:rsidR="00B625F5" w:rsidRPr="001B21AB" w:rsidRDefault="00B625F5" w:rsidP="00B625F5">
      <w:pPr>
        <w:pStyle w:val="a6"/>
        <w:spacing w:after="0"/>
        <w:ind w:firstLine="709"/>
        <w:jc w:val="both"/>
      </w:pPr>
      <w:r w:rsidRPr="001B21AB">
        <w:t>1</w:t>
      </w:r>
      <w:r>
        <w:t>6</w:t>
      </w:r>
      <w:r w:rsidRPr="001B21AB">
        <w:t xml:space="preserve">. По состоянию на 01.11.2018 государственный внутренний долг Республики Хакасия составляет </w:t>
      </w:r>
      <w:r w:rsidRPr="001B21AB">
        <w:rPr>
          <w:bCs/>
        </w:rPr>
        <w:t xml:space="preserve">23 835 454,2 </w:t>
      </w:r>
      <w:r w:rsidRPr="001B21AB">
        <w:t xml:space="preserve">тыс. рублей, в том числе: </w:t>
      </w:r>
    </w:p>
    <w:p w:rsidR="00B625F5" w:rsidRPr="001B21AB" w:rsidRDefault="00B625F5" w:rsidP="00B625F5">
      <w:pPr>
        <w:pStyle w:val="a6"/>
        <w:spacing w:after="0"/>
        <w:ind w:firstLine="709"/>
        <w:jc w:val="both"/>
      </w:pPr>
      <w:r w:rsidRPr="001B21AB">
        <w:t>бюджетные кредиты, полученные из федерального бюджета Российской Федерации – 15 871 423,4 тыс. рублей;</w:t>
      </w:r>
    </w:p>
    <w:p w:rsidR="00B625F5" w:rsidRPr="001B21AB" w:rsidRDefault="00B625F5" w:rsidP="00B625F5">
      <w:pPr>
        <w:pStyle w:val="a6"/>
        <w:spacing w:after="0"/>
        <w:ind w:firstLine="709"/>
        <w:jc w:val="both"/>
      </w:pPr>
      <w:r w:rsidRPr="001B21AB">
        <w:t>государственные ценные бумаги – 7 964 030,8 тыс. рублей.</w:t>
      </w:r>
    </w:p>
    <w:p w:rsidR="00B625F5" w:rsidRPr="001B21AB" w:rsidRDefault="00B625F5" w:rsidP="00B625F5">
      <w:pPr>
        <w:pStyle w:val="a6"/>
        <w:spacing w:after="0"/>
        <w:ind w:firstLine="709"/>
        <w:jc w:val="both"/>
        <w:rPr>
          <w:bCs/>
        </w:rPr>
      </w:pPr>
      <w:r w:rsidRPr="001B21AB">
        <w:t xml:space="preserve">По состоянию на 01.01.2019 государственный внутренний долг Республики Хакасия расчетно составит 21 846 454,2 </w:t>
      </w:r>
      <w:r w:rsidRPr="001B21AB">
        <w:rPr>
          <w:bCs/>
        </w:rPr>
        <w:t xml:space="preserve">тыс. рублей, что на 11,2%, или </w:t>
      </w:r>
      <w:r w:rsidRPr="001B21AB">
        <w:t>2 766 506,6 тыс. рублей, ниже уровня 2018 года</w:t>
      </w:r>
      <w:r w:rsidRPr="001B21AB">
        <w:rPr>
          <w:bCs/>
        </w:rPr>
        <w:t xml:space="preserve"> (24 612 960,8 </w:t>
      </w:r>
      <w:r w:rsidRPr="001B21AB">
        <w:t>тыс. рублей</w:t>
      </w:r>
      <w:r w:rsidRPr="001B21AB">
        <w:rPr>
          <w:bCs/>
        </w:rPr>
        <w:t>).</w:t>
      </w:r>
    </w:p>
    <w:p w:rsidR="00B625F5" w:rsidRPr="001B21AB" w:rsidRDefault="00B625F5" w:rsidP="00B625F5">
      <w:pPr>
        <w:pStyle w:val="a6"/>
        <w:spacing w:after="0"/>
        <w:ind w:firstLine="709"/>
        <w:jc w:val="both"/>
      </w:pPr>
      <w:r w:rsidRPr="001B21AB">
        <w:rPr>
          <w:bCs/>
        </w:rPr>
        <w:t xml:space="preserve">В соответствии с плановыми проектировками законопроекта </w:t>
      </w:r>
      <w:r w:rsidRPr="001B21AB">
        <w:t xml:space="preserve">государственный внутренний долг Республики Хакасия увеличится за три года на 6 589 697 тыс. рублей, или на 30,2%, и составит по состоянию на 01.01.2022 - </w:t>
      </w:r>
      <w:r w:rsidRPr="0084534F">
        <w:t>28 436 151,2</w:t>
      </w:r>
      <w:r w:rsidRPr="001B21AB">
        <w:t xml:space="preserve"> тыс. рублей.</w:t>
      </w:r>
    </w:p>
    <w:p w:rsidR="00B625F5" w:rsidRPr="001B21AB" w:rsidRDefault="00B625F5" w:rsidP="00B625F5">
      <w:pPr>
        <w:pStyle w:val="a6"/>
        <w:spacing w:after="0"/>
        <w:ind w:firstLine="709"/>
        <w:jc w:val="both"/>
      </w:pPr>
      <w:r w:rsidRPr="001B21AB">
        <w:t>1</w:t>
      </w:r>
      <w:r>
        <w:t>6</w:t>
      </w:r>
      <w:r w:rsidRPr="001B21AB">
        <w:t xml:space="preserve">.1. В период 2019-2021 годов планируется увеличение верхнего предела государственного внутреннего долга Республики Хакасия по отношению к 2018 году на 13,5%, предельного объема государственного долга Республики Хакасия - на 0,6%. </w:t>
      </w:r>
    </w:p>
    <w:p w:rsidR="00B625F5" w:rsidRPr="001B21AB" w:rsidRDefault="00B625F5" w:rsidP="00B625F5">
      <w:pPr>
        <w:ind w:firstLine="709"/>
        <w:jc w:val="both"/>
      </w:pPr>
      <w:proofErr w:type="gramStart"/>
      <w:r w:rsidRPr="001B21AB">
        <w:t>Предельный объем расходов на обслуживание государственного долга Республики Хакасия на 2019-2021 годы не превышает предельные объемы, установленные статьей 111 Бюджетного кодекса Российской Федерации (не более 15%), и составляет 4%, 3,3% и 2,8% соответственно от объема расходов республиканского бюджета, за исключением расходов, которые осуществляются за счет субвенций, предоставляемых из бюджетов бюджетной системы Российской Федерации.</w:t>
      </w:r>
      <w:proofErr w:type="gramEnd"/>
    </w:p>
    <w:p w:rsidR="00B625F5" w:rsidRPr="001B21AB" w:rsidRDefault="00B625F5" w:rsidP="00B625F5">
      <w:pPr>
        <w:pStyle w:val="a6"/>
        <w:spacing w:after="0"/>
        <w:ind w:firstLine="709"/>
        <w:jc w:val="both"/>
        <w:rPr>
          <w:bCs/>
          <w:iCs/>
        </w:rPr>
      </w:pPr>
      <w:proofErr w:type="gramStart"/>
      <w:r w:rsidRPr="001B21AB">
        <w:rPr>
          <w:bCs/>
        </w:rPr>
        <w:t xml:space="preserve">Законопроектом </w:t>
      </w:r>
      <w:r w:rsidRPr="001B21AB">
        <w:rPr>
          <w:bCs/>
          <w:iCs/>
        </w:rPr>
        <w:t xml:space="preserve">соблюдены ограничения, предусмотренные пунктом 2 статьи 107 Бюджетного кодекса Российской Федерации, при </w:t>
      </w:r>
      <w:r w:rsidRPr="001B21AB">
        <w:rPr>
          <w:bCs/>
        </w:rPr>
        <w:t xml:space="preserve">установлении </w:t>
      </w:r>
      <w:r w:rsidRPr="001B21AB">
        <w:t xml:space="preserve">предельного объема </w:t>
      </w:r>
      <w:r w:rsidRPr="001B21AB">
        <w:rPr>
          <w:bCs/>
          <w:iCs/>
        </w:rPr>
        <w:t xml:space="preserve">государственного долга Республики Хакасия, который составляет </w:t>
      </w:r>
      <w:r w:rsidRPr="001B21AB">
        <w:t xml:space="preserve">48,4% от уровня объема доходов республиканского бюджета без учета безвозмездных поступлений с учетом допустимых федеральным законодательством на 2019 год превышений (установлены </w:t>
      </w:r>
      <w:r w:rsidRPr="001B21AB">
        <w:rPr>
          <w:rFonts w:eastAsia="Calibri"/>
        </w:rPr>
        <w:t xml:space="preserve">пунктом 9 статьи 7 </w:t>
      </w:r>
      <w:r w:rsidRPr="001B21AB">
        <w:t xml:space="preserve">Федерального закона от 09.04.2009 № 58-ФЗ), </w:t>
      </w:r>
      <w:r w:rsidRPr="001B21AB">
        <w:rPr>
          <w:bCs/>
          <w:iCs/>
        </w:rPr>
        <w:t xml:space="preserve">в 2020 и 2021 годах - 100% </w:t>
      </w:r>
      <w:r w:rsidRPr="001B21AB">
        <w:t>общего годового</w:t>
      </w:r>
      <w:proofErr w:type="gramEnd"/>
      <w:r w:rsidRPr="001B21AB">
        <w:t xml:space="preserve"> объема доходов республиканского бюджета без учета объема безвозмездных поступлений по годам соответственно</w:t>
      </w:r>
      <w:r w:rsidRPr="001B21AB">
        <w:rPr>
          <w:bCs/>
          <w:iCs/>
        </w:rPr>
        <w:t>.</w:t>
      </w:r>
    </w:p>
    <w:p w:rsidR="00B625F5" w:rsidRPr="001B21AB" w:rsidRDefault="00B625F5" w:rsidP="00B625F5">
      <w:pPr>
        <w:pStyle w:val="a6"/>
        <w:spacing w:after="0"/>
        <w:ind w:firstLine="709"/>
        <w:jc w:val="both"/>
        <w:rPr>
          <w:bCs/>
          <w:iCs/>
        </w:rPr>
      </w:pPr>
      <w:r w:rsidRPr="001B21AB">
        <w:rPr>
          <w:bCs/>
          <w:iCs/>
        </w:rPr>
        <w:t>1</w:t>
      </w:r>
      <w:r>
        <w:rPr>
          <w:bCs/>
          <w:iCs/>
        </w:rPr>
        <w:t>6</w:t>
      </w:r>
      <w:r w:rsidRPr="001B21AB">
        <w:rPr>
          <w:bCs/>
          <w:iCs/>
        </w:rPr>
        <w:t>.2. </w:t>
      </w:r>
      <w:r w:rsidRPr="001B21AB">
        <w:t xml:space="preserve">Дефицит республиканского бюджета в период 2019-2021 годов планируется ежегодно в размере 10% </w:t>
      </w:r>
      <w:r w:rsidRPr="001B21AB">
        <w:rPr>
          <w:rFonts w:eastAsiaTheme="minorHAnsi"/>
          <w:lang w:eastAsia="en-US"/>
        </w:rPr>
        <w:t>от общего годового объема доходов республиканского бюджета без учета объема безвозмездных поступлений</w:t>
      </w:r>
      <w:r w:rsidRPr="001B21AB">
        <w:t>, что не превышает предельные значения, установленные статьей 92</w:t>
      </w:r>
      <w:r w:rsidRPr="001B21AB">
        <w:rPr>
          <w:vertAlign w:val="superscript"/>
        </w:rPr>
        <w:t>1</w:t>
      </w:r>
      <w:r w:rsidRPr="001B21AB">
        <w:t xml:space="preserve"> Бюджетного кодекса Российской Федерации (15%) и Соглашениями от 27.12.2017 о реструктуризации задолженности по бюджетным кредитам (10%).</w:t>
      </w:r>
    </w:p>
    <w:p w:rsidR="00B625F5" w:rsidRPr="001B21AB" w:rsidRDefault="00B625F5" w:rsidP="00B625F5">
      <w:pPr>
        <w:pStyle w:val="a6"/>
        <w:spacing w:after="0"/>
        <w:ind w:firstLine="709"/>
        <w:jc w:val="both"/>
        <w:rPr>
          <w:bCs/>
        </w:rPr>
      </w:pPr>
      <w:r w:rsidRPr="001B21AB">
        <w:t>1</w:t>
      </w:r>
      <w:r>
        <w:t>6</w:t>
      </w:r>
      <w:r w:rsidRPr="001B21AB">
        <w:t>.3. Бюджетные проектировки по облигационным займам и по бюджетным кредитам от других бюджетов бюджетной системы Российской Федерации соответствуют объемам обязательств, предусмотренным графиками их погашения в плановом периоде 2019-2021 годов.</w:t>
      </w:r>
    </w:p>
    <w:p w:rsidR="00B625F5" w:rsidRPr="001B21AB" w:rsidRDefault="00B625F5" w:rsidP="00B625F5">
      <w:pPr>
        <w:autoSpaceDE w:val="0"/>
        <w:autoSpaceDN w:val="0"/>
        <w:adjustRightInd w:val="0"/>
        <w:ind w:firstLine="708"/>
        <w:jc w:val="both"/>
        <w:rPr>
          <w:rFonts w:eastAsiaTheme="minorHAnsi"/>
          <w:lang w:eastAsia="en-US"/>
        </w:rPr>
      </w:pPr>
      <w:r w:rsidRPr="001B21AB">
        <w:rPr>
          <w:bCs/>
          <w:iCs/>
        </w:rPr>
        <w:t>1</w:t>
      </w:r>
      <w:r>
        <w:rPr>
          <w:bCs/>
          <w:iCs/>
        </w:rPr>
        <w:t>6</w:t>
      </w:r>
      <w:r w:rsidRPr="001B21AB">
        <w:rPr>
          <w:bCs/>
          <w:iCs/>
        </w:rPr>
        <w:t>.4. </w:t>
      </w:r>
      <w:r w:rsidRPr="001B21AB">
        <w:rPr>
          <w:rFonts w:eastAsiaTheme="minorHAnsi"/>
          <w:lang w:eastAsia="en-US"/>
        </w:rPr>
        <w:t xml:space="preserve">Финансирование дефицита республиканского бюджета Республики Хакасия за счет средств от продажи акций и иных форм участия в капитале, находящихся в собственности Республики Хакасия, в плановом периоде 2019-2021 годов не запланировано. </w:t>
      </w:r>
    </w:p>
    <w:p w:rsidR="00B625F5" w:rsidRPr="001B21AB" w:rsidRDefault="00B625F5" w:rsidP="00B625F5">
      <w:pPr>
        <w:pStyle w:val="ad"/>
        <w:tabs>
          <w:tab w:val="left" w:pos="0"/>
        </w:tabs>
        <w:spacing w:line="240" w:lineRule="auto"/>
        <w:rPr>
          <w:bCs/>
          <w:sz w:val="24"/>
          <w:szCs w:val="24"/>
        </w:rPr>
      </w:pPr>
      <w:r w:rsidRPr="001B21AB">
        <w:rPr>
          <w:sz w:val="24"/>
          <w:szCs w:val="24"/>
        </w:rPr>
        <w:t xml:space="preserve">Программой государственных гарантий Республики Хакасия на 2019 год и на плановый период 2020 и 2021 годов </w:t>
      </w:r>
      <w:r w:rsidRPr="001B21AB">
        <w:rPr>
          <w:bCs/>
          <w:sz w:val="24"/>
          <w:szCs w:val="24"/>
        </w:rPr>
        <w:t>предоставление государственных гарантий не запланировано.</w:t>
      </w:r>
    </w:p>
    <w:p w:rsidR="00B625F5" w:rsidRPr="001B21AB" w:rsidRDefault="00B625F5" w:rsidP="00B625F5">
      <w:pPr>
        <w:ind w:firstLine="709"/>
        <w:jc w:val="both"/>
      </w:pPr>
      <w:r w:rsidRPr="001B21AB">
        <w:rPr>
          <w:bCs/>
          <w:iCs/>
        </w:rPr>
        <w:t>1</w:t>
      </w:r>
      <w:r>
        <w:rPr>
          <w:bCs/>
          <w:iCs/>
        </w:rPr>
        <w:t>6</w:t>
      </w:r>
      <w:r w:rsidRPr="001B21AB">
        <w:rPr>
          <w:bCs/>
          <w:iCs/>
        </w:rPr>
        <w:t>.5. </w:t>
      </w:r>
      <w:proofErr w:type="gramStart"/>
      <w:r w:rsidRPr="001B21AB">
        <w:t xml:space="preserve">В соответствии с законопроектом предельный объем расходов на обслуживание государственного внутреннего долга Республики Хакасия на 2019 год составит 1 050 044 тыс. рублей, или 4% от объема расходов республиканского бюджета, за </w:t>
      </w:r>
      <w:r w:rsidRPr="001B21AB">
        <w:lastRenderedPageBreak/>
        <w:t>исключением расходов, осуществля</w:t>
      </w:r>
      <w:r>
        <w:t>емых</w:t>
      </w:r>
      <w:r w:rsidRPr="001B21AB">
        <w:t xml:space="preserve"> за счет субвенций, предоставляемых из бюджетов бюджетной системы Российской Федерации, на 2020 год - 834 738 тыс. рублей, или 3,3%, на 2021 год - 741 426 тыс. рублей</w:t>
      </w:r>
      <w:proofErr w:type="gramEnd"/>
      <w:r w:rsidRPr="001B21AB">
        <w:t>, или 2,8%, что не превышает предельные объемы установленные статьей 111 Бюджетного кодекса Российской Федерации (не более 15%).</w:t>
      </w:r>
    </w:p>
    <w:p w:rsidR="00B625F5" w:rsidRDefault="00B625F5" w:rsidP="00B625F5">
      <w:pPr>
        <w:autoSpaceDE w:val="0"/>
        <w:autoSpaceDN w:val="0"/>
        <w:adjustRightInd w:val="0"/>
        <w:ind w:firstLine="709"/>
        <w:jc w:val="both"/>
      </w:pPr>
      <w:r>
        <w:rPr>
          <w:bCs/>
          <w:iCs/>
        </w:rPr>
        <w:t>16.6.</w:t>
      </w:r>
      <w:r w:rsidRPr="001B21AB">
        <w:t> </w:t>
      </w:r>
      <w:r w:rsidRPr="001B21AB">
        <w:rPr>
          <w:rFonts w:eastAsiaTheme="minorHAnsi"/>
          <w:lang w:eastAsia="en-US"/>
        </w:rPr>
        <w:t xml:space="preserve">В плановом периоде 2019-2021 годов планируется привлечение коммерческих </w:t>
      </w:r>
      <w:r w:rsidRPr="001B21AB">
        <w:t>кредитов кредитных организаций на общую сумму 15 992 877 тыс. рублей, причем без их погаше</w:t>
      </w:r>
      <w:r>
        <w:t>ния, что может привести к риску</w:t>
      </w:r>
      <w:r w:rsidRPr="001B21AB">
        <w:t> дополнительных расходов республиканского бюджета в части роста объемов денежных средств, направляемых Правительством Республики Хакасия на обслуживание государственного внутреннего долга Республики Хакасия</w:t>
      </w:r>
      <w:r>
        <w:t>.</w:t>
      </w:r>
    </w:p>
    <w:p w:rsidR="00BA7467" w:rsidRPr="00C81286" w:rsidRDefault="00BA7467" w:rsidP="00BA7467">
      <w:pPr>
        <w:autoSpaceDE w:val="0"/>
        <w:autoSpaceDN w:val="0"/>
        <w:adjustRightInd w:val="0"/>
        <w:spacing w:line="245" w:lineRule="auto"/>
        <w:ind w:firstLine="709"/>
        <w:jc w:val="both"/>
      </w:pPr>
      <w:r w:rsidRPr="00C81286">
        <w:t>17. </w:t>
      </w:r>
      <w:proofErr w:type="gramStart"/>
      <w:r w:rsidRPr="00C81286">
        <w:t>Контрольно-счетная палата Республики Хакасия, обсудив результаты экспертизы законопроекта на коллегии, считает, что проект закона Республики Хакасия № 15-37/6</w:t>
      </w:r>
      <w:r w:rsidR="00973ACF" w:rsidRPr="00C81286">
        <w:t>3-7</w:t>
      </w:r>
      <w:r w:rsidRPr="00C81286">
        <w:t xml:space="preserve"> «О республиканском бюджете Республики Хакасия на 2019 год и на плановый период 2020 и 2021 годов» может быть рассмотрен в предложенной редакции и принят Верховным Советом Республики Хакасия с учетом замечаний, отраженных в заключении, в том числе в части распределения доходов и</w:t>
      </w:r>
      <w:proofErr w:type="gramEnd"/>
      <w:r w:rsidRPr="00C81286">
        <w:t xml:space="preserve"> расходов республиканского бюджета за счет объемов безвозмездных поступлений, предусмотренных для Республики Хакасия проектом федерального закона «О федеральном бюджете на 201</w:t>
      </w:r>
      <w:r w:rsidR="00973ACF" w:rsidRPr="00C81286">
        <w:t>9</w:t>
      </w:r>
      <w:r w:rsidRPr="00C81286">
        <w:t xml:space="preserve"> год и на плановый период 20</w:t>
      </w:r>
      <w:r w:rsidR="00973ACF" w:rsidRPr="00C81286">
        <w:t>20</w:t>
      </w:r>
      <w:r w:rsidRPr="00C81286">
        <w:t xml:space="preserve"> и 202</w:t>
      </w:r>
      <w:r w:rsidR="00973ACF" w:rsidRPr="00C81286">
        <w:t>1</w:t>
      </w:r>
      <w:r w:rsidRPr="00C81286">
        <w:t xml:space="preserve"> годов»</w:t>
      </w:r>
      <w:r w:rsidR="00973ACF" w:rsidRPr="00C81286">
        <w:t>.</w:t>
      </w:r>
      <w:r w:rsidRPr="00C81286">
        <w:t xml:space="preserve"> </w:t>
      </w:r>
    </w:p>
    <w:p w:rsidR="00BA7467" w:rsidRPr="00973ACF" w:rsidRDefault="00BA7467" w:rsidP="00B15612">
      <w:pPr>
        <w:jc w:val="both"/>
        <w:rPr>
          <w:color w:val="FF0000"/>
        </w:rPr>
      </w:pPr>
    </w:p>
    <w:p w:rsidR="00BA7467" w:rsidRDefault="00BA7467" w:rsidP="00B15612">
      <w:pPr>
        <w:jc w:val="both"/>
      </w:pPr>
    </w:p>
    <w:p w:rsidR="00BA7467" w:rsidRDefault="00BA7467" w:rsidP="00B15612">
      <w:pPr>
        <w:jc w:val="both"/>
      </w:pPr>
    </w:p>
    <w:p w:rsidR="00067F54" w:rsidRDefault="00067F54" w:rsidP="00B15612">
      <w:pPr>
        <w:jc w:val="both"/>
      </w:pPr>
      <w:r>
        <w:t xml:space="preserve">Председатель </w:t>
      </w:r>
    </w:p>
    <w:p w:rsidR="00B15612" w:rsidRDefault="00B15612" w:rsidP="00B15612">
      <w:pPr>
        <w:jc w:val="both"/>
      </w:pPr>
      <w:r w:rsidRPr="00406518">
        <w:t xml:space="preserve">Контрольно-счетной палаты </w:t>
      </w:r>
    </w:p>
    <w:p w:rsidR="00B15612" w:rsidRPr="00406518" w:rsidRDefault="00B15612" w:rsidP="00B15612">
      <w:pPr>
        <w:jc w:val="both"/>
      </w:pPr>
      <w:r w:rsidRPr="00406518">
        <w:t>Республики Хакасия</w:t>
      </w:r>
      <w:r w:rsidRPr="00406518">
        <w:tab/>
      </w:r>
      <w:r w:rsidRPr="00406518">
        <w:tab/>
      </w:r>
      <w:r w:rsidRPr="00406518">
        <w:tab/>
      </w:r>
      <w:r w:rsidRPr="00406518">
        <w:tab/>
      </w:r>
      <w:r w:rsidRPr="00406518">
        <w:tab/>
      </w:r>
      <w:r>
        <w:t xml:space="preserve">             </w:t>
      </w:r>
      <w:r w:rsidRPr="00406518">
        <w:tab/>
        <w:t xml:space="preserve">       </w:t>
      </w:r>
      <w:r>
        <w:t xml:space="preserve">              </w:t>
      </w:r>
      <w:r w:rsidRPr="00406518">
        <w:t xml:space="preserve">   </w:t>
      </w:r>
      <w:r w:rsidR="003364ED">
        <w:t xml:space="preserve">      </w:t>
      </w:r>
      <w:r>
        <w:t xml:space="preserve">  </w:t>
      </w:r>
      <w:r w:rsidR="00067F54">
        <w:t>О.А. Лях</w:t>
      </w:r>
    </w:p>
    <w:p w:rsidR="00B15612" w:rsidRDefault="00B15612" w:rsidP="00B625F5">
      <w:pPr>
        <w:autoSpaceDE w:val="0"/>
        <w:autoSpaceDN w:val="0"/>
        <w:adjustRightInd w:val="0"/>
        <w:ind w:firstLine="709"/>
        <w:jc w:val="both"/>
      </w:pPr>
    </w:p>
    <w:sectPr w:rsidR="00B15612" w:rsidSect="0030272D">
      <w:headerReference w:type="default" r:id="rId11"/>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4D28" w:rsidRDefault="00034D28" w:rsidP="002352EF">
      <w:r>
        <w:separator/>
      </w:r>
    </w:p>
  </w:endnote>
  <w:endnote w:type="continuationSeparator" w:id="0">
    <w:p w:rsidR="00034D28" w:rsidRDefault="00034D28" w:rsidP="002352E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0" w:usb1="08070000" w:usb2="00000010" w:usb3="00000000" w:csb0="0002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4D28" w:rsidRDefault="00034D28" w:rsidP="002352EF">
      <w:r>
        <w:separator/>
      </w:r>
    </w:p>
  </w:footnote>
  <w:footnote w:type="continuationSeparator" w:id="0">
    <w:p w:rsidR="00034D28" w:rsidRDefault="00034D28" w:rsidP="002352EF">
      <w:r>
        <w:continuationSeparator/>
      </w:r>
    </w:p>
  </w:footnote>
  <w:footnote w:id="1">
    <w:p w:rsidR="00FD2106" w:rsidRDefault="00FD2106" w:rsidP="002352EF">
      <w:pPr>
        <w:autoSpaceDE w:val="0"/>
        <w:autoSpaceDN w:val="0"/>
        <w:adjustRightInd w:val="0"/>
        <w:ind w:left="540"/>
        <w:jc w:val="both"/>
      </w:pPr>
      <w:r w:rsidRPr="00F92A75">
        <w:rPr>
          <w:rStyle w:val="a8"/>
          <w:sz w:val="20"/>
          <w:szCs w:val="20"/>
        </w:rPr>
        <w:footnoteRef/>
      </w:r>
      <w:r w:rsidRPr="00F92A75">
        <w:rPr>
          <w:sz w:val="20"/>
          <w:szCs w:val="20"/>
        </w:rPr>
        <w:t xml:space="preserve"> Законы Республики Хакасия</w:t>
      </w:r>
      <w:r>
        <w:t xml:space="preserve">: </w:t>
      </w:r>
    </w:p>
    <w:p w:rsidR="00FD2106" w:rsidRDefault="00FD2106" w:rsidP="002352EF">
      <w:pPr>
        <w:autoSpaceDE w:val="0"/>
        <w:autoSpaceDN w:val="0"/>
        <w:adjustRightInd w:val="0"/>
        <w:ind w:left="540"/>
        <w:jc w:val="both"/>
        <w:rPr>
          <w:rFonts w:eastAsiaTheme="minorHAnsi"/>
          <w:sz w:val="20"/>
          <w:szCs w:val="20"/>
          <w:lang w:eastAsia="en-US"/>
        </w:rPr>
      </w:pPr>
      <w:r>
        <w:rPr>
          <w:rFonts w:eastAsiaTheme="minorHAnsi"/>
          <w:sz w:val="20"/>
          <w:szCs w:val="20"/>
          <w:lang w:eastAsia="en-US"/>
        </w:rPr>
        <w:t xml:space="preserve">от 27.11.2003 № 73 «О налоге на имущество организаций», </w:t>
      </w:r>
    </w:p>
    <w:p w:rsidR="00FD2106" w:rsidRPr="00F92A75" w:rsidRDefault="00FD2106" w:rsidP="002352EF">
      <w:pPr>
        <w:autoSpaceDE w:val="0"/>
        <w:autoSpaceDN w:val="0"/>
        <w:adjustRightInd w:val="0"/>
        <w:ind w:left="540"/>
        <w:jc w:val="both"/>
        <w:rPr>
          <w:sz w:val="20"/>
          <w:szCs w:val="20"/>
        </w:rPr>
      </w:pPr>
      <w:r>
        <w:rPr>
          <w:rFonts w:eastAsiaTheme="minorHAnsi"/>
          <w:sz w:val="20"/>
          <w:szCs w:val="20"/>
          <w:lang w:eastAsia="en-US"/>
        </w:rPr>
        <w:t>от 25.11.2002 № 66 «О транспортном налоге»</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337422"/>
      <w:docPartObj>
        <w:docPartGallery w:val="Page Numbers (Top of Page)"/>
        <w:docPartUnique/>
      </w:docPartObj>
    </w:sdtPr>
    <w:sdtContent>
      <w:p w:rsidR="00FD2106" w:rsidRDefault="00190E4F">
        <w:pPr>
          <w:pStyle w:val="a9"/>
          <w:jc w:val="center"/>
        </w:pPr>
        <w:fldSimple w:instr=" PAGE   \* MERGEFORMAT ">
          <w:r w:rsidR="006745D2">
            <w:rPr>
              <w:noProof/>
            </w:rPr>
            <w:t>2</w:t>
          </w:r>
        </w:fldSimple>
      </w:p>
    </w:sdtContent>
  </w:sdt>
  <w:p w:rsidR="00FD2106" w:rsidRDefault="00FD2106">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visibility:visible;mso-wrap-style:square" o:bullet="t">
        <v:imagedata r:id="rId1" o:title=""/>
      </v:shape>
    </w:pict>
  </w:numPicBullet>
  <w:abstractNum w:abstractNumId="0">
    <w:nsid w:val="10525FE6"/>
    <w:multiLevelType w:val="hybridMultilevel"/>
    <w:tmpl w:val="8818745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2A280B38"/>
    <w:multiLevelType w:val="hybridMultilevel"/>
    <w:tmpl w:val="E98895E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AA951E0"/>
    <w:multiLevelType w:val="hybridMultilevel"/>
    <w:tmpl w:val="DB200550"/>
    <w:lvl w:ilvl="0" w:tplc="0C42BD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C3110FC"/>
    <w:multiLevelType w:val="hybridMultilevel"/>
    <w:tmpl w:val="8BD87D60"/>
    <w:lvl w:ilvl="0" w:tplc="A5AE81A2">
      <w:start w:val="1"/>
      <w:numFmt w:val="bullet"/>
      <w:suff w:val="space"/>
      <w:lvlText w:val=""/>
      <w:lvlJc w:val="left"/>
      <w:pPr>
        <w:ind w:left="2746" w:hanging="680"/>
      </w:pPr>
      <w:rPr>
        <w:rFonts w:ascii="Symbol" w:hAnsi="Symbol" w:hint="default"/>
      </w:rPr>
    </w:lvl>
    <w:lvl w:ilvl="1" w:tplc="04190003" w:tentative="1">
      <w:start w:val="1"/>
      <w:numFmt w:val="bullet"/>
      <w:lvlText w:val="o"/>
      <w:lvlJc w:val="left"/>
      <w:pPr>
        <w:ind w:left="4214" w:hanging="360"/>
      </w:pPr>
      <w:rPr>
        <w:rFonts w:ascii="Courier New" w:hAnsi="Courier New" w:cs="Courier New" w:hint="default"/>
      </w:rPr>
    </w:lvl>
    <w:lvl w:ilvl="2" w:tplc="04190005" w:tentative="1">
      <w:start w:val="1"/>
      <w:numFmt w:val="bullet"/>
      <w:lvlText w:val=""/>
      <w:lvlJc w:val="left"/>
      <w:pPr>
        <w:ind w:left="4934" w:hanging="360"/>
      </w:pPr>
      <w:rPr>
        <w:rFonts w:ascii="Wingdings" w:hAnsi="Wingdings" w:hint="default"/>
      </w:rPr>
    </w:lvl>
    <w:lvl w:ilvl="3" w:tplc="04190001" w:tentative="1">
      <w:start w:val="1"/>
      <w:numFmt w:val="bullet"/>
      <w:lvlText w:val=""/>
      <w:lvlJc w:val="left"/>
      <w:pPr>
        <w:ind w:left="5654" w:hanging="360"/>
      </w:pPr>
      <w:rPr>
        <w:rFonts w:ascii="Symbol" w:hAnsi="Symbol" w:hint="default"/>
      </w:rPr>
    </w:lvl>
    <w:lvl w:ilvl="4" w:tplc="04190003" w:tentative="1">
      <w:start w:val="1"/>
      <w:numFmt w:val="bullet"/>
      <w:lvlText w:val="o"/>
      <w:lvlJc w:val="left"/>
      <w:pPr>
        <w:ind w:left="6374" w:hanging="360"/>
      </w:pPr>
      <w:rPr>
        <w:rFonts w:ascii="Courier New" w:hAnsi="Courier New" w:cs="Courier New" w:hint="default"/>
      </w:rPr>
    </w:lvl>
    <w:lvl w:ilvl="5" w:tplc="04190005" w:tentative="1">
      <w:start w:val="1"/>
      <w:numFmt w:val="bullet"/>
      <w:lvlText w:val=""/>
      <w:lvlJc w:val="left"/>
      <w:pPr>
        <w:ind w:left="7094" w:hanging="360"/>
      </w:pPr>
      <w:rPr>
        <w:rFonts w:ascii="Wingdings" w:hAnsi="Wingdings" w:hint="default"/>
      </w:rPr>
    </w:lvl>
    <w:lvl w:ilvl="6" w:tplc="04190001" w:tentative="1">
      <w:start w:val="1"/>
      <w:numFmt w:val="bullet"/>
      <w:lvlText w:val=""/>
      <w:lvlJc w:val="left"/>
      <w:pPr>
        <w:ind w:left="7814" w:hanging="360"/>
      </w:pPr>
      <w:rPr>
        <w:rFonts w:ascii="Symbol" w:hAnsi="Symbol" w:hint="default"/>
      </w:rPr>
    </w:lvl>
    <w:lvl w:ilvl="7" w:tplc="04190003" w:tentative="1">
      <w:start w:val="1"/>
      <w:numFmt w:val="bullet"/>
      <w:lvlText w:val="o"/>
      <w:lvlJc w:val="left"/>
      <w:pPr>
        <w:ind w:left="8534" w:hanging="360"/>
      </w:pPr>
      <w:rPr>
        <w:rFonts w:ascii="Courier New" w:hAnsi="Courier New" w:cs="Courier New" w:hint="default"/>
      </w:rPr>
    </w:lvl>
    <w:lvl w:ilvl="8" w:tplc="04190005" w:tentative="1">
      <w:start w:val="1"/>
      <w:numFmt w:val="bullet"/>
      <w:lvlText w:val=""/>
      <w:lvlJc w:val="left"/>
      <w:pPr>
        <w:ind w:left="9254" w:hanging="360"/>
      </w:pPr>
      <w:rPr>
        <w:rFonts w:ascii="Wingdings" w:hAnsi="Wingdings" w:hint="default"/>
      </w:rPr>
    </w:lvl>
  </w:abstractNum>
  <w:abstractNum w:abstractNumId="4">
    <w:nsid w:val="451D23D3"/>
    <w:multiLevelType w:val="hybridMultilevel"/>
    <w:tmpl w:val="8222E31A"/>
    <w:lvl w:ilvl="0" w:tplc="1AC67F78">
      <w:start w:val="1"/>
      <w:numFmt w:val="bullet"/>
      <w:suff w:val="space"/>
      <w:lvlText w:val=""/>
      <w:lvlJc w:val="left"/>
      <w:pPr>
        <w:ind w:left="1388" w:hanging="680"/>
      </w:pPr>
      <w:rPr>
        <w:rFonts w:ascii="Symbol" w:hAnsi="Symbol" w:hint="default"/>
      </w:rPr>
    </w:lvl>
    <w:lvl w:ilvl="1" w:tplc="04190003" w:tentative="1">
      <w:start w:val="1"/>
      <w:numFmt w:val="bullet"/>
      <w:lvlText w:val="o"/>
      <w:lvlJc w:val="left"/>
      <w:pPr>
        <w:ind w:left="2853" w:hanging="360"/>
      </w:pPr>
      <w:rPr>
        <w:rFonts w:ascii="Courier New" w:hAnsi="Courier New" w:cs="Courier New" w:hint="default"/>
      </w:rPr>
    </w:lvl>
    <w:lvl w:ilvl="2" w:tplc="04190005" w:tentative="1">
      <w:start w:val="1"/>
      <w:numFmt w:val="bullet"/>
      <w:lvlText w:val=""/>
      <w:lvlJc w:val="left"/>
      <w:pPr>
        <w:ind w:left="3573" w:hanging="360"/>
      </w:pPr>
      <w:rPr>
        <w:rFonts w:ascii="Wingdings" w:hAnsi="Wingdings" w:hint="default"/>
      </w:rPr>
    </w:lvl>
    <w:lvl w:ilvl="3" w:tplc="04190001" w:tentative="1">
      <w:start w:val="1"/>
      <w:numFmt w:val="bullet"/>
      <w:lvlText w:val=""/>
      <w:lvlJc w:val="left"/>
      <w:pPr>
        <w:ind w:left="4293" w:hanging="360"/>
      </w:pPr>
      <w:rPr>
        <w:rFonts w:ascii="Symbol" w:hAnsi="Symbol" w:hint="default"/>
      </w:rPr>
    </w:lvl>
    <w:lvl w:ilvl="4" w:tplc="04190003" w:tentative="1">
      <w:start w:val="1"/>
      <w:numFmt w:val="bullet"/>
      <w:lvlText w:val="o"/>
      <w:lvlJc w:val="left"/>
      <w:pPr>
        <w:ind w:left="5013" w:hanging="360"/>
      </w:pPr>
      <w:rPr>
        <w:rFonts w:ascii="Courier New" w:hAnsi="Courier New" w:cs="Courier New" w:hint="default"/>
      </w:rPr>
    </w:lvl>
    <w:lvl w:ilvl="5" w:tplc="04190005" w:tentative="1">
      <w:start w:val="1"/>
      <w:numFmt w:val="bullet"/>
      <w:lvlText w:val=""/>
      <w:lvlJc w:val="left"/>
      <w:pPr>
        <w:ind w:left="5733" w:hanging="360"/>
      </w:pPr>
      <w:rPr>
        <w:rFonts w:ascii="Wingdings" w:hAnsi="Wingdings" w:hint="default"/>
      </w:rPr>
    </w:lvl>
    <w:lvl w:ilvl="6" w:tplc="04190001" w:tentative="1">
      <w:start w:val="1"/>
      <w:numFmt w:val="bullet"/>
      <w:lvlText w:val=""/>
      <w:lvlJc w:val="left"/>
      <w:pPr>
        <w:ind w:left="6453" w:hanging="360"/>
      </w:pPr>
      <w:rPr>
        <w:rFonts w:ascii="Symbol" w:hAnsi="Symbol" w:hint="default"/>
      </w:rPr>
    </w:lvl>
    <w:lvl w:ilvl="7" w:tplc="04190003" w:tentative="1">
      <w:start w:val="1"/>
      <w:numFmt w:val="bullet"/>
      <w:lvlText w:val="o"/>
      <w:lvlJc w:val="left"/>
      <w:pPr>
        <w:ind w:left="7173" w:hanging="360"/>
      </w:pPr>
      <w:rPr>
        <w:rFonts w:ascii="Courier New" w:hAnsi="Courier New" w:cs="Courier New" w:hint="default"/>
      </w:rPr>
    </w:lvl>
    <w:lvl w:ilvl="8" w:tplc="04190005" w:tentative="1">
      <w:start w:val="1"/>
      <w:numFmt w:val="bullet"/>
      <w:lvlText w:val=""/>
      <w:lvlJc w:val="left"/>
      <w:pPr>
        <w:ind w:left="7893" w:hanging="360"/>
      </w:pPr>
      <w:rPr>
        <w:rFonts w:ascii="Wingdings" w:hAnsi="Wingdings" w:hint="default"/>
      </w:rPr>
    </w:lvl>
  </w:abstractNum>
  <w:abstractNum w:abstractNumId="5">
    <w:nsid w:val="4B7330DC"/>
    <w:multiLevelType w:val="hybridMultilevel"/>
    <w:tmpl w:val="3D88FE5C"/>
    <w:lvl w:ilvl="0" w:tplc="ED30F2C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56375568"/>
    <w:multiLevelType w:val="hybridMultilevel"/>
    <w:tmpl w:val="1CB80F5E"/>
    <w:lvl w:ilvl="0" w:tplc="E7042FB4">
      <w:start w:val="1"/>
      <w:numFmt w:val="bullet"/>
      <w:lvlText w:val=""/>
      <w:lvlPicBulletId w:val="0"/>
      <w:lvlJc w:val="left"/>
      <w:pPr>
        <w:tabs>
          <w:tab w:val="num" w:pos="720"/>
        </w:tabs>
        <w:ind w:left="720" w:hanging="360"/>
      </w:pPr>
      <w:rPr>
        <w:rFonts w:ascii="Symbol" w:hAnsi="Symbol" w:hint="default"/>
        <w:sz w:val="22"/>
        <w:szCs w:val="22"/>
      </w:rPr>
    </w:lvl>
    <w:lvl w:ilvl="1" w:tplc="DE90E3D2" w:tentative="1">
      <w:start w:val="1"/>
      <w:numFmt w:val="bullet"/>
      <w:lvlText w:val=""/>
      <w:lvlJc w:val="left"/>
      <w:pPr>
        <w:tabs>
          <w:tab w:val="num" w:pos="1440"/>
        </w:tabs>
        <w:ind w:left="1440" w:hanging="360"/>
      </w:pPr>
      <w:rPr>
        <w:rFonts w:ascii="Symbol" w:hAnsi="Symbol" w:hint="default"/>
      </w:rPr>
    </w:lvl>
    <w:lvl w:ilvl="2" w:tplc="B3C4FCC4" w:tentative="1">
      <w:start w:val="1"/>
      <w:numFmt w:val="bullet"/>
      <w:lvlText w:val=""/>
      <w:lvlJc w:val="left"/>
      <w:pPr>
        <w:tabs>
          <w:tab w:val="num" w:pos="2160"/>
        </w:tabs>
        <w:ind w:left="2160" w:hanging="360"/>
      </w:pPr>
      <w:rPr>
        <w:rFonts w:ascii="Symbol" w:hAnsi="Symbol" w:hint="default"/>
      </w:rPr>
    </w:lvl>
    <w:lvl w:ilvl="3" w:tplc="A03A5EE4" w:tentative="1">
      <w:start w:val="1"/>
      <w:numFmt w:val="bullet"/>
      <w:lvlText w:val=""/>
      <w:lvlJc w:val="left"/>
      <w:pPr>
        <w:tabs>
          <w:tab w:val="num" w:pos="2880"/>
        </w:tabs>
        <w:ind w:left="2880" w:hanging="360"/>
      </w:pPr>
      <w:rPr>
        <w:rFonts w:ascii="Symbol" w:hAnsi="Symbol" w:hint="default"/>
      </w:rPr>
    </w:lvl>
    <w:lvl w:ilvl="4" w:tplc="D33AFB2E" w:tentative="1">
      <w:start w:val="1"/>
      <w:numFmt w:val="bullet"/>
      <w:lvlText w:val=""/>
      <w:lvlJc w:val="left"/>
      <w:pPr>
        <w:tabs>
          <w:tab w:val="num" w:pos="3600"/>
        </w:tabs>
        <w:ind w:left="3600" w:hanging="360"/>
      </w:pPr>
      <w:rPr>
        <w:rFonts w:ascii="Symbol" w:hAnsi="Symbol" w:hint="default"/>
      </w:rPr>
    </w:lvl>
    <w:lvl w:ilvl="5" w:tplc="CD667222" w:tentative="1">
      <w:start w:val="1"/>
      <w:numFmt w:val="bullet"/>
      <w:lvlText w:val=""/>
      <w:lvlJc w:val="left"/>
      <w:pPr>
        <w:tabs>
          <w:tab w:val="num" w:pos="4320"/>
        </w:tabs>
        <w:ind w:left="4320" w:hanging="360"/>
      </w:pPr>
      <w:rPr>
        <w:rFonts w:ascii="Symbol" w:hAnsi="Symbol" w:hint="default"/>
      </w:rPr>
    </w:lvl>
    <w:lvl w:ilvl="6" w:tplc="1C8CA1B8" w:tentative="1">
      <w:start w:val="1"/>
      <w:numFmt w:val="bullet"/>
      <w:lvlText w:val=""/>
      <w:lvlJc w:val="left"/>
      <w:pPr>
        <w:tabs>
          <w:tab w:val="num" w:pos="5040"/>
        </w:tabs>
        <w:ind w:left="5040" w:hanging="360"/>
      </w:pPr>
      <w:rPr>
        <w:rFonts w:ascii="Symbol" w:hAnsi="Symbol" w:hint="default"/>
      </w:rPr>
    </w:lvl>
    <w:lvl w:ilvl="7" w:tplc="7EA4E444" w:tentative="1">
      <w:start w:val="1"/>
      <w:numFmt w:val="bullet"/>
      <w:lvlText w:val=""/>
      <w:lvlJc w:val="left"/>
      <w:pPr>
        <w:tabs>
          <w:tab w:val="num" w:pos="5760"/>
        </w:tabs>
        <w:ind w:left="5760" w:hanging="360"/>
      </w:pPr>
      <w:rPr>
        <w:rFonts w:ascii="Symbol" w:hAnsi="Symbol" w:hint="default"/>
      </w:rPr>
    </w:lvl>
    <w:lvl w:ilvl="8" w:tplc="8A5A45BA" w:tentative="1">
      <w:start w:val="1"/>
      <w:numFmt w:val="bullet"/>
      <w:lvlText w:val=""/>
      <w:lvlJc w:val="left"/>
      <w:pPr>
        <w:tabs>
          <w:tab w:val="num" w:pos="6480"/>
        </w:tabs>
        <w:ind w:left="6480" w:hanging="360"/>
      </w:pPr>
      <w:rPr>
        <w:rFonts w:ascii="Symbol" w:hAnsi="Symbol" w:hint="default"/>
      </w:rPr>
    </w:lvl>
  </w:abstractNum>
  <w:abstractNum w:abstractNumId="7">
    <w:nsid w:val="5F9A55E8"/>
    <w:multiLevelType w:val="hybridMultilevel"/>
    <w:tmpl w:val="7A26695C"/>
    <w:lvl w:ilvl="0" w:tplc="1CB00E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628B470D"/>
    <w:multiLevelType w:val="hybridMultilevel"/>
    <w:tmpl w:val="1D06EA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AEC76C2"/>
    <w:multiLevelType w:val="hybridMultilevel"/>
    <w:tmpl w:val="3D3A3BBE"/>
    <w:lvl w:ilvl="0" w:tplc="EA9AA7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1"/>
  </w:num>
  <w:num w:numId="3">
    <w:abstractNumId w:val="8"/>
  </w:num>
  <w:num w:numId="4">
    <w:abstractNumId w:val="4"/>
  </w:num>
  <w:num w:numId="5">
    <w:abstractNumId w:val="3"/>
  </w:num>
  <w:num w:numId="6">
    <w:abstractNumId w:val="9"/>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7"/>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E40353"/>
    <w:rsid w:val="000005F1"/>
    <w:rsid w:val="000074AB"/>
    <w:rsid w:val="00015776"/>
    <w:rsid w:val="000256AA"/>
    <w:rsid w:val="00033EDC"/>
    <w:rsid w:val="00034D28"/>
    <w:rsid w:val="00067F54"/>
    <w:rsid w:val="000908DE"/>
    <w:rsid w:val="000E74D6"/>
    <w:rsid w:val="000E79A8"/>
    <w:rsid w:val="000F1FFD"/>
    <w:rsid w:val="000F4242"/>
    <w:rsid w:val="00111B20"/>
    <w:rsid w:val="00147073"/>
    <w:rsid w:val="00182BBC"/>
    <w:rsid w:val="00190E4F"/>
    <w:rsid w:val="001914DA"/>
    <w:rsid w:val="001B478C"/>
    <w:rsid w:val="001C5D15"/>
    <w:rsid w:val="001D3257"/>
    <w:rsid w:val="001D5C10"/>
    <w:rsid w:val="001E0E75"/>
    <w:rsid w:val="00202727"/>
    <w:rsid w:val="00213712"/>
    <w:rsid w:val="002352EF"/>
    <w:rsid w:val="00254493"/>
    <w:rsid w:val="0027606F"/>
    <w:rsid w:val="0028448A"/>
    <w:rsid w:val="002D0D41"/>
    <w:rsid w:val="002D5518"/>
    <w:rsid w:val="002D640B"/>
    <w:rsid w:val="002E263B"/>
    <w:rsid w:val="002E362E"/>
    <w:rsid w:val="002E42D1"/>
    <w:rsid w:val="0030272D"/>
    <w:rsid w:val="00310011"/>
    <w:rsid w:val="0031789A"/>
    <w:rsid w:val="003364ED"/>
    <w:rsid w:val="00344667"/>
    <w:rsid w:val="003519F2"/>
    <w:rsid w:val="003532D0"/>
    <w:rsid w:val="00356C7C"/>
    <w:rsid w:val="00360B96"/>
    <w:rsid w:val="00361259"/>
    <w:rsid w:val="0037665A"/>
    <w:rsid w:val="00383022"/>
    <w:rsid w:val="003A0507"/>
    <w:rsid w:val="003B1481"/>
    <w:rsid w:val="003B7411"/>
    <w:rsid w:val="003C646D"/>
    <w:rsid w:val="003D7E3D"/>
    <w:rsid w:val="003F24D7"/>
    <w:rsid w:val="0040252A"/>
    <w:rsid w:val="004232BB"/>
    <w:rsid w:val="00453B41"/>
    <w:rsid w:val="00457020"/>
    <w:rsid w:val="00491B1C"/>
    <w:rsid w:val="004B675B"/>
    <w:rsid w:val="004D3071"/>
    <w:rsid w:val="004E6E49"/>
    <w:rsid w:val="004F6CDD"/>
    <w:rsid w:val="00506993"/>
    <w:rsid w:val="00506C34"/>
    <w:rsid w:val="00510182"/>
    <w:rsid w:val="005159E3"/>
    <w:rsid w:val="00526B18"/>
    <w:rsid w:val="0053526F"/>
    <w:rsid w:val="00551D0A"/>
    <w:rsid w:val="0060754C"/>
    <w:rsid w:val="0062367D"/>
    <w:rsid w:val="006745D2"/>
    <w:rsid w:val="00695730"/>
    <w:rsid w:val="00695DD8"/>
    <w:rsid w:val="006D280D"/>
    <w:rsid w:val="006D79D9"/>
    <w:rsid w:val="00705654"/>
    <w:rsid w:val="00712CAF"/>
    <w:rsid w:val="00714358"/>
    <w:rsid w:val="00720919"/>
    <w:rsid w:val="00722F7B"/>
    <w:rsid w:val="00725CCF"/>
    <w:rsid w:val="00747D2E"/>
    <w:rsid w:val="00754CCD"/>
    <w:rsid w:val="0076063C"/>
    <w:rsid w:val="00760B7E"/>
    <w:rsid w:val="007909D8"/>
    <w:rsid w:val="007B0D72"/>
    <w:rsid w:val="007E54F3"/>
    <w:rsid w:val="008149AF"/>
    <w:rsid w:val="0081782F"/>
    <w:rsid w:val="008360E2"/>
    <w:rsid w:val="008404D8"/>
    <w:rsid w:val="008454D2"/>
    <w:rsid w:val="008825EB"/>
    <w:rsid w:val="00890E64"/>
    <w:rsid w:val="008A4DC6"/>
    <w:rsid w:val="008C3FA7"/>
    <w:rsid w:val="009055C6"/>
    <w:rsid w:val="00907311"/>
    <w:rsid w:val="00910904"/>
    <w:rsid w:val="009128A4"/>
    <w:rsid w:val="00924F17"/>
    <w:rsid w:val="009251C5"/>
    <w:rsid w:val="00934973"/>
    <w:rsid w:val="009463CB"/>
    <w:rsid w:val="00970664"/>
    <w:rsid w:val="00973ACF"/>
    <w:rsid w:val="0098510C"/>
    <w:rsid w:val="00996A56"/>
    <w:rsid w:val="009B77CD"/>
    <w:rsid w:val="009C48FB"/>
    <w:rsid w:val="00A036A3"/>
    <w:rsid w:val="00A1659E"/>
    <w:rsid w:val="00A31867"/>
    <w:rsid w:val="00A31B84"/>
    <w:rsid w:val="00A337E3"/>
    <w:rsid w:val="00A5259B"/>
    <w:rsid w:val="00A52613"/>
    <w:rsid w:val="00A54420"/>
    <w:rsid w:val="00A658EC"/>
    <w:rsid w:val="00A7351E"/>
    <w:rsid w:val="00A76082"/>
    <w:rsid w:val="00AA5586"/>
    <w:rsid w:val="00AD5C7A"/>
    <w:rsid w:val="00B15612"/>
    <w:rsid w:val="00B23BDB"/>
    <w:rsid w:val="00B26BF7"/>
    <w:rsid w:val="00B45A1A"/>
    <w:rsid w:val="00B5439B"/>
    <w:rsid w:val="00B625F5"/>
    <w:rsid w:val="00B87324"/>
    <w:rsid w:val="00B95C85"/>
    <w:rsid w:val="00BA1723"/>
    <w:rsid w:val="00BA3F83"/>
    <w:rsid w:val="00BA7467"/>
    <w:rsid w:val="00BC4EEF"/>
    <w:rsid w:val="00BD66D7"/>
    <w:rsid w:val="00BE6A7F"/>
    <w:rsid w:val="00BE7777"/>
    <w:rsid w:val="00BF7C41"/>
    <w:rsid w:val="00C06B53"/>
    <w:rsid w:val="00C2096D"/>
    <w:rsid w:val="00C81286"/>
    <w:rsid w:val="00CA168C"/>
    <w:rsid w:val="00CC3161"/>
    <w:rsid w:val="00CD6725"/>
    <w:rsid w:val="00CE0419"/>
    <w:rsid w:val="00CE290E"/>
    <w:rsid w:val="00D44059"/>
    <w:rsid w:val="00D808F7"/>
    <w:rsid w:val="00DA1900"/>
    <w:rsid w:val="00DC37AE"/>
    <w:rsid w:val="00E16339"/>
    <w:rsid w:val="00E31BB7"/>
    <w:rsid w:val="00E40353"/>
    <w:rsid w:val="00E64657"/>
    <w:rsid w:val="00E6741C"/>
    <w:rsid w:val="00E95546"/>
    <w:rsid w:val="00EC0B57"/>
    <w:rsid w:val="00ED06E7"/>
    <w:rsid w:val="00ED508B"/>
    <w:rsid w:val="00EF66AF"/>
    <w:rsid w:val="00F26DC1"/>
    <w:rsid w:val="00F466F5"/>
    <w:rsid w:val="00F63EE1"/>
    <w:rsid w:val="00F64D09"/>
    <w:rsid w:val="00F670A4"/>
    <w:rsid w:val="00F705CB"/>
    <w:rsid w:val="00F70BA2"/>
    <w:rsid w:val="00F7773E"/>
    <w:rsid w:val="00F85207"/>
    <w:rsid w:val="00F86D0A"/>
    <w:rsid w:val="00F9434B"/>
    <w:rsid w:val="00FA5D4D"/>
    <w:rsid w:val="00FB2260"/>
    <w:rsid w:val="00FD2106"/>
    <w:rsid w:val="00FF0C30"/>
    <w:rsid w:val="00FF0CA9"/>
    <w:rsid w:val="00FF49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53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353"/>
    <w:pPr>
      <w:ind w:firstLine="0"/>
      <w:jc w:val="left"/>
    </w:pPr>
    <w:rPr>
      <w:rFonts w:ascii="Times New Roman" w:eastAsia="Times New Roman" w:hAnsi="Times New Roman" w:cs="Times New Roman"/>
      <w:sz w:val="24"/>
      <w:szCs w:val="24"/>
      <w:lang w:eastAsia="ru-RU"/>
    </w:rPr>
  </w:style>
  <w:style w:type="paragraph" w:styleId="1">
    <w:name w:val="heading 1"/>
    <w:basedOn w:val="a"/>
    <w:next w:val="a"/>
    <w:link w:val="10"/>
    <w:qFormat/>
    <w:rsid w:val="002D5518"/>
    <w:pPr>
      <w:keepNext/>
      <w:spacing w:before="240" w:after="60" w:line="276" w:lineRule="auto"/>
      <w:outlineLvl w:val="0"/>
    </w:pPr>
    <w:rPr>
      <w:rFonts w:ascii="Cambria" w:hAnsi="Cambria"/>
      <w:b/>
      <w:bCs/>
      <w:kern w:val="32"/>
      <w:sz w:val="32"/>
      <w:szCs w:val="32"/>
    </w:rPr>
  </w:style>
  <w:style w:type="paragraph" w:styleId="2">
    <w:name w:val="heading 2"/>
    <w:basedOn w:val="a"/>
    <w:next w:val="a"/>
    <w:link w:val="20"/>
    <w:unhideWhenUsed/>
    <w:qFormat/>
    <w:rsid w:val="002D5518"/>
    <w:pPr>
      <w:keepNext/>
      <w:spacing w:before="240" w:after="60" w:line="276" w:lineRule="auto"/>
      <w:outlineLvl w:val="1"/>
    </w:pPr>
    <w:rPr>
      <w:rFonts w:ascii="Cambria" w:hAnsi="Cambria"/>
      <w:b/>
      <w:bCs/>
      <w:i/>
      <w:iCs/>
      <w:sz w:val="28"/>
      <w:szCs w:val="28"/>
    </w:rPr>
  </w:style>
  <w:style w:type="paragraph" w:styleId="4">
    <w:name w:val="heading 4"/>
    <w:basedOn w:val="a"/>
    <w:next w:val="a"/>
    <w:link w:val="40"/>
    <w:uiPriority w:val="9"/>
    <w:semiHidden/>
    <w:unhideWhenUsed/>
    <w:qFormat/>
    <w:rsid w:val="002D5518"/>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Надин стиль,Основной текст 1,Нумерованный список !!,Iniiaiie oaeno 1,Ioia?iaaiiue nienie !!,Iaaei noeeu"/>
    <w:basedOn w:val="a"/>
    <w:link w:val="a4"/>
    <w:rsid w:val="00E40353"/>
    <w:pPr>
      <w:ind w:right="-766" w:firstLine="720"/>
      <w:jc w:val="both"/>
    </w:pPr>
    <w:rPr>
      <w:sz w:val="28"/>
      <w:szCs w:val="20"/>
    </w:rPr>
  </w:style>
  <w:style w:type="character" w:customStyle="1" w:styleId="a4">
    <w:name w:val="Основной текст с отступом Знак"/>
    <w:aliases w:val="Надин стиль Знак,Основной текст 1 Знак,Нумерованный список !! Знак,Iniiaiie oaeno 1 Знак,Ioia?iaaiiue nienie !! Знак,Iaaei noeeu Знак"/>
    <w:basedOn w:val="a0"/>
    <w:link w:val="a3"/>
    <w:rsid w:val="00E40353"/>
    <w:rPr>
      <w:rFonts w:ascii="Times New Roman" w:eastAsia="Times New Roman" w:hAnsi="Times New Roman" w:cs="Times New Roman"/>
      <w:sz w:val="28"/>
      <w:szCs w:val="20"/>
      <w:lang w:eastAsia="ru-RU"/>
    </w:rPr>
  </w:style>
  <w:style w:type="paragraph" w:styleId="a5">
    <w:name w:val="Normal (Web)"/>
    <w:basedOn w:val="a"/>
    <w:uiPriority w:val="99"/>
    <w:rsid w:val="00F9434B"/>
    <w:pPr>
      <w:spacing w:after="100"/>
    </w:pPr>
    <w:rPr>
      <w:rFonts w:ascii="Verdana" w:hAnsi="Verdana"/>
      <w:color w:val="000000"/>
    </w:rPr>
  </w:style>
  <w:style w:type="paragraph" w:styleId="a6">
    <w:name w:val="Body Text"/>
    <w:basedOn w:val="a"/>
    <w:link w:val="a7"/>
    <w:rsid w:val="002352EF"/>
    <w:pPr>
      <w:spacing w:after="120"/>
    </w:pPr>
  </w:style>
  <w:style w:type="character" w:customStyle="1" w:styleId="a7">
    <w:name w:val="Основной текст Знак"/>
    <w:basedOn w:val="a0"/>
    <w:link w:val="a6"/>
    <w:rsid w:val="002352EF"/>
    <w:rPr>
      <w:rFonts w:ascii="Times New Roman" w:eastAsia="Times New Roman" w:hAnsi="Times New Roman" w:cs="Times New Roman"/>
      <w:sz w:val="24"/>
      <w:szCs w:val="24"/>
      <w:lang w:eastAsia="ru-RU"/>
    </w:rPr>
  </w:style>
  <w:style w:type="character" w:styleId="a8">
    <w:name w:val="footnote reference"/>
    <w:basedOn w:val="a0"/>
    <w:uiPriority w:val="99"/>
    <w:semiHidden/>
    <w:unhideWhenUsed/>
    <w:rsid w:val="002352EF"/>
    <w:rPr>
      <w:vertAlign w:val="superscript"/>
    </w:rPr>
  </w:style>
  <w:style w:type="paragraph" w:customStyle="1" w:styleId="ConsPlusNormal">
    <w:name w:val="ConsPlusNormal"/>
    <w:link w:val="ConsPlusNormal0"/>
    <w:qFormat/>
    <w:rsid w:val="002352EF"/>
    <w:pPr>
      <w:autoSpaceDE w:val="0"/>
      <w:autoSpaceDN w:val="0"/>
      <w:adjustRightInd w:val="0"/>
      <w:ind w:firstLine="0"/>
      <w:jc w:val="left"/>
    </w:pPr>
    <w:rPr>
      <w:rFonts w:ascii="Arial" w:hAnsi="Arial" w:cs="Arial"/>
      <w:color w:val="000000" w:themeColor="text1"/>
      <w:sz w:val="20"/>
      <w:szCs w:val="20"/>
    </w:rPr>
  </w:style>
  <w:style w:type="character" w:customStyle="1" w:styleId="ConsPlusNormal0">
    <w:name w:val="ConsPlusNormal Знак"/>
    <w:basedOn w:val="a0"/>
    <w:link w:val="ConsPlusNormal"/>
    <w:locked/>
    <w:rsid w:val="002352EF"/>
    <w:rPr>
      <w:rFonts w:ascii="Arial" w:hAnsi="Arial" w:cs="Arial"/>
      <w:color w:val="000000" w:themeColor="text1"/>
      <w:sz w:val="20"/>
      <w:szCs w:val="20"/>
    </w:rPr>
  </w:style>
  <w:style w:type="paragraph" w:styleId="a9">
    <w:name w:val="header"/>
    <w:basedOn w:val="a"/>
    <w:link w:val="aa"/>
    <w:uiPriority w:val="99"/>
    <w:unhideWhenUsed/>
    <w:rsid w:val="0030272D"/>
    <w:pPr>
      <w:tabs>
        <w:tab w:val="center" w:pos="4677"/>
        <w:tab w:val="right" w:pos="9355"/>
      </w:tabs>
    </w:pPr>
  </w:style>
  <w:style w:type="character" w:customStyle="1" w:styleId="aa">
    <w:name w:val="Верхний колонтитул Знак"/>
    <w:basedOn w:val="a0"/>
    <w:link w:val="a9"/>
    <w:uiPriority w:val="99"/>
    <w:rsid w:val="0030272D"/>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30272D"/>
    <w:pPr>
      <w:tabs>
        <w:tab w:val="center" w:pos="4677"/>
        <w:tab w:val="right" w:pos="9355"/>
      </w:tabs>
    </w:pPr>
  </w:style>
  <w:style w:type="character" w:customStyle="1" w:styleId="ac">
    <w:name w:val="Нижний колонтитул Знак"/>
    <w:basedOn w:val="a0"/>
    <w:link w:val="ab"/>
    <w:uiPriority w:val="99"/>
    <w:rsid w:val="0030272D"/>
    <w:rPr>
      <w:rFonts w:ascii="Times New Roman" w:eastAsia="Times New Roman" w:hAnsi="Times New Roman" w:cs="Times New Roman"/>
      <w:sz w:val="24"/>
      <w:szCs w:val="24"/>
      <w:lang w:eastAsia="ru-RU"/>
    </w:rPr>
  </w:style>
  <w:style w:type="paragraph" w:customStyle="1" w:styleId="text1">
    <w:name w:val="text1"/>
    <w:basedOn w:val="a"/>
    <w:rsid w:val="0040252A"/>
    <w:pPr>
      <w:spacing w:after="216"/>
      <w:jc w:val="center"/>
    </w:pPr>
    <w:rPr>
      <w:sz w:val="26"/>
      <w:szCs w:val="26"/>
    </w:rPr>
  </w:style>
  <w:style w:type="paragraph" w:customStyle="1" w:styleId="41">
    <w:name w:val="Обычный4"/>
    <w:rsid w:val="0040252A"/>
    <w:pPr>
      <w:widowControl w:val="0"/>
      <w:snapToGrid w:val="0"/>
      <w:spacing w:line="254" w:lineRule="auto"/>
      <w:ind w:left="40" w:firstLine="140"/>
    </w:pPr>
    <w:rPr>
      <w:rFonts w:ascii="Times New Roman" w:eastAsia="Times New Roman" w:hAnsi="Times New Roman" w:cs="Times New Roman"/>
      <w:sz w:val="18"/>
      <w:szCs w:val="20"/>
      <w:lang w:eastAsia="ru-RU"/>
    </w:rPr>
  </w:style>
  <w:style w:type="paragraph" w:styleId="3">
    <w:name w:val="Body Text 3"/>
    <w:basedOn w:val="a"/>
    <w:link w:val="30"/>
    <w:uiPriority w:val="99"/>
    <w:unhideWhenUsed/>
    <w:rsid w:val="0040252A"/>
    <w:pPr>
      <w:spacing w:after="120"/>
    </w:pPr>
    <w:rPr>
      <w:sz w:val="16"/>
      <w:szCs w:val="16"/>
    </w:rPr>
  </w:style>
  <w:style w:type="character" w:customStyle="1" w:styleId="30">
    <w:name w:val="Основной текст 3 Знак"/>
    <w:basedOn w:val="a0"/>
    <w:link w:val="3"/>
    <w:uiPriority w:val="99"/>
    <w:rsid w:val="0040252A"/>
    <w:rPr>
      <w:rFonts w:ascii="Times New Roman" w:eastAsia="Times New Roman" w:hAnsi="Times New Roman" w:cs="Times New Roman"/>
      <w:sz w:val="16"/>
      <w:szCs w:val="16"/>
      <w:lang w:eastAsia="ru-RU"/>
    </w:rPr>
  </w:style>
  <w:style w:type="character" w:customStyle="1" w:styleId="10">
    <w:name w:val="Заголовок 1 Знак"/>
    <w:basedOn w:val="a0"/>
    <w:link w:val="1"/>
    <w:rsid w:val="002D5518"/>
    <w:rPr>
      <w:rFonts w:ascii="Cambria" w:eastAsia="Times New Roman" w:hAnsi="Cambria" w:cs="Times New Roman"/>
      <w:b/>
      <w:bCs/>
      <w:kern w:val="32"/>
      <w:sz w:val="32"/>
      <w:szCs w:val="32"/>
      <w:lang w:eastAsia="ru-RU"/>
    </w:rPr>
  </w:style>
  <w:style w:type="character" w:customStyle="1" w:styleId="20">
    <w:name w:val="Заголовок 2 Знак"/>
    <w:basedOn w:val="a0"/>
    <w:link w:val="2"/>
    <w:rsid w:val="002D5518"/>
    <w:rPr>
      <w:rFonts w:ascii="Cambria" w:eastAsia="Times New Roman" w:hAnsi="Cambria" w:cs="Times New Roman"/>
      <w:b/>
      <w:bCs/>
      <w:i/>
      <w:iCs/>
      <w:sz w:val="28"/>
      <w:szCs w:val="28"/>
      <w:lang w:eastAsia="ru-RU"/>
    </w:rPr>
  </w:style>
  <w:style w:type="character" w:customStyle="1" w:styleId="40">
    <w:name w:val="Заголовок 4 Знак"/>
    <w:basedOn w:val="a0"/>
    <w:link w:val="4"/>
    <w:uiPriority w:val="9"/>
    <w:semiHidden/>
    <w:rsid w:val="002D5518"/>
    <w:rPr>
      <w:rFonts w:asciiTheme="majorHAnsi" w:eastAsiaTheme="majorEastAsia" w:hAnsiTheme="majorHAnsi" w:cstheme="majorBidi"/>
      <w:b/>
      <w:bCs/>
      <w:i/>
      <w:iCs/>
      <w:color w:val="4F81BD" w:themeColor="accent1"/>
      <w:sz w:val="24"/>
      <w:szCs w:val="24"/>
      <w:lang w:eastAsia="ru-RU"/>
    </w:rPr>
  </w:style>
  <w:style w:type="paragraph" w:customStyle="1" w:styleId="ConsPlusTitle">
    <w:name w:val="ConsPlusTitle"/>
    <w:rsid w:val="002D5518"/>
    <w:pPr>
      <w:autoSpaceDE w:val="0"/>
      <w:autoSpaceDN w:val="0"/>
      <w:adjustRightInd w:val="0"/>
      <w:ind w:firstLine="0"/>
      <w:jc w:val="left"/>
    </w:pPr>
    <w:rPr>
      <w:rFonts w:ascii="Times New Roman" w:eastAsia="Times New Roman" w:hAnsi="Times New Roman" w:cs="Times New Roman"/>
      <w:b/>
      <w:bCs/>
      <w:sz w:val="28"/>
      <w:szCs w:val="28"/>
      <w:lang w:eastAsia="ru-RU"/>
    </w:rPr>
  </w:style>
  <w:style w:type="paragraph" w:customStyle="1" w:styleId="ad">
    <w:name w:val="Документ"/>
    <w:basedOn w:val="a"/>
    <w:rsid w:val="002D5518"/>
    <w:pPr>
      <w:spacing w:line="360" w:lineRule="auto"/>
      <w:ind w:firstLine="709"/>
      <w:jc w:val="both"/>
    </w:pPr>
    <w:rPr>
      <w:sz w:val="28"/>
      <w:szCs w:val="20"/>
    </w:rPr>
  </w:style>
  <w:style w:type="character" w:customStyle="1" w:styleId="11">
    <w:name w:val="Основной текст Знак1"/>
    <w:aliases w:val="Основной текст Знак Знак"/>
    <w:basedOn w:val="a0"/>
    <w:rsid w:val="002D5518"/>
    <w:rPr>
      <w:rFonts w:eastAsia="Times New Roman"/>
      <w:i w:val="0"/>
      <w:color w:val="auto"/>
      <w:sz w:val="24"/>
      <w:szCs w:val="24"/>
      <w:lang w:eastAsia="ru-RU"/>
    </w:rPr>
  </w:style>
  <w:style w:type="paragraph" w:styleId="21">
    <w:name w:val="Body Text 2"/>
    <w:basedOn w:val="a"/>
    <w:link w:val="22"/>
    <w:rsid w:val="002D5518"/>
    <w:pPr>
      <w:spacing w:after="120" w:line="480" w:lineRule="auto"/>
    </w:pPr>
  </w:style>
  <w:style w:type="character" w:customStyle="1" w:styleId="22">
    <w:name w:val="Основной текст 2 Знак"/>
    <w:basedOn w:val="a0"/>
    <w:link w:val="21"/>
    <w:rsid w:val="002D5518"/>
    <w:rPr>
      <w:rFonts w:ascii="Times New Roman" w:eastAsia="Times New Roman" w:hAnsi="Times New Roman" w:cs="Times New Roman"/>
      <w:sz w:val="24"/>
      <w:szCs w:val="24"/>
      <w:lang w:eastAsia="ru-RU"/>
    </w:rPr>
  </w:style>
  <w:style w:type="paragraph" w:customStyle="1" w:styleId="CharChar">
    <w:name w:val="Char Знак Знак Char Знак Знак Знак Знак Знак Знак Знак Знак Знак Знак Знак Знак Знак Знак Знак Знак"/>
    <w:basedOn w:val="a"/>
    <w:rsid w:val="002D5518"/>
    <w:rPr>
      <w:rFonts w:ascii="Verdana" w:hAnsi="Verdana" w:cs="Verdana"/>
      <w:sz w:val="20"/>
      <w:szCs w:val="20"/>
      <w:lang w:val="en-US" w:eastAsia="en-US"/>
    </w:rPr>
  </w:style>
  <w:style w:type="paragraph" w:customStyle="1" w:styleId="Default">
    <w:name w:val="Default"/>
    <w:rsid w:val="002D5518"/>
    <w:pPr>
      <w:autoSpaceDE w:val="0"/>
      <w:autoSpaceDN w:val="0"/>
      <w:adjustRightInd w:val="0"/>
      <w:ind w:firstLine="0"/>
      <w:jc w:val="left"/>
    </w:pPr>
    <w:rPr>
      <w:rFonts w:ascii="Times New Roman" w:eastAsia="Times New Roman" w:hAnsi="Times New Roman" w:cs="Times New Roman"/>
      <w:color w:val="000000"/>
      <w:sz w:val="24"/>
      <w:szCs w:val="24"/>
      <w:lang w:eastAsia="ru-RU"/>
    </w:rPr>
  </w:style>
  <w:style w:type="paragraph" w:styleId="ae">
    <w:name w:val="List Paragraph"/>
    <w:basedOn w:val="a"/>
    <w:uiPriority w:val="34"/>
    <w:qFormat/>
    <w:rsid w:val="002D5518"/>
    <w:pPr>
      <w:spacing w:after="200"/>
      <w:ind w:left="720" w:firstLine="357"/>
      <w:contextualSpacing/>
      <w:jc w:val="both"/>
    </w:pPr>
    <w:rPr>
      <w:rFonts w:eastAsia="Calibri"/>
      <w:color w:val="000000"/>
      <w:sz w:val="26"/>
      <w:szCs w:val="26"/>
      <w:lang w:eastAsia="en-US"/>
    </w:rPr>
  </w:style>
  <w:style w:type="paragraph" w:styleId="23">
    <w:name w:val="Body Text Indent 2"/>
    <w:basedOn w:val="a"/>
    <w:link w:val="24"/>
    <w:rsid w:val="002D5518"/>
    <w:pPr>
      <w:spacing w:after="120" w:line="480" w:lineRule="auto"/>
      <w:ind w:left="283"/>
    </w:pPr>
  </w:style>
  <w:style w:type="character" w:customStyle="1" w:styleId="24">
    <w:name w:val="Основной текст с отступом 2 Знак"/>
    <w:basedOn w:val="a0"/>
    <w:link w:val="23"/>
    <w:rsid w:val="002D5518"/>
    <w:rPr>
      <w:rFonts w:ascii="Times New Roman" w:eastAsia="Times New Roman" w:hAnsi="Times New Roman" w:cs="Times New Roman"/>
      <w:sz w:val="24"/>
      <w:szCs w:val="24"/>
      <w:lang w:eastAsia="ru-RU"/>
    </w:rPr>
  </w:style>
  <w:style w:type="paragraph" w:customStyle="1" w:styleId="25">
    <w:name w:val="Обычный2"/>
    <w:uiPriority w:val="99"/>
    <w:rsid w:val="002D5518"/>
    <w:pPr>
      <w:ind w:firstLine="0"/>
      <w:jc w:val="left"/>
    </w:pPr>
    <w:rPr>
      <w:rFonts w:ascii="Times New Roman" w:eastAsia="Times New Roman" w:hAnsi="Times New Roman" w:cs="Times New Roman"/>
      <w:sz w:val="24"/>
      <w:szCs w:val="20"/>
      <w:lang w:eastAsia="ru-RU"/>
    </w:rPr>
  </w:style>
  <w:style w:type="character" w:customStyle="1" w:styleId="apple-converted-space">
    <w:name w:val="apple-converted-space"/>
    <w:basedOn w:val="a0"/>
    <w:rsid w:val="002D5518"/>
  </w:style>
  <w:style w:type="paragraph" w:customStyle="1" w:styleId="NoSpacing1">
    <w:name w:val="No Spacing1"/>
    <w:uiPriority w:val="99"/>
    <w:rsid w:val="002D5518"/>
    <w:pPr>
      <w:suppressAutoHyphens/>
      <w:spacing w:after="160" w:line="256" w:lineRule="auto"/>
      <w:ind w:firstLine="0"/>
      <w:jc w:val="left"/>
    </w:pPr>
    <w:rPr>
      <w:rFonts w:ascii="Times New Roman" w:eastAsia="Times New Roman" w:hAnsi="Times New Roman" w:cs="Mangal"/>
      <w:sz w:val="24"/>
      <w:szCs w:val="24"/>
      <w:lang w:eastAsia="hi-IN" w:bidi="hi-IN"/>
    </w:rPr>
  </w:style>
  <w:style w:type="paragraph" w:customStyle="1" w:styleId="12">
    <w:name w:val="Знак1 Знак Знак Знак"/>
    <w:basedOn w:val="a"/>
    <w:rsid w:val="002D5518"/>
    <w:pPr>
      <w:spacing w:after="160" w:line="240" w:lineRule="exact"/>
    </w:pPr>
    <w:rPr>
      <w:rFonts w:ascii="Verdana" w:hAnsi="Verdana"/>
      <w:lang w:val="en-US" w:eastAsia="en-US"/>
    </w:rPr>
  </w:style>
  <w:style w:type="character" w:styleId="af">
    <w:name w:val="page number"/>
    <w:basedOn w:val="a0"/>
    <w:rsid w:val="002D5518"/>
  </w:style>
  <w:style w:type="paragraph" w:styleId="af0">
    <w:name w:val="Title"/>
    <w:basedOn w:val="a"/>
    <w:link w:val="af1"/>
    <w:qFormat/>
    <w:rsid w:val="002D5518"/>
    <w:pPr>
      <w:widowControl w:val="0"/>
      <w:ind w:firstLine="720"/>
      <w:jc w:val="center"/>
    </w:pPr>
    <w:rPr>
      <w:b/>
      <w:sz w:val="28"/>
      <w:szCs w:val="20"/>
    </w:rPr>
  </w:style>
  <w:style w:type="character" w:customStyle="1" w:styleId="af1">
    <w:name w:val="Название Знак"/>
    <w:basedOn w:val="a0"/>
    <w:link w:val="af0"/>
    <w:rsid w:val="002D5518"/>
    <w:rPr>
      <w:rFonts w:ascii="Times New Roman" w:eastAsia="Times New Roman" w:hAnsi="Times New Roman" w:cs="Times New Roman"/>
      <w:b/>
      <w:sz w:val="28"/>
      <w:szCs w:val="20"/>
      <w:lang w:eastAsia="ru-RU"/>
    </w:rPr>
  </w:style>
  <w:style w:type="paragraph" w:customStyle="1" w:styleId="text">
    <w:name w:val="text"/>
    <w:basedOn w:val="a"/>
    <w:rsid w:val="002D5518"/>
    <w:pPr>
      <w:ind w:firstLine="450"/>
      <w:jc w:val="both"/>
    </w:pPr>
    <w:rPr>
      <w:rFonts w:ascii="Arial" w:hAnsi="Arial" w:cs="Arial"/>
      <w:color w:val="FFFFFF"/>
      <w:sz w:val="20"/>
      <w:szCs w:val="20"/>
    </w:rPr>
  </w:style>
  <w:style w:type="paragraph" w:styleId="31">
    <w:name w:val="Body Text Indent 3"/>
    <w:basedOn w:val="a"/>
    <w:link w:val="32"/>
    <w:rsid w:val="002D5518"/>
    <w:pPr>
      <w:spacing w:after="120"/>
      <w:ind w:left="283"/>
    </w:pPr>
    <w:rPr>
      <w:sz w:val="16"/>
      <w:szCs w:val="16"/>
    </w:rPr>
  </w:style>
  <w:style w:type="character" w:customStyle="1" w:styleId="32">
    <w:name w:val="Основной текст с отступом 3 Знак"/>
    <w:basedOn w:val="a0"/>
    <w:link w:val="31"/>
    <w:rsid w:val="002D5518"/>
    <w:rPr>
      <w:rFonts w:ascii="Times New Roman" w:eastAsia="Times New Roman" w:hAnsi="Times New Roman" w:cs="Times New Roman"/>
      <w:sz w:val="16"/>
      <w:szCs w:val="16"/>
      <w:lang w:eastAsia="ru-RU"/>
    </w:rPr>
  </w:style>
  <w:style w:type="paragraph" w:customStyle="1" w:styleId="xl26">
    <w:name w:val="xl26"/>
    <w:basedOn w:val="a"/>
    <w:rsid w:val="002D5518"/>
    <w:pPr>
      <w:pBdr>
        <w:left w:val="single" w:sz="4" w:space="0" w:color="auto"/>
        <w:bottom w:val="single" w:sz="4" w:space="0" w:color="auto"/>
        <w:right w:val="single" w:sz="4" w:space="0" w:color="auto"/>
      </w:pBdr>
      <w:spacing w:before="100" w:beforeAutospacing="1" w:after="100" w:afterAutospacing="1"/>
      <w:jc w:val="center"/>
    </w:pPr>
    <w:rPr>
      <w:rFonts w:eastAsia="Arial Unicode MS"/>
      <w:b/>
      <w:bCs/>
    </w:rPr>
  </w:style>
  <w:style w:type="paragraph" w:customStyle="1" w:styleId="ConsPlusNonformat">
    <w:name w:val="ConsPlusNonformat"/>
    <w:rsid w:val="002D5518"/>
    <w:pPr>
      <w:widowControl w:val="0"/>
      <w:autoSpaceDE w:val="0"/>
      <w:autoSpaceDN w:val="0"/>
      <w:adjustRightInd w:val="0"/>
      <w:ind w:firstLine="0"/>
      <w:jc w:val="left"/>
    </w:pPr>
    <w:rPr>
      <w:rFonts w:ascii="Courier New" w:eastAsia="Times New Roman" w:hAnsi="Courier New" w:cs="Courier New"/>
      <w:sz w:val="20"/>
      <w:szCs w:val="20"/>
      <w:lang w:eastAsia="ru-RU"/>
    </w:rPr>
  </w:style>
  <w:style w:type="character" w:styleId="af2">
    <w:name w:val="Strong"/>
    <w:basedOn w:val="a0"/>
    <w:uiPriority w:val="22"/>
    <w:qFormat/>
    <w:rsid w:val="002D5518"/>
    <w:rPr>
      <w:rFonts w:ascii="Verdana" w:hAnsi="Verdana" w:hint="default"/>
      <w:b/>
      <w:bCs/>
    </w:rPr>
  </w:style>
  <w:style w:type="character" w:customStyle="1" w:styleId="af3">
    <w:name w:val="Текст выноски Знак"/>
    <w:basedOn w:val="a0"/>
    <w:link w:val="af4"/>
    <w:uiPriority w:val="99"/>
    <w:semiHidden/>
    <w:rsid w:val="002D5518"/>
    <w:rPr>
      <w:rFonts w:ascii="Tahoma" w:eastAsia="Times New Roman" w:hAnsi="Tahoma" w:cs="Tahoma"/>
      <w:sz w:val="16"/>
      <w:szCs w:val="16"/>
      <w:lang w:eastAsia="ru-RU"/>
    </w:rPr>
  </w:style>
  <w:style w:type="paragraph" w:styleId="af4">
    <w:name w:val="Balloon Text"/>
    <w:basedOn w:val="a"/>
    <w:link w:val="af3"/>
    <w:uiPriority w:val="99"/>
    <w:semiHidden/>
    <w:rsid w:val="002D5518"/>
    <w:rPr>
      <w:rFonts w:ascii="Tahoma" w:hAnsi="Tahoma" w:cs="Tahoma"/>
      <w:sz w:val="16"/>
      <w:szCs w:val="16"/>
    </w:rPr>
  </w:style>
  <w:style w:type="character" w:customStyle="1" w:styleId="13">
    <w:name w:val="Текст выноски Знак1"/>
    <w:basedOn w:val="a0"/>
    <w:uiPriority w:val="99"/>
    <w:semiHidden/>
    <w:rsid w:val="002D5518"/>
    <w:rPr>
      <w:rFonts w:ascii="Tahoma" w:eastAsia="Times New Roman" w:hAnsi="Tahoma" w:cs="Tahoma"/>
      <w:sz w:val="16"/>
      <w:szCs w:val="16"/>
      <w:lang w:eastAsia="ru-RU"/>
    </w:rPr>
  </w:style>
  <w:style w:type="paragraph" w:customStyle="1" w:styleId="rvps698610">
    <w:name w:val="rvps698610"/>
    <w:basedOn w:val="a"/>
    <w:rsid w:val="002D5518"/>
    <w:pPr>
      <w:spacing w:after="150"/>
      <w:ind w:right="300"/>
    </w:pPr>
  </w:style>
  <w:style w:type="character" w:customStyle="1" w:styleId="af5">
    <w:name w:val="Основной текст Знак Знак Знак"/>
    <w:basedOn w:val="a0"/>
    <w:rsid w:val="002D5518"/>
    <w:rPr>
      <w:sz w:val="24"/>
      <w:szCs w:val="24"/>
      <w:lang w:val="ru-RU" w:eastAsia="ru-RU" w:bidi="ar-SA"/>
    </w:rPr>
  </w:style>
  <w:style w:type="paragraph" w:customStyle="1" w:styleId="ConsPlusCell">
    <w:name w:val="ConsPlusCell"/>
    <w:rsid w:val="002D5518"/>
    <w:pPr>
      <w:widowControl w:val="0"/>
      <w:autoSpaceDE w:val="0"/>
      <w:autoSpaceDN w:val="0"/>
      <w:adjustRightInd w:val="0"/>
      <w:ind w:firstLine="0"/>
      <w:jc w:val="left"/>
    </w:pPr>
    <w:rPr>
      <w:rFonts w:ascii="Arial" w:eastAsia="Times New Roman" w:hAnsi="Arial" w:cs="Arial"/>
      <w:sz w:val="20"/>
      <w:szCs w:val="20"/>
      <w:lang w:eastAsia="ru-RU"/>
    </w:rPr>
  </w:style>
  <w:style w:type="character" w:customStyle="1" w:styleId="af6">
    <w:name w:val="Знак Знак"/>
    <w:basedOn w:val="a0"/>
    <w:locked/>
    <w:rsid w:val="002D5518"/>
    <w:rPr>
      <w:sz w:val="24"/>
      <w:szCs w:val="24"/>
      <w:lang w:val="ru-RU" w:eastAsia="ru-RU" w:bidi="ar-SA"/>
    </w:rPr>
  </w:style>
  <w:style w:type="paragraph" w:customStyle="1" w:styleId="14">
    <w:name w:val="Знак1"/>
    <w:basedOn w:val="a"/>
    <w:rsid w:val="002D5518"/>
    <w:pPr>
      <w:spacing w:after="160" w:line="240" w:lineRule="exact"/>
    </w:pPr>
    <w:rPr>
      <w:rFonts w:ascii="Verdana" w:hAnsi="Verdana"/>
      <w:lang w:val="en-US" w:eastAsia="en-US"/>
    </w:rPr>
  </w:style>
  <w:style w:type="paragraph" w:customStyle="1" w:styleId="110">
    <w:name w:val="Знак Знак1 Знак Знак Знак Знак Знак Знак1 Знак"/>
    <w:basedOn w:val="a"/>
    <w:rsid w:val="002D5518"/>
    <w:pPr>
      <w:spacing w:before="100" w:beforeAutospacing="1" w:after="100" w:afterAutospacing="1"/>
    </w:pPr>
    <w:rPr>
      <w:rFonts w:ascii="Tahoma" w:hAnsi="Tahoma"/>
      <w:sz w:val="20"/>
      <w:szCs w:val="20"/>
      <w:lang w:val="en-US" w:eastAsia="en-US"/>
    </w:rPr>
  </w:style>
  <w:style w:type="paragraph" w:customStyle="1" w:styleId="af7">
    <w:name w:val="Знак Знак Знак Знак Знак Знак Знак"/>
    <w:basedOn w:val="a"/>
    <w:rsid w:val="002D5518"/>
    <w:pPr>
      <w:spacing w:after="160" w:line="240" w:lineRule="exact"/>
    </w:pPr>
    <w:rPr>
      <w:rFonts w:ascii="Verdana" w:hAnsi="Verdana" w:cs="Verdana"/>
      <w:sz w:val="20"/>
      <w:szCs w:val="20"/>
      <w:lang w:val="en-US" w:eastAsia="en-US"/>
    </w:rPr>
  </w:style>
  <w:style w:type="character" w:customStyle="1" w:styleId="15">
    <w:name w:val="Знак Знак1"/>
    <w:basedOn w:val="a0"/>
    <w:rsid w:val="002D5518"/>
    <w:rPr>
      <w:sz w:val="24"/>
      <w:szCs w:val="24"/>
      <w:lang w:val="ru-RU" w:eastAsia="ru-RU" w:bidi="ar-SA"/>
    </w:rPr>
  </w:style>
  <w:style w:type="paragraph" w:customStyle="1" w:styleId="ConsTitle">
    <w:name w:val="ConsTitle"/>
    <w:rsid w:val="002D5518"/>
    <w:pPr>
      <w:autoSpaceDE w:val="0"/>
      <w:autoSpaceDN w:val="0"/>
      <w:adjustRightInd w:val="0"/>
      <w:ind w:right="19772" w:firstLine="0"/>
      <w:jc w:val="left"/>
    </w:pPr>
    <w:rPr>
      <w:rFonts w:ascii="Arial" w:eastAsia="Times New Roman" w:hAnsi="Arial" w:cs="Arial"/>
      <w:b/>
      <w:bCs/>
      <w:sz w:val="16"/>
      <w:szCs w:val="16"/>
      <w:lang w:eastAsia="ru-RU"/>
    </w:rPr>
  </w:style>
  <w:style w:type="character" w:styleId="af8">
    <w:name w:val="Hyperlink"/>
    <w:basedOn w:val="a0"/>
    <w:uiPriority w:val="99"/>
    <w:semiHidden/>
    <w:unhideWhenUsed/>
    <w:rsid w:val="002D5518"/>
    <w:rPr>
      <w:color w:val="0000FF"/>
      <w:u w:val="single"/>
    </w:rPr>
  </w:style>
  <w:style w:type="paragraph" w:customStyle="1" w:styleId="310">
    <w:name w:val="Основной текст 31"/>
    <w:basedOn w:val="a"/>
    <w:rsid w:val="002D5518"/>
    <w:pPr>
      <w:jc w:val="center"/>
    </w:pPr>
    <w:rPr>
      <w:b/>
      <w:szCs w:val="20"/>
    </w:rPr>
  </w:style>
  <w:style w:type="character" w:customStyle="1" w:styleId="A20">
    <w:name w:val="A2"/>
    <w:uiPriority w:val="99"/>
    <w:rsid w:val="002D5518"/>
    <w:rPr>
      <w:b/>
      <w:bCs/>
      <w:color w:val="000000"/>
    </w:rPr>
  </w:style>
  <w:style w:type="character" w:customStyle="1" w:styleId="CharStyle3">
    <w:name w:val="Char Style 3"/>
    <w:link w:val="Style2"/>
    <w:uiPriority w:val="99"/>
    <w:locked/>
    <w:rsid w:val="002D5518"/>
    <w:rPr>
      <w:sz w:val="26"/>
      <w:shd w:val="clear" w:color="auto" w:fill="FFFFFF"/>
    </w:rPr>
  </w:style>
  <w:style w:type="paragraph" w:customStyle="1" w:styleId="Style2">
    <w:name w:val="Style 2"/>
    <w:basedOn w:val="a"/>
    <w:link w:val="CharStyle3"/>
    <w:uiPriority w:val="99"/>
    <w:rsid w:val="002D5518"/>
    <w:pPr>
      <w:widowControl w:val="0"/>
      <w:shd w:val="clear" w:color="auto" w:fill="FFFFFF"/>
      <w:spacing w:after="600" w:line="326" w:lineRule="exact"/>
    </w:pPr>
    <w:rPr>
      <w:rFonts w:asciiTheme="minorHAnsi" w:eastAsiaTheme="minorHAnsi" w:hAnsiTheme="minorHAnsi" w:cstheme="minorBidi"/>
      <w:sz w:val="26"/>
      <w:szCs w:val="22"/>
      <w:lang w:eastAsia="en-US"/>
    </w:rPr>
  </w:style>
  <w:style w:type="table" w:customStyle="1" w:styleId="-1">
    <w:name w:val="ЭЭГ - Сетка таблицы1"/>
    <w:basedOn w:val="a1"/>
    <w:uiPriority w:val="99"/>
    <w:rsid w:val="002D5518"/>
    <w:pPr>
      <w:spacing w:line="360" w:lineRule="auto"/>
      <w:ind w:firstLine="709"/>
    </w:pPr>
    <w:rPr>
      <w:rFonts w:ascii="Times New Roman" w:eastAsia="Times New Roman" w:hAnsi="Times New Roman" w:cs="Times New Roman"/>
      <w:sz w:val="24"/>
      <w:szCs w:val="20"/>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paragraph" w:styleId="af9">
    <w:name w:val="footnote text"/>
    <w:basedOn w:val="a"/>
    <w:link w:val="afa"/>
    <w:uiPriority w:val="99"/>
    <w:semiHidden/>
    <w:unhideWhenUsed/>
    <w:rsid w:val="002D5518"/>
    <w:rPr>
      <w:rFonts w:ascii="Calibri" w:hAnsi="Calibri"/>
      <w:sz w:val="20"/>
      <w:szCs w:val="20"/>
    </w:rPr>
  </w:style>
  <w:style w:type="character" w:customStyle="1" w:styleId="afa">
    <w:name w:val="Текст сноски Знак"/>
    <w:basedOn w:val="a0"/>
    <w:link w:val="af9"/>
    <w:uiPriority w:val="99"/>
    <w:semiHidden/>
    <w:rsid w:val="002D5518"/>
    <w:rPr>
      <w:rFonts w:ascii="Calibri" w:eastAsia="Times New Roman" w:hAnsi="Calibri" w:cs="Times New Roman"/>
      <w:sz w:val="20"/>
      <w:szCs w:val="20"/>
      <w:lang w:eastAsia="ru-RU"/>
    </w:rPr>
  </w:style>
  <w:style w:type="character" w:customStyle="1" w:styleId="afb">
    <w:name w:val="Без интервала Знак"/>
    <w:link w:val="afc"/>
    <w:uiPriority w:val="1"/>
    <w:locked/>
    <w:rsid w:val="002D5518"/>
    <w:rPr>
      <w:rFonts w:eastAsia="Times New Roman"/>
    </w:rPr>
  </w:style>
  <w:style w:type="paragraph" w:styleId="afc">
    <w:name w:val="No Spacing"/>
    <w:link w:val="afb"/>
    <w:uiPriority w:val="1"/>
    <w:qFormat/>
    <w:rsid w:val="002D5518"/>
    <w:pPr>
      <w:ind w:firstLine="0"/>
      <w:jc w:val="left"/>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53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353"/>
    <w:pPr>
      <w:ind w:firstLine="0"/>
      <w:jc w:val="left"/>
    </w:pPr>
    <w:rPr>
      <w:rFonts w:ascii="Times New Roman" w:eastAsia="Times New Roman" w:hAnsi="Times New Roman" w:cs="Times New Roman"/>
      <w:sz w:val="24"/>
      <w:szCs w:val="24"/>
      <w:lang w:eastAsia="ru-RU"/>
    </w:rPr>
  </w:style>
  <w:style w:type="paragraph" w:styleId="1">
    <w:name w:val="heading 1"/>
    <w:basedOn w:val="a"/>
    <w:next w:val="a"/>
    <w:link w:val="10"/>
    <w:qFormat/>
    <w:rsid w:val="002D5518"/>
    <w:pPr>
      <w:keepNext/>
      <w:spacing w:before="240" w:after="60" w:line="276" w:lineRule="auto"/>
      <w:outlineLvl w:val="0"/>
    </w:pPr>
    <w:rPr>
      <w:rFonts w:ascii="Cambria" w:hAnsi="Cambria"/>
      <w:b/>
      <w:bCs/>
      <w:kern w:val="32"/>
      <w:sz w:val="32"/>
      <w:szCs w:val="32"/>
    </w:rPr>
  </w:style>
  <w:style w:type="paragraph" w:styleId="2">
    <w:name w:val="heading 2"/>
    <w:basedOn w:val="a"/>
    <w:next w:val="a"/>
    <w:link w:val="20"/>
    <w:unhideWhenUsed/>
    <w:qFormat/>
    <w:rsid w:val="002D5518"/>
    <w:pPr>
      <w:keepNext/>
      <w:spacing w:before="240" w:after="60" w:line="276" w:lineRule="auto"/>
      <w:outlineLvl w:val="1"/>
    </w:pPr>
    <w:rPr>
      <w:rFonts w:ascii="Cambria" w:hAnsi="Cambria"/>
      <w:b/>
      <w:bCs/>
      <w:i/>
      <w:iCs/>
      <w:sz w:val="28"/>
      <w:szCs w:val="28"/>
    </w:rPr>
  </w:style>
  <w:style w:type="paragraph" w:styleId="4">
    <w:name w:val="heading 4"/>
    <w:basedOn w:val="a"/>
    <w:next w:val="a"/>
    <w:link w:val="40"/>
    <w:uiPriority w:val="9"/>
    <w:semiHidden/>
    <w:unhideWhenUsed/>
    <w:qFormat/>
    <w:rsid w:val="002D5518"/>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Надин стиль,Основной текст 1,Нумерованный список !!,Iniiaiie oaeno 1,Ioia?iaaiiue nienie !!,Iaaei noeeu"/>
    <w:basedOn w:val="a"/>
    <w:link w:val="a4"/>
    <w:rsid w:val="00E40353"/>
    <w:pPr>
      <w:ind w:right="-766" w:firstLine="720"/>
      <w:jc w:val="both"/>
    </w:pPr>
    <w:rPr>
      <w:sz w:val="28"/>
      <w:szCs w:val="20"/>
    </w:rPr>
  </w:style>
  <w:style w:type="character" w:customStyle="1" w:styleId="a4">
    <w:name w:val="Основной текст с отступом Знак"/>
    <w:aliases w:val="Надин стиль Знак,Основной текст 1 Знак,Нумерованный список !! Знак,Iniiaiie oaeno 1 Знак,Ioia?iaaiiue nienie !! Знак,Iaaei noeeu Знак"/>
    <w:basedOn w:val="a0"/>
    <w:link w:val="a3"/>
    <w:rsid w:val="00E40353"/>
    <w:rPr>
      <w:rFonts w:ascii="Times New Roman" w:eastAsia="Times New Roman" w:hAnsi="Times New Roman" w:cs="Times New Roman"/>
      <w:sz w:val="28"/>
      <w:szCs w:val="20"/>
      <w:lang w:eastAsia="ru-RU"/>
    </w:rPr>
  </w:style>
  <w:style w:type="paragraph" w:styleId="a5">
    <w:name w:val="Normal (Web)"/>
    <w:basedOn w:val="a"/>
    <w:uiPriority w:val="99"/>
    <w:rsid w:val="00F9434B"/>
    <w:pPr>
      <w:spacing w:after="100"/>
    </w:pPr>
    <w:rPr>
      <w:rFonts w:ascii="Verdana" w:hAnsi="Verdana"/>
      <w:color w:val="000000"/>
    </w:rPr>
  </w:style>
  <w:style w:type="paragraph" w:styleId="a6">
    <w:name w:val="Body Text"/>
    <w:basedOn w:val="a"/>
    <w:link w:val="a7"/>
    <w:rsid w:val="002352EF"/>
    <w:pPr>
      <w:spacing w:after="120"/>
    </w:pPr>
  </w:style>
  <w:style w:type="character" w:customStyle="1" w:styleId="a7">
    <w:name w:val="Основной текст Знак"/>
    <w:basedOn w:val="a0"/>
    <w:link w:val="a6"/>
    <w:rsid w:val="002352EF"/>
    <w:rPr>
      <w:rFonts w:ascii="Times New Roman" w:eastAsia="Times New Roman" w:hAnsi="Times New Roman" w:cs="Times New Roman"/>
      <w:sz w:val="24"/>
      <w:szCs w:val="24"/>
      <w:lang w:eastAsia="ru-RU"/>
    </w:rPr>
  </w:style>
  <w:style w:type="character" w:styleId="a8">
    <w:name w:val="footnote reference"/>
    <w:basedOn w:val="a0"/>
    <w:uiPriority w:val="99"/>
    <w:semiHidden/>
    <w:unhideWhenUsed/>
    <w:rsid w:val="002352EF"/>
    <w:rPr>
      <w:vertAlign w:val="superscript"/>
    </w:rPr>
  </w:style>
  <w:style w:type="paragraph" w:customStyle="1" w:styleId="ConsPlusNormal">
    <w:name w:val="ConsPlusNormal"/>
    <w:link w:val="ConsPlusNormal0"/>
    <w:qFormat/>
    <w:rsid w:val="002352EF"/>
    <w:pPr>
      <w:autoSpaceDE w:val="0"/>
      <w:autoSpaceDN w:val="0"/>
      <w:adjustRightInd w:val="0"/>
      <w:ind w:firstLine="0"/>
      <w:jc w:val="left"/>
    </w:pPr>
    <w:rPr>
      <w:rFonts w:ascii="Arial" w:hAnsi="Arial" w:cs="Arial"/>
      <w:color w:val="000000" w:themeColor="text1"/>
      <w:sz w:val="20"/>
      <w:szCs w:val="20"/>
    </w:rPr>
  </w:style>
  <w:style w:type="character" w:customStyle="1" w:styleId="ConsPlusNormal0">
    <w:name w:val="ConsPlusNormal Знак"/>
    <w:basedOn w:val="a0"/>
    <w:link w:val="ConsPlusNormal"/>
    <w:locked/>
    <w:rsid w:val="002352EF"/>
    <w:rPr>
      <w:rFonts w:ascii="Arial" w:hAnsi="Arial" w:cs="Arial"/>
      <w:color w:val="000000" w:themeColor="text1"/>
      <w:sz w:val="20"/>
      <w:szCs w:val="20"/>
    </w:rPr>
  </w:style>
  <w:style w:type="paragraph" w:styleId="a9">
    <w:name w:val="header"/>
    <w:basedOn w:val="a"/>
    <w:link w:val="aa"/>
    <w:uiPriority w:val="99"/>
    <w:unhideWhenUsed/>
    <w:rsid w:val="0030272D"/>
    <w:pPr>
      <w:tabs>
        <w:tab w:val="center" w:pos="4677"/>
        <w:tab w:val="right" w:pos="9355"/>
      </w:tabs>
    </w:pPr>
  </w:style>
  <w:style w:type="character" w:customStyle="1" w:styleId="aa">
    <w:name w:val="Верхний колонтитул Знак"/>
    <w:basedOn w:val="a0"/>
    <w:link w:val="a9"/>
    <w:uiPriority w:val="99"/>
    <w:rsid w:val="0030272D"/>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30272D"/>
    <w:pPr>
      <w:tabs>
        <w:tab w:val="center" w:pos="4677"/>
        <w:tab w:val="right" w:pos="9355"/>
      </w:tabs>
    </w:pPr>
  </w:style>
  <w:style w:type="character" w:customStyle="1" w:styleId="ac">
    <w:name w:val="Нижний колонтитул Знак"/>
    <w:basedOn w:val="a0"/>
    <w:link w:val="ab"/>
    <w:uiPriority w:val="99"/>
    <w:rsid w:val="0030272D"/>
    <w:rPr>
      <w:rFonts w:ascii="Times New Roman" w:eastAsia="Times New Roman" w:hAnsi="Times New Roman" w:cs="Times New Roman"/>
      <w:sz w:val="24"/>
      <w:szCs w:val="24"/>
      <w:lang w:eastAsia="ru-RU"/>
    </w:rPr>
  </w:style>
  <w:style w:type="paragraph" w:customStyle="1" w:styleId="text1">
    <w:name w:val="text1"/>
    <w:basedOn w:val="a"/>
    <w:rsid w:val="0040252A"/>
    <w:pPr>
      <w:spacing w:after="216"/>
      <w:jc w:val="center"/>
    </w:pPr>
    <w:rPr>
      <w:sz w:val="26"/>
      <w:szCs w:val="26"/>
    </w:rPr>
  </w:style>
  <w:style w:type="paragraph" w:customStyle="1" w:styleId="41">
    <w:name w:val="Обычный4"/>
    <w:rsid w:val="0040252A"/>
    <w:pPr>
      <w:widowControl w:val="0"/>
      <w:snapToGrid w:val="0"/>
      <w:spacing w:line="254" w:lineRule="auto"/>
      <w:ind w:left="40" w:firstLine="140"/>
    </w:pPr>
    <w:rPr>
      <w:rFonts w:ascii="Times New Roman" w:eastAsia="Times New Roman" w:hAnsi="Times New Roman" w:cs="Times New Roman"/>
      <w:sz w:val="18"/>
      <w:szCs w:val="20"/>
      <w:lang w:eastAsia="ru-RU"/>
    </w:rPr>
  </w:style>
  <w:style w:type="paragraph" w:styleId="3">
    <w:name w:val="Body Text 3"/>
    <w:basedOn w:val="a"/>
    <w:link w:val="30"/>
    <w:uiPriority w:val="99"/>
    <w:unhideWhenUsed/>
    <w:rsid w:val="0040252A"/>
    <w:pPr>
      <w:spacing w:after="120"/>
    </w:pPr>
    <w:rPr>
      <w:sz w:val="16"/>
      <w:szCs w:val="16"/>
    </w:rPr>
  </w:style>
  <w:style w:type="character" w:customStyle="1" w:styleId="30">
    <w:name w:val="Основной текст 3 Знак"/>
    <w:basedOn w:val="a0"/>
    <w:link w:val="3"/>
    <w:uiPriority w:val="99"/>
    <w:rsid w:val="0040252A"/>
    <w:rPr>
      <w:rFonts w:ascii="Times New Roman" w:eastAsia="Times New Roman" w:hAnsi="Times New Roman" w:cs="Times New Roman"/>
      <w:sz w:val="16"/>
      <w:szCs w:val="16"/>
      <w:lang w:eastAsia="ru-RU"/>
    </w:rPr>
  </w:style>
  <w:style w:type="character" w:customStyle="1" w:styleId="10">
    <w:name w:val="Заголовок 1 Знак"/>
    <w:basedOn w:val="a0"/>
    <w:link w:val="1"/>
    <w:rsid w:val="002D5518"/>
    <w:rPr>
      <w:rFonts w:ascii="Cambria" w:eastAsia="Times New Roman" w:hAnsi="Cambria" w:cs="Times New Roman"/>
      <w:b/>
      <w:bCs/>
      <w:kern w:val="32"/>
      <w:sz w:val="32"/>
      <w:szCs w:val="32"/>
      <w:lang w:eastAsia="ru-RU"/>
    </w:rPr>
  </w:style>
  <w:style w:type="character" w:customStyle="1" w:styleId="20">
    <w:name w:val="Заголовок 2 Знак"/>
    <w:basedOn w:val="a0"/>
    <w:link w:val="2"/>
    <w:rsid w:val="002D5518"/>
    <w:rPr>
      <w:rFonts w:ascii="Cambria" w:eastAsia="Times New Roman" w:hAnsi="Cambria" w:cs="Times New Roman"/>
      <w:b/>
      <w:bCs/>
      <w:i/>
      <w:iCs/>
      <w:sz w:val="28"/>
      <w:szCs w:val="28"/>
      <w:lang w:eastAsia="ru-RU"/>
    </w:rPr>
  </w:style>
  <w:style w:type="character" w:customStyle="1" w:styleId="40">
    <w:name w:val="Заголовок 4 Знак"/>
    <w:basedOn w:val="a0"/>
    <w:link w:val="4"/>
    <w:uiPriority w:val="9"/>
    <w:semiHidden/>
    <w:rsid w:val="002D5518"/>
    <w:rPr>
      <w:rFonts w:asciiTheme="majorHAnsi" w:eastAsiaTheme="majorEastAsia" w:hAnsiTheme="majorHAnsi" w:cstheme="majorBidi"/>
      <w:b/>
      <w:bCs/>
      <w:i/>
      <w:iCs/>
      <w:color w:val="4F81BD" w:themeColor="accent1"/>
      <w:sz w:val="24"/>
      <w:szCs w:val="24"/>
      <w:lang w:eastAsia="ru-RU"/>
    </w:rPr>
  </w:style>
  <w:style w:type="paragraph" w:customStyle="1" w:styleId="ConsPlusTitle">
    <w:name w:val="ConsPlusTitle"/>
    <w:rsid w:val="002D5518"/>
    <w:pPr>
      <w:autoSpaceDE w:val="0"/>
      <w:autoSpaceDN w:val="0"/>
      <w:adjustRightInd w:val="0"/>
      <w:ind w:firstLine="0"/>
      <w:jc w:val="left"/>
    </w:pPr>
    <w:rPr>
      <w:rFonts w:ascii="Times New Roman" w:eastAsia="Times New Roman" w:hAnsi="Times New Roman" w:cs="Times New Roman"/>
      <w:b/>
      <w:bCs/>
      <w:sz w:val="28"/>
      <w:szCs w:val="28"/>
      <w:lang w:eastAsia="ru-RU"/>
    </w:rPr>
  </w:style>
  <w:style w:type="paragraph" w:customStyle="1" w:styleId="ad">
    <w:name w:val="Документ"/>
    <w:basedOn w:val="a"/>
    <w:rsid w:val="002D5518"/>
    <w:pPr>
      <w:spacing w:line="360" w:lineRule="auto"/>
      <w:ind w:firstLine="709"/>
      <w:jc w:val="both"/>
    </w:pPr>
    <w:rPr>
      <w:sz w:val="28"/>
      <w:szCs w:val="20"/>
    </w:rPr>
  </w:style>
  <w:style w:type="character" w:customStyle="1" w:styleId="11">
    <w:name w:val="Основной текст Знак1"/>
    <w:aliases w:val="Основной текст Знак Знак"/>
    <w:basedOn w:val="a0"/>
    <w:rsid w:val="002D5518"/>
    <w:rPr>
      <w:rFonts w:eastAsia="Times New Roman"/>
      <w:i w:val="0"/>
      <w:color w:val="auto"/>
      <w:sz w:val="24"/>
      <w:szCs w:val="24"/>
      <w:lang w:eastAsia="ru-RU"/>
    </w:rPr>
  </w:style>
  <w:style w:type="paragraph" w:styleId="21">
    <w:name w:val="Body Text 2"/>
    <w:basedOn w:val="a"/>
    <w:link w:val="22"/>
    <w:rsid w:val="002D5518"/>
    <w:pPr>
      <w:spacing w:after="120" w:line="480" w:lineRule="auto"/>
    </w:pPr>
  </w:style>
  <w:style w:type="character" w:customStyle="1" w:styleId="22">
    <w:name w:val="Основной текст 2 Знак"/>
    <w:basedOn w:val="a0"/>
    <w:link w:val="21"/>
    <w:rsid w:val="002D5518"/>
    <w:rPr>
      <w:rFonts w:ascii="Times New Roman" w:eastAsia="Times New Roman" w:hAnsi="Times New Roman" w:cs="Times New Roman"/>
      <w:sz w:val="24"/>
      <w:szCs w:val="24"/>
      <w:lang w:eastAsia="ru-RU"/>
    </w:rPr>
  </w:style>
  <w:style w:type="paragraph" w:customStyle="1" w:styleId="CharChar">
    <w:name w:val="Char Знак Знак Char Знак Знак Знак Знак Знак Знак Знак Знак Знак Знак Знак Знак Знак Знак Знак Знак"/>
    <w:basedOn w:val="a"/>
    <w:rsid w:val="002D5518"/>
    <w:rPr>
      <w:rFonts w:ascii="Verdana" w:hAnsi="Verdana" w:cs="Verdana"/>
      <w:sz w:val="20"/>
      <w:szCs w:val="20"/>
      <w:lang w:val="en-US" w:eastAsia="en-US"/>
    </w:rPr>
  </w:style>
  <w:style w:type="paragraph" w:customStyle="1" w:styleId="Default">
    <w:name w:val="Default"/>
    <w:rsid w:val="002D5518"/>
    <w:pPr>
      <w:autoSpaceDE w:val="0"/>
      <w:autoSpaceDN w:val="0"/>
      <w:adjustRightInd w:val="0"/>
      <w:ind w:firstLine="0"/>
      <w:jc w:val="left"/>
    </w:pPr>
    <w:rPr>
      <w:rFonts w:ascii="Times New Roman" w:eastAsia="Times New Roman" w:hAnsi="Times New Roman" w:cs="Times New Roman"/>
      <w:color w:val="000000"/>
      <w:sz w:val="24"/>
      <w:szCs w:val="24"/>
      <w:lang w:eastAsia="ru-RU"/>
    </w:rPr>
  </w:style>
  <w:style w:type="paragraph" w:styleId="ae">
    <w:name w:val="List Paragraph"/>
    <w:basedOn w:val="a"/>
    <w:uiPriority w:val="34"/>
    <w:qFormat/>
    <w:rsid w:val="002D5518"/>
    <w:pPr>
      <w:spacing w:after="200"/>
      <w:ind w:left="720" w:firstLine="357"/>
      <w:contextualSpacing/>
      <w:jc w:val="both"/>
    </w:pPr>
    <w:rPr>
      <w:rFonts w:eastAsia="Calibri"/>
      <w:color w:val="000000"/>
      <w:sz w:val="26"/>
      <w:szCs w:val="26"/>
      <w:lang w:eastAsia="en-US"/>
    </w:rPr>
  </w:style>
  <w:style w:type="paragraph" w:styleId="23">
    <w:name w:val="Body Text Indent 2"/>
    <w:basedOn w:val="a"/>
    <w:link w:val="24"/>
    <w:rsid w:val="002D5518"/>
    <w:pPr>
      <w:spacing w:after="120" w:line="480" w:lineRule="auto"/>
      <w:ind w:left="283"/>
    </w:pPr>
  </w:style>
  <w:style w:type="character" w:customStyle="1" w:styleId="24">
    <w:name w:val="Основной текст с отступом 2 Знак"/>
    <w:basedOn w:val="a0"/>
    <w:link w:val="23"/>
    <w:rsid w:val="002D5518"/>
    <w:rPr>
      <w:rFonts w:ascii="Times New Roman" w:eastAsia="Times New Roman" w:hAnsi="Times New Roman" w:cs="Times New Roman"/>
      <w:sz w:val="24"/>
      <w:szCs w:val="24"/>
      <w:lang w:eastAsia="ru-RU"/>
    </w:rPr>
  </w:style>
  <w:style w:type="paragraph" w:customStyle="1" w:styleId="25">
    <w:name w:val="Обычный2"/>
    <w:uiPriority w:val="99"/>
    <w:rsid w:val="002D5518"/>
    <w:pPr>
      <w:ind w:firstLine="0"/>
      <w:jc w:val="left"/>
    </w:pPr>
    <w:rPr>
      <w:rFonts w:ascii="Times New Roman" w:eastAsia="Times New Roman" w:hAnsi="Times New Roman" w:cs="Times New Roman"/>
      <w:sz w:val="24"/>
      <w:szCs w:val="20"/>
      <w:lang w:eastAsia="ru-RU"/>
    </w:rPr>
  </w:style>
  <w:style w:type="character" w:customStyle="1" w:styleId="apple-converted-space">
    <w:name w:val="apple-converted-space"/>
    <w:basedOn w:val="a0"/>
    <w:rsid w:val="002D5518"/>
  </w:style>
  <w:style w:type="paragraph" w:customStyle="1" w:styleId="NoSpacing1">
    <w:name w:val="No Spacing1"/>
    <w:uiPriority w:val="99"/>
    <w:rsid w:val="002D5518"/>
    <w:pPr>
      <w:suppressAutoHyphens/>
      <w:spacing w:after="160" w:line="256" w:lineRule="auto"/>
      <w:ind w:firstLine="0"/>
      <w:jc w:val="left"/>
    </w:pPr>
    <w:rPr>
      <w:rFonts w:ascii="Times New Roman" w:eastAsia="Times New Roman" w:hAnsi="Times New Roman" w:cs="Mangal"/>
      <w:sz w:val="24"/>
      <w:szCs w:val="24"/>
      <w:lang w:eastAsia="hi-IN" w:bidi="hi-IN"/>
    </w:rPr>
  </w:style>
  <w:style w:type="paragraph" w:customStyle="1" w:styleId="12">
    <w:name w:val="Знак1 Знак Знак Знак"/>
    <w:basedOn w:val="a"/>
    <w:rsid w:val="002D5518"/>
    <w:pPr>
      <w:spacing w:after="160" w:line="240" w:lineRule="exact"/>
    </w:pPr>
    <w:rPr>
      <w:rFonts w:ascii="Verdana" w:hAnsi="Verdana"/>
      <w:lang w:val="en-US" w:eastAsia="en-US"/>
    </w:rPr>
  </w:style>
  <w:style w:type="character" w:styleId="af">
    <w:name w:val="page number"/>
    <w:basedOn w:val="a0"/>
    <w:rsid w:val="002D5518"/>
  </w:style>
  <w:style w:type="paragraph" w:styleId="af0">
    <w:name w:val="Title"/>
    <w:basedOn w:val="a"/>
    <w:link w:val="af1"/>
    <w:qFormat/>
    <w:rsid w:val="002D5518"/>
    <w:pPr>
      <w:widowControl w:val="0"/>
      <w:ind w:firstLine="720"/>
      <w:jc w:val="center"/>
    </w:pPr>
    <w:rPr>
      <w:b/>
      <w:sz w:val="28"/>
      <w:szCs w:val="20"/>
    </w:rPr>
  </w:style>
  <w:style w:type="character" w:customStyle="1" w:styleId="af1">
    <w:name w:val="Название Знак"/>
    <w:basedOn w:val="a0"/>
    <w:link w:val="af0"/>
    <w:rsid w:val="002D5518"/>
    <w:rPr>
      <w:rFonts w:ascii="Times New Roman" w:eastAsia="Times New Roman" w:hAnsi="Times New Roman" w:cs="Times New Roman"/>
      <w:b/>
      <w:sz w:val="28"/>
      <w:szCs w:val="20"/>
      <w:lang w:eastAsia="ru-RU"/>
    </w:rPr>
  </w:style>
  <w:style w:type="paragraph" w:customStyle="1" w:styleId="text">
    <w:name w:val="text"/>
    <w:basedOn w:val="a"/>
    <w:rsid w:val="002D5518"/>
    <w:pPr>
      <w:ind w:firstLine="450"/>
      <w:jc w:val="both"/>
    </w:pPr>
    <w:rPr>
      <w:rFonts w:ascii="Arial" w:hAnsi="Arial" w:cs="Arial"/>
      <w:color w:val="FFFFFF"/>
      <w:sz w:val="20"/>
      <w:szCs w:val="20"/>
    </w:rPr>
  </w:style>
  <w:style w:type="paragraph" w:styleId="31">
    <w:name w:val="Body Text Indent 3"/>
    <w:basedOn w:val="a"/>
    <w:link w:val="32"/>
    <w:rsid w:val="002D5518"/>
    <w:pPr>
      <w:spacing w:after="120"/>
      <w:ind w:left="283"/>
    </w:pPr>
    <w:rPr>
      <w:sz w:val="16"/>
      <w:szCs w:val="16"/>
    </w:rPr>
  </w:style>
  <w:style w:type="character" w:customStyle="1" w:styleId="32">
    <w:name w:val="Основной текст с отступом 3 Знак"/>
    <w:basedOn w:val="a0"/>
    <w:link w:val="31"/>
    <w:rsid w:val="002D5518"/>
    <w:rPr>
      <w:rFonts w:ascii="Times New Roman" w:eastAsia="Times New Roman" w:hAnsi="Times New Roman" w:cs="Times New Roman"/>
      <w:sz w:val="16"/>
      <w:szCs w:val="16"/>
      <w:lang w:eastAsia="ru-RU"/>
    </w:rPr>
  </w:style>
  <w:style w:type="paragraph" w:customStyle="1" w:styleId="xl26">
    <w:name w:val="xl26"/>
    <w:basedOn w:val="a"/>
    <w:rsid w:val="002D5518"/>
    <w:pPr>
      <w:pBdr>
        <w:left w:val="single" w:sz="4" w:space="0" w:color="auto"/>
        <w:bottom w:val="single" w:sz="4" w:space="0" w:color="auto"/>
        <w:right w:val="single" w:sz="4" w:space="0" w:color="auto"/>
      </w:pBdr>
      <w:spacing w:before="100" w:beforeAutospacing="1" w:after="100" w:afterAutospacing="1"/>
      <w:jc w:val="center"/>
    </w:pPr>
    <w:rPr>
      <w:rFonts w:eastAsia="Arial Unicode MS"/>
      <w:b/>
      <w:bCs/>
    </w:rPr>
  </w:style>
  <w:style w:type="paragraph" w:customStyle="1" w:styleId="ConsPlusNonformat">
    <w:name w:val="ConsPlusNonformat"/>
    <w:rsid w:val="002D5518"/>
    <w:pPr>
      <w:widowControl w:val="0"/>
      <w:autoSpaceDE w:val="0"/>
      <w:autoSpaceDN w:val="0"/>
      <w:adjustRightInd w:val="0"/>
      <w:ind w:firstLine="0"/>
      <w:jc w:val="left"/>
    </w:pPr>
    <w:rPr>
      <w:rFonts w:ascii="Courier New" w:eastAsia="Times New Roman" w:hAnsi="Courier New" w:cs="Courier New"/>
      <w:sz w:val="20"/>
      <w:szCs w:val="20"/>
      <w:lang w:eastAsia="ru-RU"/>
    </w:rPr>
  </w:style>
  <w:style w:type="character" w:styleId="af2">
    <w:name w:val="Strong"/>
    <w:basedOn w:val="a0"/>
    <w:uiPriority w:val="22"/>
    <w:qFormat/>
    <w:rsid w:val="002D5518"/>
    <w:rPr>
      <w:rFonts w:ascii="Verdana" w:hAnsi="Verdana" w:hint="default"/>
      <w:b/>
      <w:bCs/>
    </w:rPr>
  </w:style>
  <w:style w:type="character" w:customStyle="1" w:styleId="af3">
    <w:name w:val="Текст выноски Знак"/>
    <w:basedOn w:val="a0"/>
    <w:link w:val="af4"/>
    <w:uiPriority w:val="99"/>
    <w:semiHidden/>
    <w:rsid w:val="002D5518"/>
    <w:rPr>
      <w:rFonts w:ascii="Tahoma" w:eastAsia="Times New Roman" w:hAnsi="Tahoma" w:cs="Tahoma"/>
      <w:sz w:val="16"/>
      <w:szCs w:val="16"/>
      <w:lang w:eastAsia="ru-RU"/>
    </w:rPr>
  </w:style>
  <w:style w:type="paragraph" w:styleId="af4">
    <w:name w:val="Balloon Text"/>
    <w:basedOn w:val="a"/>
    <w:link w:val="af3"/>
    <w:uiPriority w:val="99"/>
    <w:semiHidden/>
    <w:rsid w:val="002D5518"/>
    <w:rPr>
      <w:rFonts w:ascii="Tahoma" w:hAnsi="Tahoma" w:cs="Tahoma"/>
      <w:sz w:val="16"/>
      <w:szCs w:val="16"/>
    </w:rPr>
  </w:style>
  <w:style w:type="character" w:customStyle="1" w:styleId="13">
    <w:name w:val="Текст выноски Знак1"/>
    <w:basedOn w:val="a0"/>
    <w:uiPriority w:val="99"/>
    <w:semiHidden/>
    <w:rsid w:val="002D5518"/>
    <w:rPr>
      <w:rFonts w:ascii="Tahoma" w:eastAsia="Times New Roman" w:hAnsi="Tahoma" w:cs="Tahoma"/>
      <w:sz w:val="16"/>
      <w:szCs w:val="16"/>
      <w:lang w:eastAsia="ru-RU"/>
    </w:rPr>
  </w:style>
  <w:style w:type="paragraph" w:customStyle="1" w:styleId="rvps698610">
    <w:name w:val="rvps698610"/>
    <w:basedOn w:val="a"/>
    <w:rsid w:val="002D5518"/>
    <w:pPr>
      <w:spacing w:after="150"/>
      <w:ind w:right="300"/>
    </w:pPr>
  </w:style>
  <w:style w:type="character" w:customStyle="1" w:styleId="af5">
    <w:name w:val="Основной текст Знак Знак Знак"/>
    <w:basedOn w:val="a0"/>
    <w:rsid w:val="002D5518"/>
    <w:rPr>
      <w:sz w:val="24"/>
      <w:szCs w:val="24"/>
      <w:lang w:val="ru-RU" w:eastAsia="ru-RU" w:bidi="ar-SA"/>
    </w:rPr>
  </w:style>
  <w:style w:type="paragraph" w:customStyle="1" w:styleId="ConsPlusCell">
    <w:name w:val="ConsPlusCell"/>
    <w:rsid w:val="002D5518"/>
    <w:pPr>
      <w:widowControl w:val="0"/>
      <w:autoSpaceDE w:val="0"/>
      <w:autoSpaceDN w:val="0"/>
      <w:adjustRightInd w:val="0"/>
      <w:ind w:firstLine="0"/>
      <w:jc w:val="left"/>
    </w:pPr>
    <w:rPr>
      <w:rFonts w:ascii="Arial" w:eastAsia="Times New Roman" w:hAnsi="Arial" w:cs="Arial"/>
      <w:sz w:val="20"/>
      <w:szCs w:val="20"/>
      <w:lang w:eastAsia="ru-RU"/>
    </w:rPr>
  </w:style>
  <w:style w:type="character" w:customStyle="1" w:styleId="af6">
    <w:name w:val="Знак Знак"/>
    <w:basedOn w:val="a0"/>
    <w:locked/>
    <w:rsid w:val="002D5518"/>
    <w:rPr>
      <w:sz w:val="24"/>
      <w:szCs w:val="24"/>
      <w:lang w:val="ru-RU" w:eastAsia="ru-RU" w:bidi="ar-SA"/>
    </w:rPr>
  </w:style>
  <w:style w:type="paragraph" w:customStyle="1" w:styleId="14">
    <w:name w:val="Знак1"/>
    <w:basedOn w:val="a"/>
    <w:rsid w:val="002D5518"/>
    <w:pPr>
      <w:spacing w:after="160" w:line="240" w:lineRule="exact"/>
    </w:pPr>
    <w:rPr>
      <w:rFonts w:ascii="Verdana" w:hAnsi="Verdana"/>
      <w:lang w:val="en-US" w:eastAsia="en-US"/>
    </w:rPr>
  </w:style>
  <w:style w:type="paragraph" w:customStyle="1" w:styleId="110">
    <w:name w:val="Знак Знак1 Знак Знак Знак Знак Знак Знак1 Знак"/>
    <w:basedOn w:val="a"/>
    <w:rsid w:val="002D5518"/>
    <w:pPr>
      <w:spacing w:before="100" w:beforeAutospacing="1" w:after="100" w:afterAutospacing="1"/>
    </w:pPr>
    <w:rPr>
      <w:rFonts w:ascii="Tahoma" w:hAnsi="Tahoma"/>
      <w:sz w:val="20"/>
      <w:szCs w:val="20"/>
      <w:lang w:val="en-US" w:eastAsia="en-US"/>
    </w:rPr>
  </w:style>
  <w:style w:type="paragraph" w:customStyle="1" w:styleId="af7">
    <w:name w:val="Знак Знак Знак Знак Знак Знак Знак"/>
    <w:basedOn w:val="a"/>
    <w:rsid w:val="002D5518"/>
    <w:pPr>
      <w:spacing w:after="160" w:line="240" w:lineRule="exact"/>
    </w:pPr>
    <w:rPr>
      <w:rFonts w:ascii="Verdana" w:hAnsi="Verdana" w:cs="Verdana"/>
      <w:sz w:val="20"/>
      <w:szCs w:val="20"/>
      <w:lang w:val="en-US" w:eastAsia="en-US"/>
    </w:rPr>
  </w:style>
  <w:style w:type="character" w:customStyle="1" w:styleId="15">
    <w:name w:val="Знак Знак1"/>
    <w:basedOn w:val="a0"/>
    <w:rsid w:val="002D5518"/>
    <w:rPr>
      <w:sz w:val="24"/>
      <w:szCs w:val="24"/>
      <w:lang w:val="ru-RU" w:eastAsia="ru-RU" w:bidi="ar-SA"/>
    </w:rPr>
  </w:style>
  <w:style w:type="paragraph" w:customStyle="1" w:styleId="ConsTitle">
    <w:name w:val="ConsTitle"/>
    <w:rsid w:val="002D5518"/>
    <w:pPr>
      <w:autoSpaceDE w:val="0"/>
      <w:autoSpaceDN w:val="0"/>
      <w:adjustRightInd w:val="0"/>
      <w:ind w:right="19772" w:firstLine="0"/>
      <w:jc w:val="left"/>
    </w:pPr>
    <w:rPr>
      <w:rFonts w:ascii="Arial" w:eastAsia="Times New Roman" w:hAnsi="Arial" w:cs="Arial"/>
      <w:b/>
      <w:bCs/>
      <w:sz w:val="16"/>
      <w:szCs w:val="16"/>
      <w:lang w:eastAsia="ru-RU"/>
    </w:rPr>
  </w:style>
  <w:style w:type="character" w:styleId="af8">
    <w:name w:val="Hyperlink"/>
    <w:basedOn w:val="a0"/>
    <w:uiPriority w:val="99"/>
    <w:semiHidden/>
    <w:unhideWhenUsed/>
    <w:rsid w:val="002D5518"/>
    <w:rPr>
      <w:color w:val="0000FF"/>
      <w:u w:val="single"/>
    </w:rPr>
  </w:style>
  <w:style w:type="paragraph" w:customStyle="1" w:styleId="310">
    <w:name w:val="Основной текст 31"/>
    <w:basedOn w:val="a"/>
    <w:rsid w:val="002D5518"/>
    <w:pPr>
      <w:jc w:val="center"/>
    </w:pPr>
    <w:rPr>
      <w:b/>
      <w:szCs w:val="20"/>
    </w:rPr>
  </w:style>
  <w:style w:type="character" w:customStyle="1" w:styleId="A20">
    <w:name w:val="A2"/>
    <w:uiPriority w:val="99"/>
    <w:rsid w:val="002D5518"/>
    <w:rPr>
      <w:b/>
      <w:bCs/>
      <w:color w:val="000000"/>
    </w:rPr>
  </w:style>
  <w:style w:type="character" w:customStyle="1" w:styleId="CharStyle3">
    <w:name w:val="Char Style 3"/>
    <w:link w:val="Style2"/>
    <w:uiPriority w:val="99"/>
    <w:locked/>
    <w:rsid w:val="002D5518"/>
    <w:rPr>
      <w:sz w:val="26"/>
      <w:shd w:val="clear" w:color="auto" w:fill="FFFFFF"/>
    </w:rPr>
  </w:style>
  <w:style w:type="paragraph" w:customStyle="1" w:styleId="Style2">
    <w:name w:val="Style 2"/>
    <w:basedOn w:val="a"/>
    <w:link w:val="CharStyle3"/>
    <w:uiPriority w:val="99"/>
    <w:rsid w:val="002D5518"/>
    <w:pPr>
      <w:widowControl w:val="0"/>
      <w:shd w:val="clear" w:color="auto" w:fill="FFFFFF"/>
      <w:spacing w:after="600" w:line="326" w:lineRule="exact"/>
    </w:pPr>
    <w:rPr>
      <w:rFonts w:asciiTheme="minorHAnsi" w:eastAsiaTheme="minorHAnsi" w:hAnsiTheme="minorHAnsi" w:cstheme="minorBidi"/>
      <w:sz w:val="26"/>
      <w:szCs w:val="22"/>
      <w:lang w:eastAsia="en-US"/>
    </w:rPr>
  </w:style>
  <w:style w:type="table" w:customStyle="1" w:styleId="-1">
    <w:name w:val="ЭЭГ - Сетка таблицы1"/>
    <w:basedOn w:val="a1"/>
    <w:uiPriority w:val="99"/>
    <w:rsid w:val="002D5518"/>
    <w:pPr>
      <w:spacing w:line="360" w:lineRule="auto"/>
      <w:ind w:firstLine="709"/>
    </w:pPr>
    <w:rPr>
      <w:rFonts w:ascii="Times New Roman" w:eastAsia="Times New Roman" w:hAnsi="Times New Roman" w:cs="Times New Roman"/>
      <w:sz w:val="24"/>
      <w:szCs w:val="20"/>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paragraph" w:styleId="af9">
    <w:name w:val="footnote text"/>
    <w:basedOn w:val="a"/>
    <w:link w:val="afa"/>
    <w:uiPriority w:val="99"/>
    <w:semiHidden/>
    <w:unhideWhenUsed/>
    <w:rsid w:val="002D5518"/>
    <w:rPr>
      <w:rFonts w:ascii="Calibri" w:hAnsi="Calibri"/>
      <w:sz w:val="20"/>
      <w:szCs w:val="20"/>
    </w:rPr>
  </w:style>
  <w:style w:type="character" w:customStyle="1" w:styleId="afa">
    <w:name w:val="Текст сноски Знак"/>
    <w:basedOn w:val="a0"/>
    <w:link w:val="af9"/>
    <w:uiPriority w:val="99"/>
    <w:semiHidden/>
    <w:rsid w:val="002D5518"/>
    <w:rPr>
      <w:rFonts w:ascii="Calibri" w:eastAsia="Times New Roman" w:hAnsi="Calibri" w:cs="Times New Roman"/>
      <w:sz w:val="20"/>
      <w:szCs w:val="20"/>
      <w:lang w:eastAsia="ru-RU"/>
    </w:rPr>
  </w:style>
  <w:style w:type="character" w:customStyle="1" w:styleId="afb">
    <w:name w:val="Без интервала Знак"/>
    <w:link w:val="afc"/>
    <w:uiPriority w:val="1"/>
    <w:locked/>
    <w:rsid w:val="002D5518"/>
    <w:rPr>
      <w:rFonts w:eastAsia="Times New Roman"/>
    </w:rPr>
  </w:style>
  <w:style w:type="paragraph" w:styleId="afc">
    <w:name w:val="No Spacing"/>
    <w:link w:val="afb"/>
    <w:uiPriority w:val="1"/>
    <w:qFormat/>
    <w:rsid w:val="002D5518"/>
    <w:pPr>
      <w:ind w:firstLine="0"/>
      <w:jc w:val="left"/>
    </w:pPr>
    <w:rPr>
      <w:rFonts w:eastAsia="Times New Roman"/>
    </w:rPr>
  </w:style>
</w:styles>
</file>

<file path=word/webSettings.xml><?xml version="1.0" encoding="utf-8"?>
<w:webSettings xmlns:r="http://schemas.openxmlformats.org/officeDocument/2006/relationships" xmlns:w="http://schemas.openxmlformats.org/wordprocessingml/2006/main">
  <w:divs>
    <w:div w:id="1962377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B7D6CE5E93E475F317A91DC1BB8D2F115C1FBAF08F6D68DC8029C0270B2DFB4BBE73903136DFzFX8J" TargetMode="External"/><Relationship Id="rId4" Type="http://schemas.openxmlformats.org/officeDocument/2006/relationships/settings" Target="settings.xml"/><Relationship Id="rId9" Type="http://schemas.openxmlformats.org/officeDocument/2006/relationships/hyperlink" Target="consultantplus://offline/ref=B7D6CE5E93E475F317A91DC1BB8D2F115C1FBAF08F6D68DC8029C0270B2DFB4BBE73903136DFzFXAJ" TargetMode="External"/><Relationship Id="rId14" Type="http://schemas.microsoft.com/office/2007/relationships/stylesWithEffects" Target="stylesWithEffects.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912F637-75BB-4113-9A07-86CB0914C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94</Pages>
  <Words>44892</Words>
  <Characters>255890</Characters>
  <Application>Microsoft Office Word</Application>
  <DocSecurity>0</DocSecurity>
  <Lines>2132</Lines>
  <Paragraphs>600</Paragraphs>
  <ScaleCrop>false</ScaleCrop>
  <HeadingPairs>
    <vt:vector size="2" baseType="variant">
      <vt:variant>
        <vt:lpstr>Название</vt:lpstr>
      </vt:variant>
      <vt:variant>
        <vt:i4>1</vt:i4>
      </vt:variant>
    </vt:vector>
  </HeadingPairs>
  <TitlesOfParts>
    <vt:vector size="1" baseType="lpstr">
      <vt:lpstr/>
    </vt:vector>
  </TitlesOfParts>
  <Company>mswork</Company>
  <LinksUpToDate>false</LinksUpToDate>
  <CharactersWithSpaces>300182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kazak</dc:creator>
  <cp:lastModifiedBy>prog</cp:lastModifiedBy>
  <cp:revision>10</cp:revision>
  <cp:lastPrinted>2018-11-16T01:23:00Z</cp:lastPrinted>
  <dcterms:created xsi:type="dcterms:W3CDTF">2018-11-15T11:56:00Z</dcterms:created>
  <dcterms:modified xsi:type="dcterms:W3CDTF">2019-04-29T03:42:00Z</dcterms:modified>
</cp:coreProperties>
</file>