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61" w:rsidRPr="00DE575A" w:rsidRDefault="002F2161" w:rsidP="00DE57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Доклад по итогам деятельности </w:t>
      </w:r>
    </w:p>
    <w:p w:rsidR="002F2161" w:rsidRPr="00DE575A" w:rsidRDefault="002F2161" w:rsidP="00DE57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Контрольно-счетной палаты Республики Хакасия в 2018 году</w:t>
      </w:r>
    </w:p>
    <w:p w:rsidR="002F2161" w:rsidRPr="00DE575A" w:rsidRDefault="002F2161" w:rsidP="00DE57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161" w:rsidRPr="00DE575A" w:rsidRDefault="002F2161" w:rsidP="00DE57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Уважаемый Валентин Олегович!</w:t>
      </w:r>
    </w:p>
    <w:p w:rsidR="002F2161" w:rsidRPr="00DE575A" w:rsidRDefault="002F2161" w:rsidP="00DE57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Уважаемый Владимир Николаевич!</w:t>
      </w:r>
    </w:p>
    <w:p w:rsidR="002F2161" w:rsidRPr="00DE575A" w:rsidRDefault="002F2161" w:rsidP="00DE57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2F2161" w:rsidRPr="00DE575A" w:rsidRDefault="002F2161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Тематика и перечень контрольных и экспертно-аналитических мероприятий в 2018 году сформированы с учетом обязательных для исполнения законодательно утвержденных полномочий, поручений Верховного Совета</w:t>
      </w:r>
      <w:r w:rsidR="00F705C4">
        <w:rPr>
          <w:rFonts w:ascii="Times New Roman" w:hAnsi="Times New Roman" w:cs="Times New Roman"/>
          <w:sz w:val="28"/>
          <w:szCs w:val="28"/>
        </w:rPr>
        <w:t>,</w:t>
      </w:r>
      <w:r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="00F705C4" w:rsidRPr="00DE575A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Pr="00DE575A">
        <w:rPr>
          <w:rFonts w:ascii="Times New Roman" w:hAnsi="Times New Roman" w:cs="Times New Roman"/>
          <w:sz w:val="28"/>
          <w:szCs w:val="28"/>
        </w:rPr>
        <w:t xml:space="preserve">и </w:t>
      </w:r>
      <w:r w:rsidR="00F705C4">
        <w:rPr>
          <w:rFonts w:ascii="Times New Roman" w:hAnsi="Times New Roman" w:cs="Times New Roman"/>
          <w:sz w:val="28"/>
          <w:szCs w:val="28"/>
        </w:rPr>
        <w:t xml:space="preserve">запросов </w:t>
      </w:r>
      <w:r w:rsidRPr="00DE575A">
        <w:rPr>
          <w:rFonts w:ascii="Times New Roman" w:hAnsi="Times New Roman" w:cs="Times New Roman"/>
          <w:sz w:val="28"/>
          <w:szCs w:val="28"/>
        </w:rPr>
        <w:t>Главы Республики Хакасия – Председателя Правительства Республики Хакасия, Счетной палаты Российской Федерации.</w:t>
      </w:r>
    </w:p>
    <w:p w:rsidR="00913D37" w:rsidRPr="00DE575A" w:rsidRDefault="002F2161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В сферу деятельности Палаты вошли вопросы использования сре</w:t>
      </w:r>
      <w:proofErr w:type="gramStart"/>
      <w:r w:rsidRPr="00DE575A">
        <w:rPr>
          <w:rFonts w:ascii="Times New Roman" w:hAnsi="Times New Roman" w:cs="Times New Roman"/>
          <w:sz w:val="28"/>
          <w:szCs w:val="28"/>
        </w:rPr>
        <w:t>дств в здр</w:t>
      </w:r>
      <w:proofErr w:type="gramEnd"/>
      <w:r w:rsidRPr="00DE575A">
        <w:rPr>
          <w:rFonts w:ascii="Times New Roman" w:hAnsi="Times New Roman" w:cs="Times New Roman"/>
          <w:sz w:val="28"/>
          <w:szCs w:val="28"/>
        </w:rPr>
        <w:t>авоохранении и образовании, жилищно-коммунальном и дорожном хозяйстве, состояни</w:t>
      </w:r>
      <w:r w:rsidR="00913D37" w:rsidRPr="00DE575A">
        <w:rPr>
          <w:rFonts w:ascii="Times New Roman" w:hAnsi="Times New Roman" w:cs="Times New Roman"/>
          <w:sz w:val="28"/>
          <w:szCs w:val="28"/>
        </w:rPr>
        <w:t>я</w:t>
      </w:r>
      <w:r w:rsidRPr="00DE575A">
        <w:rPr>
          <w:rFonts w:ascii="Times New Roman" w:hAnsi="Times New Roman" w:cs="Times New Roman"/>
          <w:sz w:val="28"/>
          <w:szCs w:val="28"/>
        </w:rPr>
        <w:t xml:space="preserve"> закупочной деятельности и исполнени</w:t>
      </w:r>
      <w:r w:rsidR="00913D37" w:rsidRPr="00DE575A">
        <w:rPr>
          <w:rFonts w:ascii="Times New Roman" w:hAnsi="Times New Roman" w:cs="Times New Roman"/>
          <w:sz w:val="28"/>
          <w:szCs w:val="28"/>
        </w:rPr>
        <w:t>я</w:t>
      </w:r>
      <w:r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="00913D37" w:rsidRPr="00DE575A">
        <w:rPr>
          <w:rFonts w:ascii="Times New Roman" w:hAnsi="Times New Roman" w:cs="Times New Roman"/>
          <w:sz w:val="28"/>
          <w:szCs w:val="28"/>
        </w:rPr>
        <w:t>государственных заданий, эффективности управления государственной собственностью и государственной бюджетной поддержки муниципальных образований.</w:t>
      </w:r>
    </w:p>
    <w:p w:rsidR="002F2161" w:rsidRPr="00DE575A" w:rsidRDefault="00913D37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Проверками и экспертно-аналитическими исследованиями в рамках 21 проведенного мероприятия охвачено 130 объектов органов государственной власти, местного самоуправления, их учреждений и организаций, в деятельности которых установлены 466 нарушений в объеме </w:t>
      </w:r>
      <w:r w:rsidR="007B0AD6" w:rsidRPr="00DE575A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DE575A">
        <w:rPr>
          <w:rFonts w:ascii="Times New Roman" w:hAnsi="Times New Roman" w:cs="Times New Roman"/>
          <w:sz w:val="28"/>
          <w:szCs w:val="28"/>
        </w:rPr>
        <w:t xml:space="preserve">2,5 миллиарда рублей, из которых </w:t>
      </w:r>
      <w:r w:rsidR="007D1C03">
        <w:rPr>
          <w:rFonts w:ascii="Times New Roman" w:hAnsi="Times New Roman" w:cs="Times New Roman"/>
          <w:sz w:val="28"/>
          <w:szCs w:val="28"/>
        </w:rPr>
        <w:t xml:space="preserve">нецелевые и </w:t>
      </w:r>
      <w:r w:rsidRPr="00DE575A">
        <w:rPr>
          <w:rFonts w:ascii="Times New Roman" w:hAnsi="Times New Roman" w:cs="Times New Roman"/>
          <w:sz w:val="28"/>
          <w:szCs w:val="28"/>
        </w:rPr>
        <w:t xml:space="preserve">неэффективные бюджетные расходы составили </w:t>
      </w:r>
      <w:r w:rsidR="007D1C03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DE575A">
        <w:rPr>
          <w:rFonts w:ascii="Times New Roman" w:hAnsi="Times New Roman" w:cs="Times New Roman"/>
          <w:sz w:val="28"/>
          <w:szCs w:val="28"/>
        </w:rPr>
        <w:t>27 миллионов рублей. Свыше 2,4 миллиарда рублей использованы с различными нарушениями при формировании и исполнении республиканского бюджета, ведении бухгалтерского учета и представлении бухгалтерской (финансовой) отчетности, в сферах управления и распоряжения государственной собственностью и осуществления государственных закупок.</w:t>
      </w:r>
    </w:p>
    <w:p w:rsidR="00F60138" w:rsidRPr="00DE575A" w:rsidRDefault="00F60138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Объектам проверок направлены 23 представления и 338 предложений и рекомендаций по устранению и предупреждению нарушений и недостатков. По </w:t>
      </w:r>
      <w:r w:rsidR="007B0AD6" w:rsidRPr="00DE575A">
        <w:rPr>
          <w:rFonts w:ascii="Times New Roman" w:hAnsi="Times New Roman" w:cs="Times New Roman"/>
          <w:sz w:val="28"/>
          <w:szCs w:val="28"/>
        </w:rPr>
        <w:t>материалам</w:t>
      </w:r>
      <w:r w:rsidRPr="00DE575A">
        <w:rPr>
          <w:rFonts w:ascii="Times New Roman" w:hAnsi="Times New Roman" w:cs="Times New Roman"/>
          <w:sz w:val="28"/>
          <w:szCs w:val="28"/>
        </w:rPr>
        <w:t xml:space="preserve"> Палаты возбуждено 12 административных производств в отношении должностных лиц, по которым приняты решения уполномоченными </w:t>
      </w:r>
      <w:r w:rsidRPr="00DE575A">
        <w:rPr>
          <w:rFonts w:ascii="Times New Roman" w:hAnsi="Times New Roman" w:cs="Times New Roman"/>
          <w:sz w:val="28"/>
          <w:szCs w:val="28"/>
        </w:rPr>
        <w:lastRenderedPageBreak/>
        <w:t>органами</w:t>
      </w:r>
      <w:r w:rsidR="007D1C03">
        <w:rPr>
          <w:rFonts w:ascii="Times New Roman" w:hAnsi="Times New Roman" w:cs="Times New Roman"/>
          <w:sz w:val="28"/>
          <w:szCs w:val="28"/>
        </w:rPr>
        <w:t>,</w:t>
      </w:r>
      <w:r w:rsidR="007B0AD6" w:rsidRPr="00DE575A">
        <w:rPr>
          <w:rFonts w:ascii="Times New Roman" w:hAnsi="Times New Roman" w:cs="Times New Roman"/>
          <w:sz w:val="28"/>
          <w:szCs w:val="28"/>
        </w:rPr>
        <w:t xml:space="preserve"> и 5 производств возбуждены и направлены в мировой суд работниками Палаты</w:t>
      </w:r>
      <w:r w:rsidRPr="00DE575A">
        <w:rPr>
          <w:rFonts w:ascii="Times New Roman" w:hAnsi="Times New Roman" w:cs="Times New Roman"/>
          <w:sz w:val="28"/>
          <w:szCs w:val="28"/>
        </w:rPr>
        <w:t>.</w:t>
      </w:r>
    </w:p>
    <w:p w:rsidR="00F60138" w:rsidRPr="00DE575A" w:rsidRDefault="00F60138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75A">
        <w:rPr>
          <w:rFonts w:ascii="Times New Roman" w:hAnsi="Times New Roman" w:cs="Times New Roman"/>
          <w:sz w:val="28"/>
          <w:szCs w:val="28"/>
        </w:rPr>
        <w:t>Наиболее значительные объемы нарушений – более 1,</w:t>
      </w:r>
      <w:r w:rsidR="0028225C" w:rsidRPr="00DE575A">
        <w:rPr>
          <w:rFonts w:ascii="Times New Roman" w:hAnsi="Times New Roman" w:cs="Times New Roman"/>
          <w:sz w:val="28"/>
          <w:szCs w:val="28"/>
        </w:rPr>
        <w:t>4</w:t>
      </w:r>
      <w:r w:rsidRPr="00DE575A">
        <w:rPr>
          <w:rFonts w:ascii="Times New Roman" w:hAnsi="Times New Roman" w:cs="Times New Roman"/>
          <w:sz w:val="28"/>
          <w:szCs w:val="28"/>
        </w:rPr>
        <w:t xml:space="preserve"> миллиардов рублей установлены Палатой по результатам внешней проверки отчета об исполнении бюджета</w:t>
      </w:r>
      <w:r w:rsidR="00C04907" w:rsidRPr="00DE575A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E575A">
        <w:rPr>
          <w:rFonts w:ascii="Times New Roman" w:hAnsi="Times New Roman" w:cs="Times New Roman"/>
          <w:sz w:val="28"/>
          <w:szCs w:val="28"/>
        </w:rPr>
        <w:t xml:space="preserve"> за 2017 год (410 миллионов рублей)</w:t>
      </w:r>
      <w:r w:rsidR="00C04907" w:rsidRPr="00DE575A">
        <w:rPr>
          <w:rFonts w:ascii="Times New Roman" w:hAnsi="Times New Roman" w:cs="Times New Roman"/>
          <w:sz w:val="28"/>
          <w:szCs w:val="28"/>
        </w:rPr>
        <w:t>,</w:t>
      </w:r>
      <w:r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="00C04907" w:rsidRPr="00DE575A">
        <w:rPr>
          <w:rFonts w:ascii="Times New Roman" w:hAnsi="Times New Roman" w:cs="Times New Roman"/>
          <w:sz w:val="28"/>
          <w:szCs w:val="28"/>
        </w:rPr>
        <w:t xml:space="preserve">проверки порядка управления и распоряжения государственным имуществом Республики Хакасия (601,2 миллиона рублей) и аудита закупок для государственных нужд в учреждениях здравоохранения Республики Хакасия (438,2 миллиона рублей). </w:t>
      </w:r>
      <w:proofErr w:type="gramEnd"/>
    </w:p>
    <w:p w:rsidR="008716A7" w:rsidRPr="00DE575A" w:rsidRDefault="00C04907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>внешней проверки исполнения республиканского бюджета Республики Хакасия за 2017 год</w:t>
      </w:r>
      <w:r w:rsidR="00D4624B"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Pr="00DE575A">
        <w:rPr>
          <w:rFonts w:ascii="Times New Roman" w:hAnsi="Times New Roman" w:cs="Times New Roman"/>
          <w:sz w:val="28"/>
          <w:szCs w:val="28"/>
        </w:rPr>
        <w:t xml:space="preserve">объем выявленных нарушений связан с утверждением бюджетных ассигнований дорожного фонда в размере менее прогнозируемого объема доходов, являющихся источником его формирования и необоснованным сокращением бюджета дорожного фонда в 2017 году, вследствие </w:t>
      </w:r>
      <w:proofErr w:type="spellStart"/>
      <w:r w:rsidRPr="00DE575A">
        <w:rPr>
          <w:rFonts w:ascii="Times New Roman" w:hAnsi="Times New Roman" w:cs="Times New Roman"/>
          <w:sz w:val="28"/>
          <w:szCs w:val="28"/>
        </w:rPr>
        <w:t>невключения</w:t>
      </w:r>
      <w:proofErr w:type="spellEnd"/>
      <w:r w:rsidRPr="00DE575A">
        <w:rPr>
          <w:rFonts w:ascii="Times New Roman" w:hAnsi="Times New Roman" w:cs="Times New Roman"/>
          <w:sz w:val="28"/>
          <w:szCs w:val="28"/>
        </w:rPr>
        <w:t xml:space="preserve"> в него неиспользованных средств за предшествующий год. Палатой также обращено внимание на неэффективность мер по снижению кредиторской и дебиторской задолженностей, отсутствие внутреннего финансового контроля у отдельных главных администраторов бюджетных средств.</w:t>
      </w:r>
    </w:p>
    <w:p w:rsidR="008716A7" w:rsidRPr="00DE575A" w:rsidRDefault="008716A7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Нарушения, установленные при 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>проверке порядка управления и распоряжения государственным имуществом Республики Хакасия</w:t>
      </w:r>
      <w:r w:rsidRPr="00DE575A">
        <w:rPr>
          <w:rFonts w:ascii="Times New Roman" w:hAnsi="Times New Roman" w:cs="Times New Roman"/>
          <w:sz w:val="28"/>
          <w:szCs w:val="28"/>
        </w:rPr>
        <w:t>,</w:t>
      </w:r>
      <w:r w:rsidR="00B3702F" w:rsidRPr="00DE575A">
        <w:rPr>
          <w:rFonts w:ascii="Times New Roman" w:hAnsi="Times New Roman" w:cs="Times New Roman"/>
          <w:sz w:val="28"/>
          <w:szCs w:val="28"/>
        </w:rPr>
        <w:t xml:space="preserve"> в сумме более 600 миллионов рублей,</w:t>
      </w:r>
      <w:r w:rsidRPr="00DE575A">
        <w:rPr>
          <w:rFonts w:ascii="Times New Roman" w:hAnsi="Times New Roman" w:cs="Times New Roman"/>
          <w:sz w:val="28"/>
          <w:szCs w:val="28"/>
        </w:rPr>
        <w:t xml:space="preserve"> связаны с необоснованным занижением стоимости имущественных объектов и </w:t>
      </w:r>
      <w:proofErr w:type="spellStart"/>
      <w:r w:rsidRPr="00DE575A">
        <w:rPr>
          <w:rFonts w:ascii="Times New Roman" w:hAnsi="Times New Roman" w:cs="Times New Roman"/>
          <w:sz w:val="28"/>
          <w:szCs w:val="28"/>
        </w:rPr>
        <w:t>невключением</w:t>
      </w:r>
      <w:proofErr w:type="spellEnd"/>
      <w:r w:rsidRPr="00DE575A">
        <w:rPr>
          <w:rFonts w:ascii="Times New Roman" w:hAnsi="Times New Roman" w:cs="Times New Roman"/>
          <w:sz w:val="28"/>
          <w:szCs w:val="28"/>
        </w:rPr>
        <w:t xml:space="preserve"> имеющихся земельных участков в реестр </w:t>
      </w:r>
      <w:r w:rsidR="00660E13" w:rsidRPr="00DE575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DE575A">
        <w:rPr>
          <w:rFonts w:ascii="Times New Roman" w:hAnsi="Times New Roman" w:cs="Times New Roman"/>
          <w:sz w:val="28"/>
          <w:szCs w:val="28"/>
        </w:rPr>
        <w:t>имущества, что повлекло недостоверность бюджетной (финансовой) отчетности.</w:t>
      </w:r>
      <w:r w:rsidR="00B3702F" w:rsidRPr="00DE575A">
        <w:rPr>
          <w:rFonts w:ascii="Times New Roman" w:hAnsi="Times New Roman" w:cs="Times New Roman"/>
          <w:sz w:val="28"/>
          <w:szCs w:val="28"/>
        </w:rPr>
        <w:t xml:space="preserve"> Отмечены факты длительного неиспользования государственного имущества.</w:t>
      </w:r>
      <w:r w:rsidR="004A1A29" w:rsidRPr="00DE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E36" w:rsidRPr="00DE575A" w:rsidRDefault="008716A7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Нарушения законодательства о закупках товаров, работ и услуг на всех этапах закупочного цикла установлены в ходе 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 xml:space="preserve">аудита закупок в 3 медицинских учреждениях </w:t>
      </w:r>
      <w:proofErr w:type="gramStart"/>
      <w:r w:rsidRPr="00DE575A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DE575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DE575A">
        <w:rPr>
          <w:rFonts w:ascii="Times New Roman" w:hAnsi="Times New Roman" w:cs="Times New Roman"/>
          <w:sz w:val="28"/>
          <w:szCs w:val="28"/>
          <w:u w:val="single"/>
        </w:rPr>
        <w:t>Черногорска</w:t>
      </w:r>
      <w:proofErr w:type="spellEnd"/>
      <w:r w:rsidRPr="00DE575A">
        <w:rPr>
          <w:rFonts w:ascii="Times New Roman" w:hAnsi="Times New Roman" w:cs="Times New Roman"/>
          <w:sz w:val="28"/>
          <w:szCs w:val="28"/>
          <w:u w:val="single"/>
        </w:rPr>
        <w:t xml:space="preserve">, Алтайского и </w:t>
      </w:r>
      <w:proofErr w:type="spellStart"/>
      <w:r w:rsidRPr="00DE575A">
        <w:rPr>
          <w:rFonts w:ascii="Times New Roman" w:hAnsi="Times New Roman" w:cs="Times New Roman"/>
          <w:sz w:val="28"/>
          <w:szCs w:val="28"/>
          <w:u w:val="single"/>
        </w:rPr>
        <w:t>Аскизского</w:t>
      </w:r>
      <w:proofErr w:type="spellEnd"/>
      <w:r w:rsidRPr="00DE575A">
        <w:rPr>
          <w:rFonts w:ascii="Times New Roman" w:hAnsi="Times New Roman" w:cs="Times New Roman"/>
          <w:sz w:val="28"/>
          <w:szCs w:val="28"/>
          <w:u w:val="single"/>
        </w:rPr>
        <w:t xml:space="preserve"> районов</w:t>
      </w:r>
      <w:r w:rsidRPr="00DE575A">
        <w:rPr>
          <w:rFonts w:ascii="Times New Roman" w:hAnsi="Times New Roman" w:cs="Times New Roman"/>
          <w:sz w:val="28"/>
          <w:szCs w:val="28"/>
        </w:rPr>
        <w:t xml:space="preserve">, где допускались неправомерное планирование закупок у единственного </w:t>
      </w:r>
      <w:r w:rsidRPr="00DE575A">
        <w:rPr>
          <w:rFonts w:ascii="Times New Roman" w:hAnsi="Times New Roman" w:cs="Times New Roman"/>
          <w:sz w:val="28"/>
          <w:szCs w:val="28"/>
        </w:rPr>
        <w:lastRenderedPageBreak/>
        <w:t xml:space="preserve">поставщика и обоснование начальной (минимальной) цены контракта, заключение контрактов на лекарственные препараты по ценам, </w:t>
      </w:r>
      <w:proofErr w:type="gramStart"/>
      <w:r w:rsidRPr="00DE575A">
        <w:rPr>
          <w:rFonts w:ascii="Times New Roman" w:hAnsi="Times New Roman" w:cs="Times New Roman"/>
          <w:sz w:val="28"/>
          <w:szCs w:val="28"/>
        </w:rPr>
        <w:t xml:space="preserve">превышающим предельную отпускную цену.  </w:t>
      </w:r>
      <w:proofErr w:type="gramEnd"/>
    </w:p>
    <w:p w:rsidR="007D1C03" w:rsidRPr="00DE575A" w:rsidRDefault="007D1C03" w:rsidP="007D1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Конкретные предложения направлены Палатой Госкомитету по регулированию контрактной системы в сфере закупок, Территориальному фонду обязательного медицинского страхования и главным распорядителям средств республиканского бюджета по устранению рисков, снижающих эффективность использования бюджетных средств, выявленных в рамках 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>мониторинга закупок товаров, работ и услуг для обеспечения государственных нужд Республики Хакасия</w:t>
      </w:r>
      <w:r w:rsidRPr="00DE575A">
        <w:rPr>
          <w:rFonts w:ascii="Times New Roman" w:hAnsi="Times New Roman" w:cs="Times New Roman"/>
          <w:sz w:val="28"/>
          <w:szCs w:val="28"/>
        </w:rPr>
        <w:t>. К таким рискам, например, отнесены - заключение контрактов с поставщиками, входящими в реестр недобросовестных поставщиков и находящихся в процессе ликвидации, а также проведение торгов без снижения начальной (минимальной) цены контракта.</w:t>
      </w:r>
    </w:p>
    <w:p w:rsidR="009B1E36" w:rsidRPr="00DE575A" w:rsidRDefault="009B1E36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Значительный объем нарушений – 211 миллионов рублей, установлен Палатой по результатам 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>проверки использования субсидии на выполнение государственного задания Хакасским политехническим колледжем</w:t>
      </w:r>
      <w:r w:rsidRPr="00DE575A">
        <w:rPr>
          <w:rFonts w:ascii="Times New Roman" w:hAnsi="Times New Roman" w:cs="Times New Roman"/>
          <w:sz w:val="28"/>
          <w:szCs w:val="28"/>
        </w:rPr>
        <w:t>. Комплекс нарушений связан с несоблюдением требований бюджетного законодательства, утвержденного Порядка формирования государственного задания в части необоснованного увеличения объема субсидий на государственное задание</w:t>
      </w:r>
      <w:r w:rsidR="00660E13" w:rsidRPr="00DE575A">
        <w:rPr>
          <w:rFonts w:ascii="Times New Roman" w:hAnsi="Times New Roman" w:cs="Times New Roman"/>
          <w:sz w:val="28"/>
          <w:szCs w:val="28"/>
        </w:rPr>
        <w:t>, отсутствия</w:t>
      </w:r>
      <w:r w:rsidRPr="00DE575A">
        <w:rPr>
          <w:rFonts w:ascii="Times New Roman" w:hAnsi="Times New Roman" w:cs="Times New Roman"/>
          <w:sz w:val="28"/>
          <w:szCs w:val="28"/>
        </w:rPr>
        <w:t xml:space="preserve"> нормативов финансовых затрат </w:t>
      </w:r>
      <w:r w:rsidR="00660E13" w:rsidRPr="00DE575A">
        <w:rPr>
          <w:rFonts w:ascii="Times New Roman" w:hAnsi="Times New Roman" w:cs="Times New Roman"/>
          <w:sz w:val="28"/>
          <w:szCs w:val="28"/>
        </w:rPr>
        <w:t>при</w:t>
      </w:r>
      <w:r w:rsidRPr="00DE575A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660E13" w:rsidRPr="00DE575A">
        <w:rPr>
          <w:rFonts w:ascii="Times New Roman" w:hAnsi="Times New Roman" w:cs="Times New Roman"/>
          <w:sz w:val="28"/>
          <w:szCs w:val="28"/>
        </w:rPr>
        <w:t>е</w:t>
      </w:r>
      <w:r w:rsidRPr="00DE575A">
        <w:rPr>
          <w:rFonts w:ascii="Times New Roman" w:hAnsi="Times New Roman" w:cs="Times New Roman"/>
          <w:sz w:val="28"/>
          <w:szCs w:val="28"/>
        </w:rPr>
        <w:t xml:space="preserve"> объемов потребности оказания государственных услуг, </w:t>
      </w:r>
      <w:r w:rsidR="00D5536B" w:rsidRPr="00DE575A">
        <w:rPr>
          <w:rFonts w:ascii="Times New Roman" w:hAnsi="Times New Roman" w:cs="Times New Roman"/>
          <w:sz w:val="28"/>
          <w:szCs w:val="28"/>
        </w:rPr>
        <w:t>выделения субсидии на иные цели без заключения соответствующего Соглашения</w:t>
      </w:r>
      <w:r w:rsidRPr="00DE5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6A6" w:rsidRPr="00DE575A" w:rsidRDefault="009B1E36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Нарушения и недостатки</w:t>
      </w:r>
      <w:r w:rsidR="00A650E5" w:rsidRPr="00DE575A">
        <w:rPr>
          <w:rFonts w:ascii="Times New Roman" w:hAnsi="Times New Roman" w:cs="Times New Roman"/>
          <w:sz w:val="28"/>
          <w:szCs w:val="28"/>
        </w:rPr>
        <w:t>,</w:t>
      </w:r>
      <w:r w:rsidRPr="00DE575A">
        <w:rPr>
          <w:rFonts w:ascii="Times New Roman" w:hAnsi="Times New Roman" w:cs="Times New Roman"/>
          <w:sz w:val="28"/>
          <w:szCs w:val="28"/>
        </w:rPr>
        <w:t xml:space="preserve"> связанные с применением норм Жилищного кодекса Российской Федерации, </w:t>
      </w:r>
      <w:r w:rsidR="00A650E5" w:rsidRPr="00DE575A">
        <w:rPr>
          <w:rFonts w:ascii="Times New Roman" w:hAnsi="Times New Roman" w:cs="Times New Roman"/>
          <w:sz w:val="28"/>
          <w:szCs w:val="28"/>
        </w:rPr>
        <w:t xml:space="preserve">управлением и распоряжением государственной (муниципальной) собственностью на общую сумму более 46,5 миллионов рублей установлены в ходе контрольного мероприятия по </w:t>
      </w:r>
      <w:r w:rsidR="00A650E5" w:rsidRPr="00DE575A">
        <w:rPr>
          <w:rFonts w:ascii="Times New Roman" w:hAnsi="Times New Roman" w:cs="Times New Roman"/>
          <w:sz w:val="28"/>
          <w:szCs w:val="28"/>
          <w:u w:val="single"/>
        </w:rPr>
        <w:t>анализу реализации региональной программы «Капитальный ремонт общего имущества в многоквартирных домах на территории Республики Хакасия</w:t>
      </w:r>
      <w:r w:rsidR="00DF6C21" w:rsidRPr="00DE575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650E5" w:rsidRPr="00DE5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F69" w:rsidRPr="00DE575A" w:rsidRDefault="00606F69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lastRenderedPageBreak/>
        <w:t>Нарушения по бюджетным средствам составили 16,9 млн. рублей и связаны с несоблюдением собственниками государственного и муниципального имущества сроков оплаты взносов на капитальный ремонт.</w:t>
      </w:r>
    </w:p>
    <w:p w:rsidR="008676A6" w:rsidRPr="00DE575A" w:rsidRDefault="00606F69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Средства собственников </w:t>
      </w:r>
      <w:r w:rsidR="007169E8">
        <w:rPr>
          <w:rFonts w:ascii="Times New Roman" w:hAnsi="Times New Roman" w:cs="Times New Roman"/>
          <w:sz w:val="28"/>
          <w:szCs w:val="28"/>
        </w:rPr>
        <w:t xml:space="preserve">жилья, то есть населения, </w:t>
      </w:r>
      <w:r w:rsidRPr="00DE575A">
        <w:rPr>
          <w:rFonts w:ascii="Times New Roman" w:hAnsi="Times New Roman" w:cs="Times New Roman"/>
          <w:sz w:val="28"/>
          <w:szCs w:val="28"/>
        </w:rPr>
        <w:t>использованы с нарушением законодательства в объеме 29,6 млн. рублей. При этом имеются факты некачественного выполнения работ</w:t>
      </w:r>
      <w:r w:rsidR="0006110A">
        <w:rPr>
          <w:rFonts w:ascii="Times New Roman" w:hAnsi="Times New Roman" w:cs="Times New Roman"/>
          <w:sz w:val="28"/>
          <w:szCs w:val="28"/>
        </w:rPr>
        <w:t xml:space="preserve"> </w:t>
      </w:r>
      <w:r w:rsidR="009A559A">
        <w:rPr>
          <w:rFonts w:ascii="Times New Roman" w:hAnsi="Times New Roman" w:cs="Times New Roman"/>
          <w:sz w:val="28"/>
          <w:szCs w:val="28"/>
        </w:rPr>
        <w:t>(трещины на фасаде здания, ослабление кирпичной кладки, выветривание швов)</w:t>
      </w:r>
      <w:r w:rsidR="00824845" w:rsidRPr="00DE575A">
        <w:rPr>
          <w:rFonts w:ascii="Times New Roman" w:hAnsi="Times New Roman" w:cs="Times New Roman"/>
          <w:sz w:val="28"/>
          <w:szCs w:val="28"/>
        </w:rPr>
        <w:t>.</w:t>
      </w:r>
    </w:p>
    <w:p w:rsidR="00824845" w:rsidRPr="002F27D1" w:rsidRDefault="0075450C" w:rsidP="00E44F0E">
      <w:pPr>
        <w:pStyle w:val="a9"/>
        <w:spacing w:line="360" w:lineRule="auto"/>
        <w:ind w:firstLine="709"/>
        <w:jc w:val="both"/>
        <w:rPr>
          <w:szCs w:val="28"/>
        </w:rPr>
      </w:pPr>
      <w:r w:rsidRPr="002F27D1">
        <w:rPr>
          <w:szCs w:val="28"/>
        </w:rPr>
        <w:t>Республиканск</w:t>
      </w:r>
      <w:r>
        <w:rPr>
          <w:szCs w:val="28"/>
        </w:rPr>
        <w:t>им</w:t>
      </w:r>
      <w:r w:rsidRPr="002F27D1">
        <w:rPr>
          <w:szCs w:val="28"/>
        </w:rPr>
        <w:t xml:space="preserve"> фонд</w:t>
      </w:r>
      <w:r>
        <w:rPr>
          <w:szCs w:val="28"/>
        </w:rPr>
        <w:t>ом</w:t>
      </w:r>
      <w:r w:rsidRPr="002F27D1">
        <w:rPr>
          <w:szCs w:val="28"/>
        </w:rPr>
        <w:t xml:space="preserve"> капремонта </w:t>
      </w:r>
      <w:r>
        <w:rPr>
          <w:szCs w:val="28"/>
        </w:rPr>
        <w:t>для устранения выявленных дефектов отдельным подрядчикам направлены досудебные претензии, некоторые замечания устранены подрядными организациями в соответствии с гарантийными обязательствами. Кроме того, п</w:t>
      </w:r>
      <w:r w:rsidR="002F27D1">
        <w:rPr>
          <w:szCs w:val="28"/>
        </w:rPr>
        <w:t>о результатам рассмотрения м</w:t>
      </w:r>
      <w:r w:rsidR="002F27D1" w:rsidRPr="002F27D1">
        <w:rPr>
          <w:szCs w:val="28"/>
        </w:rPr>
        <w:t>атериал</w:t>
      </w:r>
      <w:r w:rsidR="002F27D1">
        <w:rPr>
          <w:szCs w:val="28"/>
        </w:rPr>
        <w:t>ов</w:t>
      </w:r>
      <w:r w:rsidR="002F27D1" w:rsidRPr="002F27D1">
        <w:rPr>
          <w:szCs w:val="28"/>
        </w:rPr>
        <w:t xml:space="preserve"> контрольного</w:t>
      </w:r>
      <w:r w:rsidR="00363A41" w:rsidRPr="002F27D1">
        <w:rPr>
          <w:szCs w:val="28"/>
        </w:rPr>
        <w:t xml:space="preserve"> мероприяти</w:t>
      </w:r>
      <w:r w:rsidR="002F27D1" w:rsidRPr="002F27D1">
        <w:rPr>
          <w:szCs w:val="28"/>
        </w:rPr>
        <w:t>я</w:t>
      </w:r>
      <w:r w:rsidR="00363A41" w:rsidRPr="002F27D1">
        <w:rPr>
          <w:szCs w:val="28"/>
        </w:rPr>
        <w:t xml:space="preserve"> </w:t>
      </w:r>
      <w:r w:rsidR="002F27D1" w:rsidRPr="002F27D1">
        <w:rPr>
          <w:szCs w:val="28"/>
        </w:rPr>
        <w:t>прокуратур</w:t>
      </w:r>
      <w:r w:rsidR="002F27D1">
        <w:rPr>
          <w:szCs w:val="28"/>
        </w:rPr>
        <w:t>ой</w:t>
      </w:r>
      <w:r w:rsidR="002F27D1" w:rsidRPr="002F27D1">
        <w:rPr>
          <w:szCs w:val="28"/>
        </w:rPr>
        <w:t xml:space="preserve"> республики направлен</w:t>
      </w:r>
      <w:r w:rsidR="002F27D1">
        <w:rPr>
          <w:szCs w:val="28"/>
        </w:rPr>
        <w:t xml:space="preserve">о исковое заявление в Абаканский городской суд об </w:t>
      </w:r>
      <w:proofErr w:type="spellStart"/>
      <w:r w:rsidR="002F27D1">
        <w:rPr>
          <w:szCs w:val="28"/>
        </w:rPr>
        <w:t>обязании</w:t>
      </w:r>
      <w:proofErr w:type="spellEnd"/>
      <w:r w:rsidR="002F27D1">
        <w:rPr>
          <w:szCs w:val="28"/>
        </w:rPr>
        <w:t xml:space="preserve"> регионального оператора </w:t>
      </w:r>
      <w:proofErr w:type="gramStart"/>
      <w:r w:rsidR="002F27D1">
        <w:rPr>
          <w:szCs w:val="28"/>
        </w:rPr>
        <w:t>вернуть</w:t>
      </w:r>
      <w:proofErr w:type="gramEnd"/>
      <w:r w:rsidR="002F27D1">
        <w:rPr>
          <w:szCs w:val="28"/>
        </w:rPr>
        <w:t xml:space="preserve"> в фонд капитального ремонта денежные средства</w:t>
      </w:r>
      <w:r w:rsidR="002F27D1" w:rsidRPr="002F27D1">
        <w:rPr>
          <w:szCs w:val="28"/>
        </w:rPr>
        <w:t>,</w:t>
      </w:r>
      <w:r w:rsidR="00363A41" w:rsidRPr="002F27D1">
        <w:rPr>
          <w:szCs w:val="28"/>
        </w:rPr>
        <w:t xml:space="preserve"> </w:t>
      </w:r>
      <w:r w:rsidR="002F27D1">
        <w:rPr>
          <w:szCs w:val="28"/>
        </w:rPr>
        <w:t xml:space="preserve">полученные в качестве процентов за 2016 – 2017 годы. </w:t>
      </w:r>
    </w:p>
    <w:p w:rsidR="008676A6" w:rsidRPr="00DE575A" w:rsidRDefault="001D4053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На территориях 18 сельских поселений Алтайского и </w:t>
      </w:r>
      <w:proofErr w:type="spellStart"/>
      <w:r w:rsidRPr="00DE575A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Pr="00DE575A">
        <w:rPr>
          <w:rFonts w:ascii="Times New Roman" w:hAnsi="Times New Roman" w:cs="Times New Roman"/>
          <w:sz w:val="28"/>
          <w:szCs w:val="28"/>
        </w:rPr>
        <w:t xml:space="preserve"> районов Палатой </w:t>
      </w:r>
      <w:r w:rsidR="00DF6C21" w:rsidRPr="00DE575A">
        <w:rPr>
          <w:rFonts w:ascii="Times New Roman" w:hAnsi="Times New Roman" w:cs="Times New Roman"/>
          <w:sz w:val="28"/>
          <w:szCs w:val="28"/>
        </w:rPr>
        <w:t>проведена</w:t>
      </w:r>
      <w:r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>проверка порядка формирования, целевого и эффективного использования средств муниципальных дорожных фондов</w:t>
      </w:r>
      <w:r w:rsidRPr="00DE575A">
        <w:rPr>
          <w:rFonts w:ascii="Times New Roman" w:hAnsi="Times New Roman" w:cs="Times New Roman"/>
          <w:sz w:val="28"/>
          <w:szCs w:val="28"/>
        </w:rPr>
        <w:t xml:space="preserve">, с общим объемом выявленных нарушений на сумму 27,6 миллионов рублей. Как и в предшествующие отчетные периоды, в рамках </w:t>
      </w:r>
      <w:r w:rsidR="009A5BB5">
        <w:rPr>
          <w:rFonts w:ascii="Times New Roman" w:hAnsi="Times New Roman" w:cs="Times New Roman"/>
          <w:sz w:val="28"/>
          <w:szCs w:val="28"/>
        </w:rPr>
        <w:t>этой</w:t>
      </w:r>
      <w:r w:rsidRPr="00DE575A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9A5BB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E575A">
        <w:rPr>
          <w:rFonts w:ascii="Times New Roman" w:hAnsi="Times New Roman" w:cs="Times New Roman"/>
          <w:sz w:val="28"/>
          <w:szCs w:val="28"/>
        </w:rPr>
        <w:t>установлен комплекс характерных недостатков, связанных с формированием и исполнением бюджетов</w:t>
      </w:r>
      <w:r w:rsidR="009A5BB5">
        <w:rPr>
          <w:rFonts w:ascii="Times New Roman" w:hAnsi="Times New Roman" w:cs="Times New Roman"/>
          <w:sz w:val="28"/>
          <w:szCs w:val="28"/>
        </w:rPr>
        <w:t>,</w:t>
      </w:r>
      <w:r w:rsidRPr="00DE575A">
        <w:rPr>
          <w:rFonts w:ascii="Times New Roman" w:hAnsi="Times New Roman" w:cs="Times New Roman"/>
          <w:sz w:val="28"/>
          <w:szCs w:val="28"/>
        </w:rPr>
        <w:t xml:space="preserve"> ведением бухгалтерского учета и отчетности, несоблюдением установленных Порядков, Соглашений и Правил</w:t>
      </w:r>
      <w:r w:rsidR="008324E7">
        <w:rPr>
          <w:rFonts w:ascii="Times New Roman" w:hAnsi="Times New Roman" w:cs="Times New Roman"/>
          <w:sz w:val="28"/>
          <w:szCs w:val="28"/>
        </w:rPr>
        <w:t xml:space="preserve"> дорожных работ</w:t>
      </w:r>
      <w:r w:rsidRPr="00DE5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49D" w:rsidRPr="00DE575A" w:rsidRDefault="00AF5D6D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Вышеприведенные </w:t>
      </w:r>
      <w:r w:rsidR="0022249D" w:rsidRPr="00DE575A">
        <w:rPr>
          <w:rFonts w:ascii="Times New Roman" w:hAnsi="Times New Roman" w:cs="Times New Roman"/>
          <w:sz w:val="28"/>
          <w:szCs w:val="28"/>
        </w:rPr>
        <w:t>факт</w:t>
      </w:r>
      <w:r w:rsidRPr="00DE575A">
        <w:rPr>
          <w:rFonts w:ascii="Times New Roman" w:hAnsi="Times New Roman" w:cs="Times New Roman"/>
          <w:sz w:val="28"/>
          <w:szCs w:val="28"/>
        </w:rPr>
        <w:t>ор</w:t>
      </w:r>
      <w:r w:rsidR="0022249D" w:rsidRPr="00DE575A">
        <w:rPr>
          <w:rFonts w:ascii="Times New Roman" w:hAnsi="Times New Roman" w:cs="Times New Roman"/>
          <w:sz w:val="28"/>
          <w:szCs w:val="28"/>
        </w:rPr>
        <w:t>ы</w:t>
      </w:r>
      <w:r w:rsidRPr="00DE575A">
        <w:rPr>
          <w:rFonts w:ascii="Times New Roman" w:hAnsi="Times New Roman" w:cs="Times New Roman"/>
          <w:sz w:val="28"/>
          <w:szCs w:val="28"/>
        </w:rPr>
        <w:t xml:space="preserve"> влияют на качество выполняемых работ</w:t>
      </w:r>
      <w:r w:rsidR="00311113" w:rsidRPr="00DE575A">
        <w:rPr>
          <w:rFonts w:ascii="Times New Roman" w:hAnsi="Times New Roman" w:cs="Times New Roman"/>
          <w:sz w:val="28"/>
          <w:szCs w:val="28"/>
        </w:rPr>
        <w:t xml:space="preserve"> и приводя</w:t>
      </w:r>
      <w:r w:rsidRPr="00DE575A">
        <w:rPr>
          <w:rFonts w:ascii="Times New Roman" w:hAnsi="Times New Roman" w:cs="Times New Roman"/>
          <w:sz w:val="28"/>
          <w:szCs w:val="28"/>
        </w:rPr>
        <w:t>т</w:t>
      </w:r>
      <w:r w:rsidR="00311113" w:rsidRPr="00DE575A">
        <w:rPr>
          <w:rFonts w:ascii="Times New Roman" w:hAnsi="Times New Roman" w:cs="Times New Roman"/>
          <w:sz w:val="28"/>
          <w:szCs w:val="28"/>
        </w:rPr>
        <w:t xml:space="preserve"> к </w:t>
      </w:r>
      <w:r w:rsidR="008324E7">
        <w:rPr>
          <w:rFonts w:ascii="Times New Roman" w:hAnsi="Times New Roman" w:cs="Times New Roman"/>
          <w:sz w:val="28"/>
          <w:szCs w:val="28"/>
        </w:rPr>
        <w:t>ненадлежащему</w:t>
      </w:r>
      <w:r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Pr="00646F5A">
        <w:rPr>
          <w:rFonts w:ascii="Times New Roman" w:hAnsi="Times New Roman" w:cs="Times New Roman"/>
          <w:sz w:val="28"/>
          <w:szCs w:val="28"/>
        </w:rPr>
        <w:t>состояни</w:t>
      </w:r>
      <w:r w:rsidR="00311113" w:rsidRPr="00646F5A">
        <w:rPr>
          <w:rFonts w:ascii="Times New Roman" w:hAnsi="Times New Roman" w:cs="Times New Roman"/>
          <w:sz w:val="28"/>
          <w:szCs w:val="28"/>
        </w:rPr>
        <w:t>ю</w:t>
      </w:r>
      <w:r w:rsidRPr="00646F5A">
        <w:rPr>
          <w:rFonts w:ascii="Times New Roman" w:hAnsi="Times New Roman" w:cs="Times New Roman"/>
          <w:sz w:val="28"/>
          <w:szCs w:val="28"/>
        </w:rPr>
        <w:t xml:space="preserve"> дорожных покрытий.</w:t>
      </w:r>
      <w:r w:rsidR="00A712D1">
        <w:rPr>
          <w:rFonts w:ascii="Times New Roman" w:hAnsi="Times New Roman" w:cs="Times New Roman"/>
          <w:sz w:val="28"/>
          <w:szCs w:val="28"/>
        </w:rPr>
        <w:t xml:space="preserve"> До настоящего времени </w:t>
      </w:r>
      <w:proofErr w:type="spellStart"/>
      <w:r w:rsidR="009A559A">
        <w:rPr>
          <w:rFonts w:ascii="Times New Roman" w:hAnsi="Times New Roman" w:cs="Times New Roman"/>
          <w:sz w:val="28"/>
          <w:szCs w:val="28"/>
        </w:rPr>
        <w:t>Ширинским</w:t>
      </w:r>
      <w:proofErr w:type="spellEnd"/>
      <w:r w:rsidR="009A559A">
        <w:rPr>
          <w:rFonts w:ascii="Times New Roman" w:hAnsi="Times New Roman" w:cs="Times New Roman"/>
          <w:sz w:val="28"/>
          <w:szCs w:val="28"/>
        </w:rPr>
        <w:t xml:space="preserve"> сельсоветом </w:t>
      </w:r>
      <w:r w:rsidR="00A712D1">
        <w:rPr>
          <w:rFonts w:ascii="Times New Roman" w:hAnsi="Times New Roman" w:cs="Times New Roman"/>
          <w:sz w:val="28"/>
          <w:szCs w:val="28"/>
        </w:rPr>
        <w:t>не предпринято конкретных действий по реализации предложений Палаты в части применения мер принуждения к подрядчику (ООО «ДСП-11») по устранению дефектов выполненных работ.</w:t>
      </w:r>
      <w:r w:rsidR="0022249D" w:rsidRPr="00DE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113" w:rsidRPr="00DE575A" w:rsidRDefault="0022249D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  <w:u w:val="single"/>
        </w:rPr>
        <w:lastRenderedPageBreak/>
        <w:t>Неэффективные бюджетные затраты</w:t>
      </w:r>
      <w:r w:rsidRPr="00DE575A">
        <w:rPr>
          <w:rFonts w:ascii="Times New Roman" w:hAnsi="Times New Roman" w:cs="Times New Roman"/>
          <w:sz w:val="28"/>
          <w:szCs w:val="28"/>
        </w:rPr>
        <w:t xml:space="preserve"> в сумме 27,2 миллиона рублей установлены Палатой в ходе проведения 6 контрольных и экспертно-аналитических мероприятий</w:t>
      </w:r>
      <w:r w:rsidR="00311113" w:rsidRPr="00DE575A">
        <w:rPr>
          <w:rFonts w:ascii="Times New Roman" w:hAnsi="Times New Roman" w:cs="Times New Roman"/>
          <w:sz w:val="28"/>
          <w:szCs w:val="28"/>
        </w:rPr>
        <w:t>.</w:t>
      </w:r>
    </w:p>
    <w:p w:rsidR="00A719D1" w:rsidRPr="006C68CB" w:rsidRDefault="00A719D1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75A">
        <w:rPr>
          <w:rFonts w:ascii="Times New Roman" w:hAnsi="Times New Roman" w:cs="Times New Roman"/>
          <w:sz w:val="28"/>
          <w:szCs w:val="28"/>
        </w:rPr>
        <w:t xml:space="preserve">Как неэффективные бюджетные расходы при использовании межбюджетных трансфертов </w:t>
      </w:r>
      <w:r w:rsidR="00311113" w:rsidRPr="00DE575A">
        <w:rPr>
          <w:rFonts w:ascii="Times New Roman" w:hAnsi="Times New Roman" w:cs="Times New Roman"/>
          <w:sz w:val="28"/>
          <w:szCs w:val="28"/>
        </w:rPr>
        <w:t xml:space="preserve">(18,5 миллионов рублей) </w:t>
      </w:r>
      <w:r w:rsidRPr="00DE575A">
        <w:rPr>
          <w:rFonts w:ascii="Times New Roman" w:hAnsi="Times New Roman" w:cs="Times New Roman"/>
          <w:sz w:val="28"/>
          <w:szCs w:val="28"/>
        </w:rPr>
        <w:t xml:space="preserve">Палатой квалифицированы установленные в органах местного самоуправления </w:t>
      </w:r>
      <w:r w:rsidR="00311113" w:rsidRPr="00DE575A">
        <w:rPr>
          <w:rFonts w:ascii="Times New Roman" w:hAnsi="Times New Roman" w:cs="Times New Roman"/>
          <w:sz w:val="28"/>
          <w:szCs w:val="28"/>
        </w:rPr>
        <w:t>г. </w:t>
      </w:r>
      <w:proofErr w:type="spellStart"/>
      <w:r w:rsidR="00311113" w:rsidRPr="00DE575A">
        <w:rPr>
          <w:rFonts w:ascii="Times New Roman" w:hAnsi="Times New Roman" w:cs="Times New Roman"/>
          <w:sz w:val="28"/>
          <w:szCs w:val="28"/>
        </w:rPr>
        <w:t>Черногорска</w:t>
      </w:r>
      <w:proofErr w:type="spellEnd"/>
      <w:r w:rsidR="00311113" w:rsidRPr="00DE575A">
        <w:rPr>
          <w:rFonts w:ascii="Times New Roman" w:hAnsi="Times New Roman" w:cs="Times New Roman"/>
          <w:sz w:val="28"/>
          <w:szCs w:val="28"/>
        </w:rPr>
        <w:t xml:space="preserve">, г. Сорска, </w:t>
      </w:r>
      <w:proofErr w:type="spellStart"/>
      <w:r w:rsidR="00311113" w:rsidRPr="00DE575A">
        <w:rPr>
          <w:rFonts w:ascii="Times New Roman" w:hAnsi="Times New Roman" w:cs="Times New Roman"/>
          <w:sz w:val="28"/>
          <w:szCs w:val="28"/>
        </w:rPr>
        <w:t>Таштыпского</w:t>
      </w:r>
      <w:proofErr w:type="spellEnd"/>
      <w:r w:rsidR="00311113" w:rsidRPr="00DE57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1113" w:rsidRPr="00DE575A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311113" w:rsidRPr="00DE575A">
        <w:rPr>
          <w:rFonts w:ascii="Times New Roman" w:hAnsi="Times New Roman" w:cs="Times New Roman"/>
          <w:sz w:val="28"/>
          <w:szCs w:val="28"/>
        </w:rPr>
        <w:t xml:space="preserve"> районов, </w:t>
      </w:r>
      <w:r w:rsidRPr="00DE575A">
        <w:rPr>
          <w:rFonts w:ascii="Times New Roman" w:hAnsi="Times New Roman" w:cs="Times New Roman"/>
          <w:sz w:val="28"/>
          <w:szCs w:val="28"/>
        </w:rPr>
        <w:t xml:space="preserve">факты выплаты муниципальным служащим единовременного поощрения, не предусмотренного Методикой расчета норматива формирования расходов на оплату труда, невыполнение в рамках приоритетного проекта </w:t>
      </w:r>
      <w:r w:rsidRPr="006C68CB">
        <w:rPr>
          <w:rFonts w:ascii="Times New Roman" w:hAnsi="Times New Roman" w:cs="Times New Roman"/>
          <w:sz w:val="28"/>
          <w:szCs w:val="28"/>
        </w:rPr>
        <w:t xml:space="preserve">минимального перечня работ по благоустройству дворовых территорий, возвращение неосвоенной федеральной субсидии </w:t>
      </w:r>
      <w:r w:rsidR="006C68CB" w:rsidRPr="006C68CB">
        <w:rPr>
          <w:rFonts w:ascii="Times New Roman" w:hAnsi="Times New Roman" w:cs="Times New Roman"/>
          <w:sz w:val="28"/>
          <w:szCs w:val="28"/>
        </w:rPr>
        <w:t>(г. Сорск</w:t>
      </w:r>
      <w:proofErr w:type="gramEnd"/>
      <w:r w:rsidR="006C68CB">
        <w:rPr>
          <w:rFonts w:ascii="Times New Roman" w:hAnsi="Times New Roman" w:cs="Times New Roman"/>
          <w:sz w:val="28"/>
          <w:szCs w:val="28"/>
        </w:rPr>
        <w:t xml:space="preserve"> -</w:t>
      </w:r>
      <w:r w:rsidR="006C68CB" w:rsidRPr="006C6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68CB" w:rsidRPr="006C68CB">
        <w:rPr>
          <w:rFonts w:ascii="Times New Roman" w:hAnsi="Times New Roman" w:cs="Times New Roman"/>
          <w:sz w:val="28"/>
          <w:szCs w:val="28"/>
        </w:rPr>
        <w:t>5,7 млн. рублей</w:t>
      </w:r>
      <w:r w:rsidR="006C68CB">
        <w:rPr>
          <w:rFonts w:ascii="Times New Roman" w:hAnsi="Times New Roman" w:cs="Times New Roman"/>
          <w:sz w:val="28"/>
          <w:szCs w:val="28"/>
        </w:rPr>
        <w:t>,</w:t>
      </w:r>
      <w:r w:rsidR="009A5BB5" w:rsidRPr="006C68C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C68CB">
        <w:rPr>
          <w:rFonts w:ascii="Times New Roman" w:hAnsi="Times New Roman" w:cs="Times New Roman"/>
          <w:sz w:val="28"/>
          <w:szCs w:val="28"/>
        </w:rPr>
        <w:t>я</w:t>
      </w:r>
      <w:r w:rsidR="009A5BB5" w:rsidRPr="006C68CB">
        <w:rPr>
          <w:rFonts w:ascii="Times New Roman" w:hAnsi="Times New Roman" w:cs="Times New Roman"/>
          <w:sz w:val="28"/>
          <w:szCs w:val="28"/>
        </w:rPr>
        <w:t xml:space="preserve"> по формированию современной городской среды</w:t>
      </w:r>
      <w:r w:rsidR="006C68CB" w:rsidRPr="006C68CB">
        <w:rPr>
          <w:rFonts w:ascii="Times New Roman" w:hAnsi="Times New Roman" w:cs="Times New Roman"/>
          <w:sz w:val="28"/>
          <w:szCs w:val="28"/>
        </w:rPr>
        <w:t>)</w:t>
      </w:r>
      <w:r w:rsidRPr="006C68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719D1" w:rsidRPr="00DE575A" w:rsidRDefault="00311113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Н</w:t>
      </w:r>
      <w:r w:rsidR="00A719D1" w:rsidRPr="00DE575A">
        <w:rPr>
          <w:rFonts w:ascii="Times New Roman" w:hAnsi="Times New Roman" w:cs="Times New Roman"/>
          <w:sz w:val="28"/>
          <w:szCs w:val="28"/>
        </w:rPr>
        <w:t>еэффективны</w:t>
      </w:r>
      <w:r w:rsidRPr="00DE575A">
        <w:rPr>
          <w:rFonts w:ascii="Times New Roman" w:hAnsi="Times New Roman" w:cs="Times New Roman"/>
          <w:sz w:val="28"/>
          <w:szCs w:val="28"/>
        </w:rPr>
        <w:t xml:space="preserve">е </w:t>
      </w:r>
      <w:r w:rsidR="00A719D1" w:rsidRPr="00DE575A">
        <w:rPr>
          <w:rFonts w:ascii="Times New Roman" w:hAnsi="Times New Roman" w:cs="Times New Roman"/>
          <w:sz w:val="28"/>
          <w:szCs w:val="28"/>
        </w:rPr>
        <w:t>бюджетны</w:t>
      </w:r>
      <w:r w:rsidRPr="00DE575A">
        <w:rPr>
          <w:rFonts w:ascii="Times New Roman" w:hAnsi="Times New Roman" w:cs="Times New Roman"/>
          <w:sz w:val="28"/>
          <w:szCs w:val="28"/>
        </w:rPr>
        <w:t>е</w:t>
      </w:r>
      <w:r w:rsidR="00A719D1" w:rsidRPr="00DE575A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713D40" w:rsidRPr="00DE575A">
        <w:rPr>
          <w:rFonts w:ascii="Times New Roman" w:hAnsi="Times New Roman" w:cs="Times New Roman"/>
          <w:sz w:val="28"/>
          <w:szCs w:val="28"/>
        </w:rPr>
        <w:t>ы</w:t>
      </w:r>
      <w:r w:rsidR="007B0AD6" w:rsidRPr="00DE575A">
        <w:rPr>
          <w:rFonts w:ascii="Times New Roman" w:hAnsi="Times New Roman" w:cs="Times New Roman"/>
          <w:sz w:val="28"/>
          <w:szCs w:val="28"/>
        </w:rPr>
        <w:t xml:space="preserve"> в сумме 2,8 миллиона рублей,</w:t>
      </w:r>
      <w:r w:rsidR="00A719D1" w:rsidRPr="00DE575A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13D40" w:rsidRPr="00DE575A">
        <w:rPr>
          <w:rFonts w:ascii="Times New Roman" w:hAnsi="Times New Roman" w:cs="Times New Roman"/>
          <w:sz w:val="28"/>
          <w:szCs w:val="28"/>
        </w:rPr>
        <w:t>е</w:t>
      </w:r>
      <w:r w:rsidR="00A719D1" w:rsidRPr="00DE575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A719D1" w:rsidRPr="00DE575A">
        <w:rPr>
          <w:rFonts w:ascii="Times New Roman" w:hAnsi="Times New Roman" w:cs="Times New Roman"/>
          <w:sz w:val="28"/>
          <w:szCs w:val="28"/>
          <w:u w:val="single"/>
        </w:rPr>
        <w:t xml:space="preserve">проверки обоснованности цен и тарифов на </w:t>
      </w:r>
      <w:proofErr w:type="spellStart"/>
      <w:r w:rsidR="00A719D1" w:rsidRPr="00DE575A">
        <w:rPr>
          <w:rFonts w:ascii="Times New Roman" w:hAnsi="Times New Roman" w:cs="Times New Roman"/>
          <w:sz w:val="28"/>
          <w:szCs w:val="28"/>
          <w:u w:val="single"/>
        </w:rPr>
        <w:t>теплоэнергию</w:t>
      </w:r>
      <w:proofErr w:type="spellEnd"/>
      <w:r w:rsidR="00484A1A" w:rsidRPr="00DE575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719D1" w:rsidRPr="00DE575A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713D40" w:rsidRPr="00DE575A">
        <w:rPr>
          <w:rFonts w:ascii="Times New Roman" w:hAnsi="Times New Roman" w:cs="Times New Roman"/>
          <w:sz w:val="28"/>
          <w:szCs w:val="28"/>
        </w:rPr>
        <w:t>ы</w:t>
      </w:r>
      <w:r w:rsidR="00A719D1" w:rsidRPr="00DE575A">
        <w:rPr>
          <w:rFonts w:ascii="Times New Roman" w:hAnsi="Times New Roman" w:cs="Times New Roman"/>
          <w:sz w:val="28"/>
          <w:szCs w:val="28"/>
        </w:rPr>
        <w:t xml:space="preserve"> с неиспользованием в </w:t>
      </w:r>
      <w:r w:rsidR="00415EAD">
        <w:rPr>
          <w:rFonts w:ascii="Times New Roman" w:hAnsi="Times New Roman" w:cs="Times New Roman"/>
          <w:sz w:val="28"/>
          <w:szCs w:val="28"/>
        </w:rPr>
        <w:t>период отопительного сезона 2017 – 2018 годов</w:t>
      </w:r>
      <w:r w:rsidR="00A719D1" w:rsidRPr="00DE575A">
        <w:rPr>
          <w:rFonts w:ascii="Times New Roman" w:hAnsi="Times New Roman" w:cs="Times New Roman"/>
          <w:sz w:val="28"/>
          <w:szCs w:val="28"/>
        </w:rPr>
        <w:t xml:space="preserve"> модульной котельной, приобретенной Московским сельсоветом </w:t>
      </w:r>
      <w:proofErr w:type="spellStart"/>
      <w:r w:rsidR="00A719D1" w:rsidRPr="00DE575A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A719D1" w:rsidRPr="00DE575A">
        <w:rPr>
          <w:rFonts w:ascii="Times New Roman" w:hAnsi="Times New Roman" w:cs="Times New Roman"/>
          <w:sz w:val="28"/>
          <w:szCs w:val="28"/>
        </w:rPr>
        <w:t xml:space="preserve"> района и приобретением угля по завышенным ценам Управлением образования </w:t>
      </w:r>
      <w:proofErr w:type="spellStart"/>
      <w:r w:rsidR="00A719D1" w:rsidRPr="00DE575A">
        <w:rPr>
          <w:rFonts w:ascii="Times New Roman" w:hAnsi="Times New Roman" w:cs="Times New Roman"/>
          <w:sz w:val="28"/>
          <w:szCs w:val="28"/>
        </w:rPr>
        <w:t>Аскизского</w:t>
      </w:r>
      <w:proofErr w:type="spellEnd"/>
      <w:r w:rsidR="00A719D1" w:rsidRPr="00DE57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5091">
        <w:rPr>
          <w:rFonts w:ascii="Times New Roman" w:hAnsi="Times New Roman" w:cs="Times New Roman"/>
          <w:sz w:val="28"/>
          <w:szCs w:val="28"/>
        </w:rPr>
        <w:t xml:space="preserve"> (в 2 раза)</w:t>
      </w:r>
      <w:r w:rsidR="00A719D1" w:rsidRPr="00DE575A">
        <w:rPr>
          <w:rFonts w:ascii="Times New Roman" w:hAnsi="Times New Roman" w:cs="Times New Roman"/>
          <w:sz w:val="28"/>
          <w:szCs w:val="28"/>
        </w:rPr>
        <w:t>.</w:t>
      </w:r>
    </w:p>
    <w:p w:rsidR="0062551F" w:rsidRPr="00DE575A" w:rsidRDefault="00A719D1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75A">
        <w:rPr>
          <w:rFonts w:ascii="Times New Roman" w:hAnsi="Times New Roman" w:cs="Times New Roman"/>
          <w:sz w:val="28"/>
          <w:szCs w:val="28"/>
        </w:rPr>
        <w:t>Кроме финансовой составляющей нарушений, Палатой подготовлены и направлены в Минэкономразвития Республики Хакасия и Минстрой Республики Хакасия</w:t>
      </w:r>
      <w:r w:rsidR="0037414E" w:rsidRPr="00DE575A">
        <w:rPr>
          <w:rFonts w:ascii="Times New Roman" w:hAnsi="Times New Roman" w:cs="Times New Roman"/>
          <w:sz w:val="28"/>
          <w:szCs w:val="28"/>
        </w:rPr>
        <w:t xml:space="preserve"> выводы о наличии рисков в организации теплоснабжения, связанных с отсутствием в Хакасии законодательно предусмотренного топливно-энергетического баланса, неудовлетворительным состоянием теплоснабжающих систем</w:t>
      </w:r>
      <w:r w:rsidR="0062551F" w:rsidRPr="00DE575A">
        <w:rPr>
          <w:rFonts w:ascii="Times New Roman" w:hAnsi="Times New Roman" w:cs="Times New Roman"/>
          <w:sz w:val="28"/>
          <w:szCs w:val="28"/>
        </w:rPr>
        <w:t>,</w:t>
      </w:r>
      <w:r w:rsidR="0037414E" w:rsidRPr="00DE575A">
        <w:rPr>
          <w:rFonts w:ascii="Times New Roman" w:hAnsi="Times New Roman" w:cs="Times New Roman"/>
          <w:sz w:val="28"/>
          <w:szCs w:val="28"/>
        </w:rPr>
        <w:t xml:space="preserve"> из-за аварийности которых возрастают бюджетные расходы по их устранению, несоблюдением организациями параметров качества </w:t>
      </w:r>
      <w:proofErr w:type="spellStart"/>
      <w:r w:rsidR="0037414E" w:rsidRPr="00DE575A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="0037414E"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="0062551F" w:rsidRPr="00DE575A">
        <w:rPr>
          <w:rFonts w:ascii="Times New Roman" w:hAnsi="Times New Roman" w:cs="Times New Roman"/>
          <w:sz w:val="28"/>
          <w:szCs w:val="28"/>
        </w:rPr>
        <w:t>и температурного режима</w:t>
      </w:r>
      <w:r w:rsidR="00484A1A" w:rsidRPr="00DE575A">
        <w:rPr>
          <w:rFonts w:ascii="Times New Roman" w:hAnsi="Times New Roman" w:cs="Times New Roman"/>
          <w:sz w:val="28"/>
          <w:szCs w:val="28"/>
        </w:rPr>
        <w:t>,</w:t>
      </w:r>
      <w:r w:rsidR="0062551F" w:rsidRPr="00DE575A">
        <w:rPr>
          <w:rFonts w:ascii="Times New Roman" w:hAnsi="Times New Roman" w:cs="Times New Roman"/>
          <w:sz w:val="28"/>
          <w:szCs w:val="28"/>
        </w:rPr>
        <w:t xml:space="preserve"> влекущих увеличение платы за энергию</w:t>
      </w:r>
      <w:r w:rsidR="00484A1A" w:rsidRPr="00DE575A">
        <w:rPr>
          <w:rFonts w:ascii="Times New Roman" w:hAnsi="Times New Roman" w:cs="Times New Roman"/>
          <w:sz w:val="28"/>
          <w:szCs w:val="28"/>
        </w:rPr>
        <w:t>,</w:t>
      </w:r>
      <w:r w:rsidR="0062551F" w:rsidRPr="00DE575A">
        <w:rPr>
          <w:rFonts w:ascii="Times New Roman" w:hAnsi="Times New Roman" w:cs="Times New Roman"/>
          <w:sz w:val="28"/>
          <w:szCs w:val="28"/>
        </w:rPr>
        <w:t xml:space="preserve"> и низкой</w:t>
      </w:r>
      <w:proofErr w:type="gramEnd"/>
      <w:r w:rsidR="0062551F" w:rsidRPr="00DE575A">
        <w:rPr>
          <w:rFonts w:ascii="Times New Roman" w:hAnsi="Times New Roman" w:cs="Times New Roman"/>
          <w:sz w:val="28"/>
          <w:szCs w:val="28"/>
        </w:rPr>
        <w:t xml:space="preserve"> платежеспособностью теплоснабжающих организаций из-за неэффективной работы на рынке жилищно-коммунальных услуг. </w:t>
      </w:r>
    </w:p>
    <w:p w:rsidR="006701B7" w:rsidRPr="00DE575A" w:rsidRDefault="0062551F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lastRenderedPageBreak/>
        <w:t xml:space="preserve">Неэффективные бюджетные затраты (4,7 миллиона рублей) повлекшие возврат неосвоенных средств субсидии в федеральный бюджет и неиспользование целевых межбюджетных трансфертов установлены Палатой в деятельности администрации </w:t>
      </w:r>
      <w:proofErr w:type="spellStart"/>
      <w:r w:rsidRPr="00DE575A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Pr="00DE575A">
        <w:rPr>
          <w:rFonts w:ascii="Times New Roman" w:hAnsi="Times New Roman" w:cs="Times New Roman"/>
          <w:sz w:val="28"/>
          <w:szCs w:val="28"/>
        </w:rPr>
        <w:t xml:space="preserve"> района в рамках проведения 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>мониторинга хода реализации в Республике Хакасия приоритетных проектов в 2018 году</w:t>
      </w:r>
      <w:r w:rsidRPr="00DE575A">
        <w:rPr>
          <w:rFonts w:ascii="Times New Roman" w:hAnsi="Times New Roman" w:cs="Times New Roman"/>
          <w:sz w:val="28"/>
          <w:szCs w:val="28"/>
        </w:rPr>
        <w:t xml:space="preserve">. По результатам мониторинга </w:t>
      </w:r>
      <w:r w:rsidR="00713D40" w:rsidRPr="00DE575A">
        <w:rPr>
          <w:rFonts w:ascii="Times New Roman" w:hAnsi="Times New Roman" w:cs="Times New Roman"/>
          <w:sz w:val="28"/>
          <w:szCs w:val="28"/>
        </w:rPr>
        <w:t xml:space="preserve">в </w:t>
      </w:r>
      <w:r w:rsidR="00646F5A">
        <w:rPr>
          <w:rFonts w:ascii="Times New Roman" w:hAnsi="Times New Roman" w:cs="Times New Roman"/>
          <w:sz w:val="28"/>
          <w:szCs w:val="28"/>
        </w:rPr>
        <w:t>М</w:t>
      </w:r>
      <w:r w:rsidR="00713D40" w:rsidRPr="00DE575A">
        <w:rPr>
          <w:rFonts w:ascii="Times New Roman" w:hAnsi="Times New Roman" w:cs="Times New Roman"/>
          <w:sz w:val="28"/>
          <w:szCs w:val="28"/>
        </w:rPr>
        <w:t>инистерств</w:t>
      </w:r>
      <w:r w:rsidR="00646F5A">
        <w:rPr>
          <w:rFonts w:ascii="Times New Roman" w:hAnsi="Times New Roman" w:cs="Times New Roman"/>
          <w:sz w:val="28"/>
          <w:szCs w:val="28"/>
        </w:rPr>
        <w:t xml:space="preserve">о строительства и жилищно-коммунального хозяйства </w:t>
      </w:r>
      <w:r w:rsidR="00713D40" w:rsidRPr="00DE575A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Pr="00DE575A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r w:rsidR="00713D40" w:rsidRPr="00DE575A">
        <w:rPr>
          <w:rFonts w:ascii="Times New Roman" w:hAnsi="Times New Roman" w:cs="Times New Roman"/>
          <w:sz w:val="28"/>
          <w:szCs w:val="28"/>
        </w:rPr>
        <w:t xml:space="preserve">недопустимости </w:t>
      </w:r>
      <w:r w:rsidR="00646F5A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713D40" w:rsidRPr="00DE575A">
        <w:rPr>
          <w:rFonts w:ascii="Times New Roman" w:hAnsi="Times New Roman" w:cs="Times New Roman"/>
          <w:sz w:val="28"/>
          <w:szCs w:val="28"/>
        </w:rPr>
        <w:t>нарушений</w:t>
      </w:r>
      <w:r w:rsidR="006701B7" w:rsidRPr="00DE5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59A" w:rsidRDefault="006701B7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В отчетном периоде Контрольно-счетной палатой проведены 2 </w:t>
      </w:r>
      <w:proofErr w:type="gramStart"/>
      <w:r w:rsidRPr="00DE575A">
        <w:rPr>
          <w:rFonts w:ascii="Times New Roman" w:hAnsi="Times New Roman" w:cs="Times New Roman"/>
          <w:sz w:val="28"/>
          <w:szCs w:val="28"/>
        </w:rPr>
        <w:t>совместных</w:t>
      </w:r>
      <w:proofErr w:type="gramEnd"/>
      <w:r w:rsidRPr="00DE575A">
        <w:rPr>
          <w:rFonts w:ascii="Times New Roman" w:hAnsi="Times New Roman" w:cs="Times New Roman"/>
          <w:sz w:val="28"/>
          <w:szCs w:val="28"/>
        </w:rPr>
        <w:t xml:space="preserve"> со Счетной палатой Российской Федерации экспертно-аналитических мероприятия</w:t>
      </w:r>
      <w:r w:rsidR="009A559A">
        <w:rPr>
          <w:rFonts w:ascii="Times New Roman" w:hAnsi="Times New Roman" w:cs="Times New Roman"/>
          <w:sz w:val="28"/>
          <w:szCs w:val="28"/>
        </w:rPr>
        <w:t>.</w:t>
      </w:r>
    </w:p>
    <w:p w:rsidR="00DA3F50" w:rsidRPr="00DE575A" w:rsidRDefault="009A559A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</w:t>
      </w:r>
      <w:r w:rsidR="006701B7" w:rsidRPr="00DE575A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01B7" w:rsidRPr="00DE575A">
        <w:rPr>
          <w:rFonts w:ascii="Times New Roman" w:hAnsi="Times New Roman" w:cs="Times New Roman"/>
          <w:sz w:val="28"/>
          <w:szCs w:val="28"/>
        </w:rPr>
        <w:t xml:space="preserve"> расходов на финансирование и материально-техническое обеспечение деятельности мировых судей установлены нарушения ведения бухгалтерского учета и предоставления </w:t>
      </w:r>
      <w:r w:rsidR="00AA41FB" w:rsidRPr="00DE575A">
        <w:rPr>
          <w:rFonts w:ascii="Times New Roman" w:hAnsi="Times New Roman" w:cs="Times New Roman"/>
          <w:sz w:val="28"/>
          <w:szCs w:val="28"/>
        </w:rPr>
        <w:t xml:space="preserve">бухгалтерской (финансовой) отчетности в сумме 23,5 миллиона рублей, вследствие неосуществления своевременной государственной регистрации права оперативного управления на 10 помещений, занимаемых мировыми судами, что повлекло искажение бухгалтерской отчетности. </w:t>
      </w:r>
    </w:p>
    <w:p w:rsidR="00C04907" w:rsidRPr="00DE575A" w:rsidRDefault="00AA41FB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Палатой отмечен недостаток архивных помещений и отсутствие залов судебных заседаний на 19 участках, </w:t>
      </w:r>
      <w:r w:rsidR="00713D40" w:rsidRPr="00DE575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E575A">
        <w:rPr>
          <w:rFonts w:ascii="Times New Roman" w:hAnsi="Times New Roman" w:cs="Times New Roman"/>
          <w:sz w:val="28"/>
          <w:szCs w:val="28"/>
        </w:rPr>
        <w:t>факты использования для судов неприспособленных помещений.</w:t>
      </w:r>
    </w:p>
    <w:p w:rsidR="00B1120F" w:rsidRPr="00DE575A" w:rsidRDefault="00B1120F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  <w:u w:val="single"/>
        </w:rPr>
        <w:t>Анализ использования субвенций по перв</w:t>
      </w:r>
      <w:r w:rsidR="007457B5" w:rsidRPr="00DE575A">
        <w:rPr>
          <w:rFonts w:ascii="Times New Roman" w:hAnsi="Times New Roman" w:cs="Times New Roman"/>
          <w:sz w:val="28"/>
          <w:szCs w:val="28"/>
          <w:u w:val="single"/>
        </w:rPr>
        <w:t>ичн</w:t>
      </w:r>
      <w:r w:rsidRPr="00DE575A">
        <w:rPr>
          <w:rFonts w:ascii="Times New Roman" w:hAnsi="Times New Roman" w:cs="Times New Roman"/>
          <w:sz w:val="28"/>
          <w:szCs w:val="28"/>
          <w:u w:val="single"/>
        </w:rPr>
        <w:t>ому воинскому учету</w:t>
      </w:r>
      <w:r w:rsidRPr="00DE575A">
        <w:rPr>
          <w:rFonts w:ascii="Times New Roman" w:hAnsi="Times New Roman" w:cs="Times New Roman"/>
          <w:sz w:val="28"/>
          <w:szCs w:val="28"/>
        </w:rPr>
        <w:t xml:space="preserve"> проведен Палатой на территориях 8</w:t>
      </w:r>
      <w:r w:rsidR="00295190" w:rsidRPr="00DE575A">
        <w:rPr>
          <w:rFonts w:ascii="Times New Roman" w:hAnsi="Times New Roman" w:cs="Times New Roman"/>
          <w:sz w:val="28"/>
          <w:szCs w:val="28"/>
        </w:rPr>
        <w:t>4</w:t>
      </w:r>
      <w:r w:rsidR="00265005" w:rsidRPr="00DE575A">
        <w:rPr>
          <w:rFonts w:ascii="Times New Roman" w:hAnsi="Times New Roman" w:cs="Times New Roman"/>
          <w:sz w:val="28"/>
          <w:szCs w:val="28"/>
        </w:rPr>
        <w:t>-х</w:t>
      </w:r>
      <w:r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="00295190" w:rsidRPr="00DE575A"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Pr="00DE575A">
        <w:rPr>
          <w:rFonts w:ascii="Times New Roman" w:hAnsi="Times New Roman" w:cs="Times New Roman"/>
          <w:sz w:val="28"/>
          <w:szCs w:val="28"/>
        </w:rPr>
        <w:t>сельских поселений и в 2 городах. Выводы Палаты свидетельствуют об отсутствии в Республике Хакасия нормативного правового регулирования расчета и предоставления соответствующих субвенций муниципальным бюджетам, что влечет на местах произвольное регулирование величины затрат по ведению воинского учета, установлены факты несвоевременной выплаты зарплаты военно-учетным работникам и расхождение данных о количестве военнообязанных граждан на территориях поселений.</w:t>
      </w:r>
    </w:p>
    <w:p w:rsidR="00626FC2" w:rsidRPr="00DE575A" w:rsidRDefault="00626FC2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lastRenderedPageBreak/>
        <w:t xml:space="preserve">Отдельным направлением деятельности Палаты является экспертная работа, по результатам которой подготовлено 28 заключений на законопроекты, проекты государственных программ и иные нормативные правовые акты органов государственной власти Республики Хакасия. </w:t>
      </w:r>
    </w:p>
    <w:p w:rsidR="00905B8C" w:rsidRPr="00DE575A" w:rsidRDefault="00626FC2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Полномочия по законодательной инициативе реализованы Палатой в рамках подготовки 2 законопроектов по внесению изменений в законы Республики Хакасия № 55-ЗРХ и № 82-ЗРХ. По запросам Верховного Совета Республики Хакасия подготовлены информации о правоприменительной практике регионального закона «О противодействии коррупции» и по вопросам необходимости внесения изменений в бюджетное законодательство в части совершенствования финансового контроля.</w:t>
      </w:r>
    </w:p>
    <w:p w:rsidR="0095474C" w:rsidRDefault="00905B8C" w:rsidP="0095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Взаимодействие с органами прокуратуры осуществлялось в рамках направления прокурору Республики Хакасия 14 отчетов по результатам </w:t>
      </w:r>
      <w:r w:rsidR="00D624D2" w:rsidRPr="00DE575A">
        <w:rPr>
          <w:rFonts w:ascii="Times New Roman" w:hAnsi="Times New Roman" w:cs="Times New Roman"/>
          <w:sz w:val="28"/>
          <w:szCs w:val="28"/>
        </w:rPr>
        <w:t xml:space="preserve">контрольных мероприятий, по которым представлена информация о правовой оценке выводов и предложений Палаты, в том числе в форме </w:t>
      </w:r>
      <w:r w:rsidR="00E01447" w:rsidRPr="00DE575A">
        <w:rPr>
          <w:rFonts w:ascii="Times New Roman" w:hAnsi="Times New Roman" w:cs="Times New Roman"/>
          <w:sz w:val="28"/>
          <w:szCs w:val="28"/>
        </w:rPr>
        <w:t>10</w:t>
      </w:r>
      <w:r w:rsidR="00D624D2" w:rsidRPr="00DE575A">
        <w:rPr>
          <w:rFonts w:ascii="Times New Roman" w:hAnsi="Times New Roman" w:cs="Times New Roman"/>
          <w:sz w:val="28"/>
          <w:szCs w:val="28"/>
        </w:rPr>
        <w:t xml:space="preserve"> внесенных представлений руководителям объектов проверок</w:t>
      </w:r>
      <w:r w:rsidR="00E01447" w:rsidRPr="00DE575A">
        <w:rPr>
          <w:rFonts w:ascii="Times New Roman" w:hAnsi="Times New Roman" w:cs="Times New Roman"/>
          <w:sz w:val="28"/>
          <w:szCs w:val="28"/>
        </w:rPr>
        <w:t xml:space="preserve"> и 8 внесенных в суды исковых </w:t>
      </w:r>
      <w:r w:rsidR="00E01447" w:rsidRPr="0095474C">
        <w:rPr>
          <w:rFonts w:ascii="Times New Roman" w:hAnsi="Times New Roman" w:cs="Times New Roman"/>
          <w:sz w:val="28"/>
          <w:szCs w:val="28"/>
        </w:rPr>
        <w:t>заявлений</w:t>
      </w:r>
      <w:r w:rsidR="00D624D2" w:rsidRPr="0095474C">
        <w:rPr>
          <w:rFonts w:ascii="Times New Roman" w:hAnsi="Times New Roman" w:cs="Times New Roman"/>
          <w:sz w:val="28"/>
          <w:szCs w:val="28"/>
        </w:rPr>
        <w:t>.</w:t>
      </w:r>
      <w:r w:rsidR="00B1120F" w:rsidRPr="00954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214" w:rsidRPr="00DE575A" w:rsidRDefault="008E0214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8E0214" w:rsidRPr="00DE575A" w:rsidRDefault="008E0214" w:rsidP="00DE5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75A">
        <w:rPr>
          <w:rFonts w:ascii="Times New Roman" w:hAnsi="Times New Roman" w:cs="Times New Roman"/>
          <w:sz w:val="28"/>
          <w:szCs w:val="28"/>
        </w:rPr>
        <w:t>Задачи и приоритеты деятельности Контрольно-счетной палаты на предстоящий период определены с учетом основных положений обращения Президента Российской Федерации к Федеральному собранию Российской Федерации, поручений</w:t>
      </w:r>
      <w:r w:rsidR="00407362"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Pr="00DE575A">
        <w:rPr>
          <w:rFonts w:ascii="Times New Roman" w:hAnsi="Times New Roman" w:cs="Times New Roman"/>
          <w:sz w:val="28"/>
          <w:szCs w:val="28"/>
        </w:rPr>
        <w:t>Верховного Совета</w:t>
      </w:r>
      <w:r w:rsidR="00F52762">
        <w:rPr>
          <w:rFonts w:ascii="Times New Roman" w:hAnsi="Times New Roman" w:cs="Times New Roman"/>
          <w:sz w:val="28"/>
          <w:szCs w:val="28"/>
        </w:rPr>
        <w:t>,</w:t>
      </w:r>
      <w:r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="00F52762" w:rsidRPr="00DE575A">
        <w:rPr>
          <w:rFonts w:ascii="Times New Roman" w:hAnsi="Times New Roman" w:cs="Times New Roman"/>
          <w:sz w:val="28"/>
          <w:szCs w:val="28"/>
        </w:rPr>
        <w:t>предложений</w:t>
      </w:r>
      <w:r w:rsidR="00F52762">
        <w:rPr>
          <w:rFonts w:ascii="Times New Roman" w:hAnsi="Times New Roman" w:cs="Times New Roman"/>
          <w:sz w:val="28"/>
          <w:szCs w:val="28"/>
        </w:rPr>
        <w:t xml:space="preserve"> и запросов</w:t>
      </w:r>
      <w:r w:rsidR="00F52762" w:rsidRPr="00DE575A">
        <w:rPr>
          <w:rFonts w:ascii="Times New Roman" w:hAnsi="Times New Roman" w:cs="Times New Roman"/>
          <w:sz w:val="28"/>
          <w:szCs w:val="28"/>
        </w:rPr>
        <w:t xml:space="preserve"> </w:t>
      </w:r>
      <w:r w:rsidRPr="00DE575A">
        <w:rPr>
          <w:rFonts w:ascii="Times New Roman" w:hAnsi="Times New Roman" w:cs="Times New Roman"/>
          <w:sz w:val="28"/>
          <w:szCs w:val="28"/>
        </w:rPr>
        <w:t xml:space="preserve">Главы Республики Хакасия – Председателя Правительства Республики Хакасия, а также с учетом новых ключевых подходов и задач, определенных для региональных контрольно-счетных органов Счетной палатой Российской Федерации. </w:t>
      </w:r>
      <w:proofErr w:type="gramEnd"/>
    </w:p>
    <w:p w:rsidR="008E0214" w:rsidRPr="00DE575A" w:rsidRDefault="008E0214" w:rsidP="00DE57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Отчет Контрольно-счетной палаты рассмотрен и одобрен коллегией Палаты и представлен в Верховный Совет Республики Хакасия.</w:t>
      </w:r>
    </w:p>
    <w:p w:rsidR="00120540" w:rsidRPr="00DE575A" w:rsidRDefault="008E0214" w:rsidP="00DE57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Прошу рассмотреть представленный отчет.</w:t>
      </w:r>
    </w:p>
    <w:sectPr w:rsidR="00120540" w:rsidRPr="00DE575A" w:rsidSect="0006110A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64" w:rsidRDefault="00A33C64" w:rsidP="00FF1257">
      <w:pPr>
        <w:spacing w:after="0" w:line="240" w:lineRule="auto"/>
      </w:pPr>
      <w:r>
        <w:separator/>
      </w:r>
    </w:p>
  </w:endnote>
  <w:endnote w:type="continuationSeparator" w:id="0">
    <w:p w:rsidR="00A33C64" w:rsidRDefault="00A33C64" w:rsidP="00FF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64" w:rsidRDefault="00A33C64" w:rsidP="00FF1257">
      <w:pPr>
        <w:spacing w:after="0" w:line="240" w:lineRule="auto"/>
      </w:pPr>
      <w:r>
        <w:separator/>
      </w:r>
    </w:p>
  </w:footnote>
  <w:footnote w:type="continuationSeparator" w:id="0">
    <w:p w:rsidR="00A33C64" w:rsidRDefault="00A33C64" w:rsidP="00FF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3C64" w:rsidRDefault="006D4EAD">
        <w:pPr>
          <w:pStyle w:val="a3"/>
          <w:jc w:val="center"/>
        </w:pPr>
        <w:r w:rsidRPr="00B112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3C64" w:rsidRPr="00B112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12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1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12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3C64" w:rsidRDefault="00A33C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161"/>
    <w:rsid w:val="0006110A"/>
    <w:rsid w:val="00077B04"/>
    <w:rsid w:val="00095603"/>
    <w:rsid w:val="000E0A82"/>
    <w:rsid w:val="00120540"/>
    <w:rsid w:val="001D4053"/>
    <w:rsid w:val="0022249D"/>
    <w:rsid w:val="002508ED"/>
    <w:rsid w:val="00265005"/>
    <w:rsid w:val="0028225C"/>
    <w:rsid w:val="00282AA3"/>
    <w:rsid w:val="00295190"/>
    <w:rsid w:val="002F2161"/>
    <w:rsid w:val="002F27D1"/>
    <w:rsid w:val="00311113"/>
    <w:rsid w:val="003555FC"/>
    <w:rsid w:val="00363A41"/>
    <w:rsid w:val="0037414E"/>
    <w:rsid w:val="00407362"/>
    <w:rsid w:val="004119D4"/>
    <w:rsid w:val="00415EAD"/>
    <w:rsid w:val="00484A1A"/>
    <w:rsid w:val="004A1A29"/>
    <w:rsid w:val="00535316"/>
    <w:rsid w:val="00560670"/>
    <w:rsid w:val="005830A4"/>
    <w:rsid w:val="00597E3F"/>
    <w:rsid w:val="005D55E8"/>
    <w:rsid w:val="00606F69"/>
    <w:rsid w:val="0062551F"/>
    <w:rsid w:val="00626FC2"/>
    <w:rsid w:val="00646F5A"/>
    <w:rsid w:val="00660E13"/>
    <w:rsid w:val="006701B7"/>
    <w:rsid w:val="00690278"/>
    <w:rsid w:val="006C68CB"/>
    <w:rsid w:val="006D4EAD"/>
    <w:rsid w:val="00713D40"/>
    <w:rsid w:val="007169E8"/>
    <w:rsid w:val="007457B5"/>
    <w:rsid w:val="0075450C"/>
    <w:rsid w:val="00795091"/>
    <w:rsid w:val="007B0AD6"/>
    <w:rsid w:val="007D1C03"/>
    <w:rsid w:val="00824845"/>
    <w:rsid w:val="008324E7"/>
    <w:rsid w:val="008676A6"/>
    <w:rsid w:val="008716A7"/>
    <w:rsid w:val="008B7BCD"/>
    <w:rsid w:val="008C69F1"/>
    <w:rsid w:val="008E0214"/>
    <w:rsid w:val="00905B8C"/>
    <w:rsid w:val="00913D37"/>
    <w:rsid w:val="009432BB"/>
    <w:rsid w:val="0095474C"/>
    <w:rsid w:val="009911FD"/>
    <w:rsid w:val="009A559A"/>
    <w:rsid w:val="009A5BB5"/>
    <w:rsid w:val="009B1E36"/>
    <w:rsid w:val="00A17B42"/>
    <w:rsid w:val="00A33C64"/>
    <w:rsid w:val="00A650E5"/>
    <w:rsid w:val="00A712D1"/>
    <w:rsid w:val="00A719D1"/>
    <w:rsid w:val="00AA41FB"/>
    <w:rsid w:val="00AB0D5E"/>
    <w:rsid w:val="00AB5CC5"/>
    <w:rsid w:val="00AF5D6D"/>
    <w:rsid w:val="00B1120F"/>
    <w:rsid w:val="00B20473"/>
    <w:rsid w:val="00B3702F"/>
    <w:rsid w:val="00B6612C"/>
    <w:rsid w:val="00B91E16"/>
    <w:rsid w:val="00BA7B71"/>
    <w:rsid w:val="00BD15DA"/>
    <w:rsid w:val="00C04907"/>
    <w:rsid w:val="00C837E6"/>
    <w:rsid w:val="00CA1A6B"/>
    <w:rsid w:val="00D4624B"/>
    <w:rsid w:val="00D5536B"/>
    <w:rsid w:val="00D624D2"/>
    <w:rsid w:val="00D8375C"/>
    <w:rsid w:val="00DA3F50"/>
    <w:rsid w:val="00DA7E24"/>
    <w:rsid w:val="00DC1379"/>
    <w:rsid w:val="00DE188C"/>
    <w:rsid w:val="00DE575A"/>
    <w:rsid w:val="00DF6696"/>
    <w:rsid w:val="00DF6C21"/>
    <w:rsid w:val="00E01447"/>
    <w:rsid w:val="00E10912"/>
    <w:rsid w:val="00E44F0E"/>
    <w:rsid w:val="00E53827"/>
    <w:rsid w:val="00E92E77"/>
    <w:rsid w:val="00EB315E"/>
    <w:rsid w:val="00F452B2"/>
    <w:rsid w:val="00F52762"/>
    <w:rsid w:val="00F60138"/>
    <w:rsid w:val="00F705C4"/>
    <w:rsid w:val="00F72CBD"/>
    <w:rsid w:val="00F943CF"/>
    <w:rsid w:val="00FD1AB3"/>
    <w:rsid w:val="00FF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257"/>
  </w:style>
  <w:style w:type="paragraph" w:styleId="a5">
    <w:name w:val="footer"/>
    <w:basedOn w:val="a"/>
    <w:link w:val="a6"/>
    <w:uiPriority w:val="99"/>
    <w:semiHidden/>
    <w:unhideWhenUsed/>
    <w:rsid w:val="00FF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257"/>
  </w:style>
  <w:style w:type="paragraph" w:customStyle="1" w:styleId="a7">
    <w:name w:val="ТАНЯ"/>
    <w:basedOn w:val="a"/>
    <w:link w:val="a8"/>
    <w:qFormat/>
    <w:rsid w:val="008248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ТАНЯ Знак"/>
    <w:basedOn w:val="a0"/>
    <w:link w:val="a7"/>
    <w:rsid w:val="00824845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248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63A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3A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4B84-4A5E-4D9B-B99B-4CC029E6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gisich</dc:creator>
  <cp:lastModifiedBy>Podkina</cp:lastModifiedBy>
  <cp:revision>7</cp:revision>
  <cp:lastPrinted>2019-03-26T10:06:00Z</cp:lastPrinted>
  <dcterms:created xsi:type="dcterms:W3CDTF">2019-03-26T02:41:00Z</dcterms:created>
  <dcterms:modified xsi:type="dcterms:W3CDTF">2019-03-29T03:40:00Z</dcterms:modified>
</cp:coreProperties>
</file>