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85A" w:rsidRPr="00026212" w:rsidRDefault="00F4441B" w:rsidP="000756B2">
      <w:pPr>
        <w:pStyle w:val="a7"/>
        <w:ind w:left="0"/>
        <w:jc w:val="center"/>
        <w:rPr>
          <w:rFonts w:eastAsia="Calibri" w:cs="Times New Roman"/>
          <w:b/>
        </w:rPr>
      </w:pPr>
      <w:r w:rsidRPr="00026212">
        <w:rPr>
          <w:rFonts w:eastAsia="Calibri" w:cs="Times New Roman"/>
          <w:b/>
        </w:rPr>
        <w:t xml:space="preserve">Информация </w:t>
      </w:r>
      <w:r w:rsidRPr="00026212">
        <w:rPr>
          <w:rFonts w:eastAsia="Calibri" w:cs="Times New Roman"/>
          <w:b/>
          <w:bCs/>
        </w:rPr>
        <w:t>по результатам</w:t>
      </w:r>
      <w:r w:rsidRPr="00026212">
        <w:rPr>
          <w:rFonts w:eastAsia="Calibri" w:cs="Times New Roman"/>
          <w:b/>
        </w:rPr>
        <w:t xml:space="preserve"> экспертно-аналитического мероприятия </w:t>
      </w:r>
    </w:p>
    <w:p w:rsidR="00F4441B" w:rsidRPr="00026212" w:rsidRDefault="000C24BE" w:rsidP="000756B2">
      <w:pPr>
        <w:pStyle w:val="a7"/>
        <w:ind w:left="0"/>
        <w:jc w:val="center"/>
        <w:rPr>
          <w:rFonts w:cs="Times New Roman"/>
          <w:b/>
        </w:rPr>
      </w:pPr>
      <w:r w:rsidRPr="00026212">
        <w:rPr>
          <w:rFonts w:cs="Times New Roman"/>
          <w:b/>
        </w:rPr>
        <w:t>«Проверка обоснованности цен на уголь, а также цен (тарифов) на тепловую энергию для бюджетных учреждений и иных организаций, финансируемых за счет средств республиканского и местного бюджетов Республики Хакасия»</w:t>
      </w:r>
    </w:p>
    <w:p w:rsidR="00F4441B" w:rsidRPr="00026212" w:rsidRDefault="00F4441B" w:rsidP="00FD47B4">
      <w:pPr>
        <w:spacing w:after="0" w:line="240" w:lineRule="auto"/>
        <w:jc w:val="center"/>
        <w:rPr>
          <w:rFonts w:ascii="Times New Roman" w:eastAsia="Calibri" w:hAnsi="Times New Roman" w:cs="Times New Roman"/>
          <w:b/>
          <w:sz w:val="26"/>
          <w:szCs w:val="26"/>
        </w:rPr>
      </w:pPr>
    </w:p>
    <w:p w:rsidR="00F4441B" w:rsidRPr="00026212" w:rsidRDefault="00F4441B" w:rsidP="00FD47B4">
      <w:pPr>
        <w:spacing w:after="0" w:line="240" w:lineRule="auto"/>
        <w:ind w:firstLine="709"/>
        <w:jc w:val="both"/>
        <w:rPr>
          <w:rFonts w:ascii="Times New Roman" w:hAnsi="Times New Roman" w:cs="Times New Roman"/>
          <w:sz w:val="26"/>
          <w:szCs w:val="26"/>
        </w:rPr>
      </w:pPr>
      <w:r w:rsidRPr="00026212">
        <w:rPr>
          <w:rFonts w:ascii="Times New Roman" w:hAnsi="Times New Roman" w:cs="Times New Roman"/>
          <w:sz w:val="26"/>
          <w:szCs w:val="26"/>
        </w:rPr>
        <w:t xml:space="preserve">Экспертно-аналитическое мероприятие проведено </w:t>
      </w:r>
      <w:r w:rsidR="007B23D3" w:rsidRPr="00026212">
        <w:rPr>
          <w:rFonts w:ascii="Times New Roman" w:hAnsi="Times New Roman" w:cs="Times New Roman"/>
          <w:bCs/>
          <w:sz w:val="26"/>
          <w:szCs w:val="26"/>
        </w:rPr>
        <w:t>в соответствии с пунктом 2.1</w:t>
      </w:r>
      <w:r w:rsidRPr="00026212">
        <w:rPr>
          <w:rFonts w:ascii="Times New Roman" w:hAnsi="Times New Roman" w:cs="Times New Roman"/>
          <w:bCs/>
          <w:sz w:val="26"/>
          <w:szCs w:val="26"/>
        </w:rPr>
        <w:t xml:space="preserve"> </w:t>
      </w:r>
      <w:r w:rsidRPr="00026212">
        <w:rPr>
          <w:rFonts w:ascii="Times New Roman" w:hAnsi="Times New Roman" w:cs="Times New Roman"/>
          <w:sz w:val="26"/>
          <w:szCs w:val="26"/>
        </w:rPr>
        <w:t>плана контрольных и экспертно-аналитических мероприятий Контрольно-счетной п</w:t>
      </w:r>
      <w:r w:rsidR="000C24BE" w:rsidRPr="00026212">
        <w:rPr>
          <w:rFonts w:ascii="Times New Roman" w:hAnsi="Times New Roman" w:cs="Times New Roman"/>
          <w:sz w:val="26"/>
          <w:szCs w:val="26"/>
        </w:rPr>
        <w:t>алаты Республики Хакасия на 2018</w:t>
      </w:r>
      <w:r w:rsidRPr="00026212">
        <w:rPr>
          <w:rFonts w:ascii="Times New Roman" w:hAnsi="Times New Roman" w:cs="Times New Roman"/>
          <w:sz w:val="26"/>
          <w:szCs w:val="26"/>
        </w:rPr>
        <w:t xml:space="preserve"> год, утвержденного решением коллегии Контрольно-счетной</w:t>
      </w:r>
      <w:r w:rsidR="000C24BE" w:rsidRPr="00026212">
        <w:rPr>
          <w:rFonts w:ascii="Times New Roman" w:hAnsi="Times New Roman" w:cs="Times New Roman"/>
          <w:sz w:val="26"/>
          <w:szCs w:val="26"/>
        </w:rPr>
        <w:t xml:space="preserve"> палаты Республики Хакасия от 26.12.2017</w:t>
      </w:r>
      <w:r w:rsidRPr="00026212">
        <w:rPr>
          <w:rFonts w:ascii="Times New Roman" w:hAnsi="Times New Roman" w:cs="Times New Roman"/>
          <w:sz w:val="26"/>
          <w:szCs w:val="26"/>
        </w:rPr>
        <w:t xml:space="preserve">. </w:t>
      </w:r>
    </w:p>
    <w:p w:rsidR="000C24BE" w:rsidRPr="00026212" w:rsidRDefault="00F4441B" w:rsidP="000C24BE">
      <w:pPr>
        <w:pStyle w:val="a8"/>
        <w:tabs>
          <w:tab w:val="left" w:pos="993"/>
        </w:tabs>
        <w:ind w:firstLine="709"/>
        <w:jc w:val="both"/>
        <w:rPr>
          <w:b/>
          <w:sz w:val="26"/>
          <w:szCs w:val="26"/>
          <w:u w:val="none"/>
        </w:rPr>
      </w:pPr>
      <w:proofErr w:type="gramStart"/>
      <w:r w:rsidRPr="00026212">
        <w:rPr>
          <w:sz w:val="26"/>
          <w:szCs w:val="26"/>
          <w:u w:val="none"/>
        </w:rPr>
        <w:t xml:space="preserve">Цель экспертно-аналитического мероприятия: </w:t>
      </w:r>
      <w:r w:rsidR="000C24BE" w:rsidRPr="00026212">
        <w:rPr>
          <w:sz w:val="26"/>
          <w:szCs w:val="26"/>
          <w:u w:val="none"/>
        </w:rPr>
        <w:t>проверить обоснованность действующих цен на уголь в Республике Хакасия и цен (тарифов) в сфере теплоснабжения для бюджетных учреждений и иных организаций, финансируемых за счет средств республиканского и местных бюджетов Республики Хакасия, выявить и оценить возможные риски, связанные с установлением цен (тарифов) в сфере теплоснабжения, а также подготовить предложения по устранению и минимизации выявленных рисков.</w:t>
      </w:r>
      <w:proofErr w:type="gramEnd"/>
    </w:p>
    <w:p w:rsidR="007B23D3" w:rsidRPr="00026212" w:rsidRDefault="007B23D3" w:rsidP="007B23D3">
      <w:pPr>
        <w:pStyle w:val="a8"/>
        <w:ind w:firstLine="709"/>
        <w:jc w:val="both"/>
        <w:rPr>
          <w:sz w:val="26"/>
          <w:szCs w:val="26"/>
          <w:u w:val="none"/>
        </w:rPr>
      </w:pPr>
    </w:p>
    <w:p w:rsidR="00C35666" w:rsidRPr="00026212" w:rsidRDefault="00C35666" w:rsidP="00C35666">
      <w:pPr>
        <w:spacing w:after="0" w:line="240" w:lineRule="auto"/>
        <w:ind w:firstLine="709"/>
        <w:jc w:val="both"/>
        <w:rPr>
          <w:rFonts w:ascii="Times New Roman" w:hAnsi="Times New Roman" w:cs="Times New Roman"/>
          <w:sz w:val="26"/>
          <w:szCs w:val="26"/>
        </w:rPr>
      </w:pPr>
      <w:r w:rsidRPr="00026212">
        <w:rPr>
          <w:rFonts w:ascii="Times New Roman" w:hAnsi="Times New Roman" w:cs="Times New Roman"/>
          <w:sz w:val="26"/>
          <w:szCs w:val="26"/>
        </w:rPr>
        <w:t>В ходе экспертно-аналитического ме</w:t>
      </w:r>
      <w:r w:rsidR="0050035D" w:rsidRPr="00026212">
        <w:rPr>
          <w:rFonts w:ascii="Times New Roman" w:hAnsi="Times New Roman" w:cs="Times New Roman"/>
          <w:sz w:val="26"/>
          <w:szCs w:val="26"/>
        </w:rPr>
        <w:t>роприятия установлено следующее.</w:t>
      </w:r>
      <w:r w:rsidRPr="00026212">
        <w:rPr>
          <w:rFonts w:ascii="Times New Roman" w:hAnsi="Times New Roman" w:cs="Times New Roman"/>
          <w:sz w:val="26"/>
          <w:szCs w:val="26"/>
        </w:rPr>
        <w:t xml:space="preserve"> </w:t>
      </w:r>
    </w:p>
    <w:p w:rsidR="00C6374F" w:rsidRPr="00026212" w:rsidRDefault="00C6374F" w:rsidP="00C35666">
      <w:pPr>
        <w:spacing w:after="0" w:line="240" w:lineRule="auto"/>
        <w:ind w:firstLine="709"/>
        <w:jc w:val="both"/>
        <w:rPr>
          <w:rFonts w:ascii="Times New Roman" w:eastAsia="Calibri" w:hAnsi="Times New Roman" w:cs="Times New Roman"/>
          <w:sz w:val="26"/>
          <w:szCs w:val="26"/>
        </w:rPr>
      </w:pPr>
      <w:r w:rsidRPr="00026212">
        <w:rPr>
          <w:rFonts w:ascii="Times New Roman" w:eastAsia="Calibri" w:hAnsi="Times New Roman" w:cs="Times New Roman"/>
          <w:sz w:val="26"/>
          <w:szCs w:val="26"/>
        </w:rPr>
        <w:t xml:space="preserve">Основы государственной политики в исследуемой сфере определены Федеральным законом от 20.06.1996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 и Федеральным законом от 27.07.2010 № 190-ФЗ «О теплоснабжении». Правовое регулирование отношений включает также энергетическое, гражданское, экологическое, трудовое, </w:t>
      </w:r>
      <w:r w:rsidR="00026212" w:rsidRPr="00FA14AC">
        <w:rPr>
          <w:rFonts w:ascii="Times New Roman" w:eastAsia="Calibri" w:hAnsi="Times New Roman" w:cs="Times New Roman"/>
          <w:sz w:val="26"/>
          <w:szCs w:val="26"/>
        </w:rPr>
        <w:t>бюджетное,</w:t>
      </w:r>
      <w:r w:rsidR="00026212" w:rsidRPr="00026212">
        <w:rPr>
          <w:rFonts w:ascii="Times New Roman" w:eastAsia="Calibri" w:hAnsi="Times New Roman" w:cs="Times New Roman"/>
          <w:sz w:val="26"/>
          <w:szCs w:val="26"/>
        </w:rPr>
        <w:t xml:space="preserve"> </w:t>
      </w:r>
      <w:r w:rsidRPr="00026212">
        <w:rPr>
          <w:rFonts w:ascii="Times New Roman" w:eastAsia="Calibri" w:hAnsi="Times New Roman" w:cs="Times New Roman"/>
          <w:sz w:val="26"/>
          <w:szCs w:val="26"/>
        </w:rPr>
        <w:t>налоговое законодательство, подзаконные и ведомственные нормативные правовые акты всех уровней власти в соответствии с установленными полномочиями.</w:t>
      </w:r>
    </w:p>
    <w:p w:rsidR="006D5CD0" w:rsidRPr="00026212" w:rsidRDefault="00C6374F" w:rsidP="00C35666">
      <w:pPr>
        <w:spacing w:after="0" w:line="240" w:lineRule="auto"/>
        <w:ind w:firstLine="709"/>
        <w:jc w:val="both"/>
        <w:rPr>
          <w:rFonts w:ascii="Times New Roman" w:eastAsia="Calibri" w:hAnsi="Times New Roman" w:cs="Times New Roman"/>
          <w:sz w:val="26"/>
          <w:szCs w:val="26"/>
        </w:rPr>
      </w:pPr>
      <w:r w:rsidRPr="00026212">
        <w:rPr>
          <w:rFonts w:ascii="Times New Roman" w:eastAsia="Calibri" w:hAnsi="Times New Roman" w:cs="Times New Roman"/>
          <w:sz w:val="26"/>
          <w:szCs w:val="26"/>
        </w:rPr>
        <w:t>С 1993 года начата реструктуризация угольной отрасли, в результате которой производство и реализация угольной продукции осуществляется частными предприятиями в условиях рыночного ценообразования. В действующих экономических условиях государственное участие в формировании и регулировании цен на уголь нормативными правовыми актами не предусмотрено.</w:t>
      </w:r>
    </w:p>
    <w:p w:rsidR="00C6374F" w:rsidRPr="00026212" w:rsidRDefault="00C6374F" w:rsidP="00C35666">
      <w:pPr>
        <w:spacing w:after="0" w:line="240" w:lineRule="auto"/>
        <w:ind w:firstLine="709"/>
        <w:jc w:val="both"/>
        <w:rPr>
          <w:rFonts w:ascii="Times New Roman" w:eastAsia="Calibri" w:hAnsi="Times New Roman" w:cs="Times New Roman"/>
          <w:sz w:val="26"/>
          <w:szCs w:val="26"/>
        </w:rPr>
      </w:pPr>
      <w:r w:rsidRPr="00026212">
        <w:rPr>
          <w:rFonts w:ascii="Times New Roman" w:eastAsia="Calibri" w:hAnsi="Times New Roman" w:cs="Times New Roman"/>
          <w:sz w:val="26"/>
          <w:szCs w:val="26"/>
        </w:rPr>
        <w:t xml:space="preserve"> </w:t>
      </w:r>
      <w:r w:rsidR="00216282" w:rsidRPr="00026212">
        <w:rPr>
          <w:rFonts w:ascii="Times New Roman" w:eastAsia="Calibri" w:hAnsi="Times New Roman" w:cs="Times New Roman"/>
          <w:sz w:val="26"/>
          <w:szCs w:val="26"/>
        </w:rPr>
        <w:t xml:space="preserve">В рамках исследования вопросов ценообразования угольной продукции </w:t>
      </w:r>
      <w:r w:rsidR="00AF0469" w:rsidRPr="00026212">
        <w:rPr>
          <w:rFonts w:ascii="Times New Roman" w:eastAsia="Calibri" w:hAnsi="Times New Roman" w:cs="Times New Roman"/>
          <w:sz w:val="26"/>
          <w:szCs w:val="26"/>
        </w:rPr>
        <w:t>проанализированы</w:t>
      </w:r>
      <w:r w:rsidR="00216282" w:rsidRPr="00026212">
        <w:rPr>
          <w:rFonts w:ascii="Times New Roman" w:eastAsia="Calibri" w:hAnsi="Times New Roman" w:cs="Times New Roman"/>
          <w:sz w:val="26"/>
          <w:szCs w:val="26"/>
        </w:rPr>
        <w:t xml:space="preserve"> классификация углей, способы их добычи, параметры, характеризующие качество, энергетические свойства, безопасность, возможность дальнейшей переработки. На формирование цены на угли основное влияние имеют затраты, произведенные в процессе их разработки, а также качественные характеристики, определяющие поведение углей в ходе термического воздействия на них и степени их обогащения.</w:t>
      </w:r>
    </w:p>
    <w:p w:rsidR="00983A5B" w:rsidRPr="00026212" w:rsidRDefault="00983A5B" w:rsidP="00983A5B">
      <w:pPr>
        <w:spacing w:after="0" w:line="240" w:lineRule="auto"/>
        <w:ind w:firstLine="709"/>
        <w:jc w:val="both"/>
        <w:rPr>
          <w:rFonts w:ascii="Times New Roman" w:eastAsia="Calibri" w:hAnsi="Times New Roman" w:cs="Times New Roman"/>
          <w:sz w:val="26"/>
          <w:szCs w:val="26"/>
        </w:rPr>
      </w:pPr>
      <w:r w:rsidRPr="00026212">
        <w:rPr>
          <w:rFonts w:ascii="Times New Roman" w:eastAsia="Calibri" w:hAnsi="Times New Roman" w:cs="Times New Roman"/>
          <w:sz w:val="26"/>
          <w:szCs w:val="26"/>
        </w:rPr>
        <w:t xml:space="preserve">Анализ цен за 2015-2017 годы в разрезе федеральных округов показал, что по каждой марке углей сформирована своя цена. По среднероссийскому показателю цена на каменный уголь за 1 тонну в 2016 году составила 2241,88 рублей, на бурый уголь – 768,09 рублей, на уголь коксующийся – 2805,08 рублей, на уголь, за исключением антрацита, угля коксующегося и угля бурого – 2052,19 рублей. </w:t>
      </w:r>
    </w:p>
    <w:p w:rsidR="00983A5B" w:rsidRPr="00026212" w:rsidRDefault="00AF0469" w:rsidP="00983A5B">
      <w:pPr>
        <w:tabs>
          <w:tab w:val="left" w:pos="9214"/>
        </w:tabs>
        <w:spacing w:after="0" w:line="240" w:lineRule="auto"/>
        <w:ind w:firstLine="709"/>
        <w:jc w:val="both"/>
        <w:rPr>
          <w:rFonts w:ascii="Times New Roman" w:eastAsia="Times New Roman" w:hAnsi="Times New Roman" w:cs="Times New Roman"/>
          <w:sz w:val="26"/>
          <w:szCs w:val="26"/>
        </w:rPr>
      </w:pPr>
      <w:r w:rsidRPr="00026212">
        <w:rPr>
          <w:rFonts w:ascii="Times New Roman" w:eastAsia="Times New Roman" w:hAnsi="Times New Roman" w:cs="Times New Roman"/>
          <w:sz w:val="26"/>
          <w:szCs w:val="26"/>
        </w:rPr>
        <w:t xml:space="preserve">Наименьшая стоимость за 1 тонну каменного угля, угля коксующегося отмечена по Северо-Западному федеральному округу (в 2016 году - 1758,23 рублей и 2008,13 рублей соответственно), наибольшая – по Дальневосточному </w:t>
      </w:r>
      <w:r w:rsidRPr="00026212">
        <w:rPr>
          <w:rFonts w:ascii="Times New Roman" w:eastAsia="Times New Roman" w:hAnsi="Times New Roman" w:cs="Times New Roman"/>
          <w:sz w:val="26"/>
          <w:szCs w:val="26"/>
        </w:rPr>
        <w:lastRenderedPageBreak/>
        <w:t xml:space="preserve">федеральному округу (2898,75 рублей и 3977,70 рублей). </w:t>
      </w:r>
      <w:r w:rsidR="00983A5B" w:rsidRPr="00026212">
        <w:rPr>
          <w:rFonts w:ascii="Times New Roman" w:eastAsia="Calibri" w:hAnsi="Times New Roman" w:cs="Times New Roman"/>
          <w:sz w:val="26"/>
          <w:szCs w:val="26"/>
        </w:rPr>
        <w:t xml:space="preserve">По Сибирскому федеральному округу цены за 1 тонну на каменный, бурый и коксующийся угли не превышают общероссийский показатель </w:t>
      </w:r>
      <w:r w:rsidR="00983A5B" w:rsidRPr="00026212">
        <w:rPr>
          <w:rFonts w:ascii="Times New Roman" w:eastAsia="Times New Roman" w:hAnsi="Times New Roman" w:cs="Times New Roman"/>
          <w:sz w:val="26"/>
          <w:szCs w:val="26"/>
        </w:rPr>
        <w:t>и в 2016 году составили 2166,07 рублей (меньше общероссийского уровня на 75,81 рублей), 617,70 рублей (на 150,39 рублей), 2555,95 рублей (на 249,13 рублей) соответственно. Цена на уголь</w:t>
      </w:r>
      <w:r w:rsidR="00F06CAF">
        <w:rPr>
          <w:rFonts w:ascii="Times New Roman" w:eastAsia="Times New Roman" w:hAnsi="Times New Roman" w:cs="Times New Roman"/>
          <w:sz w:val="26"/>
          <w:szCs w:val="26"/>
        </w:rPr>
        <w:t>,</w:t>
      </w:r>
      <w:r w:rsidR="00983A5B" w:rsidRPr="00026212">
        <w:rPr>
          <w:rFonts w:ascii="Times New Roman" w:eastAsia="Times New Roman" w:hAnsi="Times New Roman" w:cs="Times New Roman"/>
          <w:sz w:val="26"/>
          <w:szCs w:val="26"/>
        </w:rPr>
        <w:t xml:space="preserve"> за исключением антрацита, угля коксующегося и угля бурого за 1 тонну превысила общероссийскую цену на 12,65 рублей и составила 2064,84 рублей.</w:t>
      </w:r>
    </w:p>
    <w:p w:rsidR="00AF0469" w:rsidRPr="00026212" w:rsidRDefault="0050035D" w:rsidP="00AF0469">
      <w:pPr>
        <w:tabs>
          <w:tab w:val="left" w:pos="9214"/>
        </w:tabs>
        <w:autoSpaceDE w:val="0"/>
        <w:autoSpaceDN w:val="0"/>
        <w:adjustRightInd w:val="0"/>
        <w:spacing w:after="0" w:line="240" w:lineRule="auto"/>
        <w:ind w:firstLine="709"/>
        <w:jc w:val="both"/>
        <w:rPr>
          <w:rFonts w:ascii="Times New Roman" w:hAnsi="Times New Roman" w:cs="Times New Roman"/>
          <w:sz w:val="26"/>
          <w:szCs w:val="26"/>
        </w:rPr>
      </w:pPr>
      <w:r w:rsidRPr="00026212">
        <w:rPr>
          <w:rFonts w:ascii="Times New Roman" w:hAnsi="Times New Roman" w:cs="Times New Roman"/>
          <w:sz w:val="26"/>
          <w:szCs w:val="26"/>
        </w:rPr>
        <w:t>На территории Р</w:t>
      </w:r>
      <w:r w:rsidR="00AF0469" w:rsidRPr="00026212">
        <w:rPr>
          <w:rFonts w:ascii="Times New Roman" w:hAnsi="Times New Roman" w:cs="Times New Roman"/>
          <w:sz w:val="26"/>
          <w:szCs w:val="26"/>
        </w:rPr>
        <w:t xml:space="preserve">еспублики </w:t>
      </w:r>
      <w:r w:rsidRPr="00026212">
        <w:rPr>
          <w:rFonts w:ascii="Times New Roman" w:hAnsi="Times New Roman" w:cs="Times New Roman"/>
          <w:sz w:val="26"/>
          <w:szCs w:val="26"/>
        </w:rPr>
        <w:t>Хакаси</w:t>
      </w:r>
      <w:r w:rsidR="00562E8C" w:rsidRPr="00026212">
        <w:rPr>
          <w:rFonts w:ascii="Times New Roman" w:hAnsi="Times New Roman" w:cs="Times New Roman"/>
          <w:sz w:val="26"/>
          <w:szCs w:val="26"/>
        </w:rPr>
        <w:t>я (далее – республика и</w:t>
      </w:r>
      <w:r w:rsidR="00026212" w:rsidRPr="00026212">
        <w:rPr>
          <w:rFonts w:ascii="Times New Roman" w:hAnsi="Times New Roman" w:cs="Times New Roman"/>
          <w:sz w:val="26"/>
          <w:szCs w:val="26"/>
        </w:rPr>
        <w:t>ли</w:t>
      </w:r>
      <w:r w:rsidR="00562E8C" w:rsidRPr="00026212">
        <w:rPr>
          <w:rFonts w:ascii="Times New Roman" w:hAnsi="Times New Roman" w:cs="Times New Roman"/>
          <w:sz w:val="26"/>
          <w:szCs w:val="26"/>
        </w:rPr>
        <w:t xml:space="preserve"> Хакасия</w:t>
      </w:r>
      <w:r w:rsidRPr="00026212">
        <w:rPr>
          <w:rFonts w:ascii="Times New Roman" w:hAnsi="Times New Roman" w:cs="Times New Roman"/>
          <w:sz w:val="26"/>
          <w:szCs w:val="26"/>
        </w:rPr>
        <w:t xml:space="preserve">) </w:t>
      </w:r>
      <w:r w:rsidR="00AF0469" w:rsidRPr="00F06CAF">
        <w:rPr>
          <w:rFonts w:ascii="Times New Roman" w:hAnsi="Times New Roman" w:cs="Times New Roman"/>
          <w:sz w:val="26"/>
          <w:szCs w:val="26"/>
        </w:rPr>
        <w:t>ведется добыча только каменного угля преимущественно открытым способом, система разработки в основном комбинированная (используется автомобильный и железнодорожный транспорт).</w:t>
      </w:r>
      <w:r w:rsidR="00AF0469" w:rsidRPr="00026212">
        <w:rPr>
          <w:rFonts w:ascii="Times New Roman" w:hAnsi="Times New Roman" w:cs="Times New Roman"/>
          <w:sz w:val="26"/>
          <w:szCs w:val="26"/>
        </w:rPr>
        <w:t xml:space="preserve"> </w:t>
      </w:r>
    </w:p>
    <w:p w:rsidR="00E203C0" w:rsidRPr="00026212" w:rsidRDefault="00E203C0" w:rsidP="00AC742B">
      <w:pPr>
        <w:tabs>
          <w:tab w:val="left" w:pos="9214"/>
        </w:tabs>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7071A4">
        <w:rPr>
          <w:rFonts w:ascii="Times New Roman" w:hAnsi="Times New Roman" w:cs="Times New Roman"/>
          <w:sz w:val="26"/>
          <w:szCs w:val="26"/>
        </w:rPr>
        <w:t>Анализ потребительских цен за 1 тонну угля в республиках Саха, Тыва и Хакасия, добывающих каменный уголь, показывает, что в 201</w:t>
      </w:r>
      <w:r w:rsidR="00FA14AC" w:rsidRPr="007071A4">
        <w:rPr>
          <w:rFonts w:ascii="Times New Roman" w:hAnsi="Times New Roman" w:cs="Times New Roman"/>
          <w:sz w:val="26"/>
          <w:szCs w:val="26"/>
        </w:rPr>
        <w:t>7</w:t>
      </w:r>
      <w:r w:rsidRPr="007071A4">
        <w:rPr>
          <w:rFonts w:ascii="Times New Roman" w:hAnsi="Times New Roman" w:cs="Times New Roman"/>
          <w:sz w:val="26"/>
          <w:szCs w:val="26"/>
        </w:rPr>
        <w:t xml:space="preserve"> году в республике сформирована цена в размере 2125,62 рублей, что больше потребительской цены, сложившейся в Республике Саха (на 132,14 рублей), но меньше потребительской цены, сложившейся в Республике Тыва (на 721,87 рублей).</w:t>
      </w:r>
      <w:proofErr w:type="gramEnd"/>
      <w:r w:rsidRPr="007071A4">
        <w:rPr>
          <w:rFonts w:ascii="Times New Roman" w:hAnsi="Times New Roman" w:cs="Times New Roman"/>
          <w:sz w:val="26"/>
          <w:szCs w:val="26"/>
        </w:rPr>
        <w:t xml:space="preserve"> За период 2015-2017 годов потребительские цены только в республиках Саха и</w:t>
      </w:r>
      <w:r w:rsidRPr="00FA14AC">
        <w:rPr>
          <w:rFonts w:ascii="Times New Roman" w:hAnsi="Times New Roman" w:cs="Times New Roman"/>
          <w:sz w:val="26"/>
          <w:szCs w:val="26"/>
        </w:rPr>
        <w:t xml:space="preserve"> Хакасия имеют тенденцию к снижению, в Республике Тыва, Иркутской и Кемеровской областях, напротив, к увеличению.</w:t>
      </w:r>
      <w:r w:rsidR="00AC742B" w:rsidRPr="00FA14AC">
        <w:rPr>
          <w:rFonts w:ascii="Times New Roman" w:hAnsi="Times New Roman" w:cs="Times New Roman"/>
          <w:sz w:val="26"/>
          <w:szCs w:val="26"/>
        </w:rPr>
        <w:t xml:space="preserve"> </w:t>
      </w:r>
      <w:r w:rsidRPr="00FA14AC">
        <w:rPr>
          <w:rFonts w:ascii="Times New Roman" w:hAnsi="Times New Roman" w:cs="Times New Roman"/>
          <w:sz w:val="26"/>
          <w:szCs w:val="26"/>
        </w:rPr>
        <w:t>Отклонение потребительских цен в субъектах Российской Федерации объясняется качественными характеристиками добываемого каменного угля, геологическим расположением и иными факторами.</w:t>
      </w:r>
    </w:p>
    <w:p w:rsidR="001B0B87" w:rsidRPr="001B0B87" w:rsidRDefault="00AC742B" w:rsidP="001B0B87">
      <w:pPr>
        <w:tabs>
          <w:tab w:val="left" w:pos="9214"/>
        </w:tabs>
        <w:autoSpaceDE w:val="0"/>
        <w:autoSpaceDN w:val="0"/>
        <w:adjustRightInd w:val="0"/>
        <w:spacing w:after="0" w:line="240" w:lineRule="auto"/>
        <w:ind w:firstLine="709"/>
        <w:jc w:val="both"/>
        <w:rPr>
          <w:rFonts w:ascii="Times New Roman" w:hAnsi="Times New Roman" w:cs="Times New Roman"/>
          <w:sz w:val="26"/>
          <w:szCs w:val="26"/>
        </w:rPr>
      </w:pPr>
      <w:r w:rsidRPr="00026212">
        <w:rPr>
          <w:rFonts w:ascii="Times New Roman" w:hAnsi="Times New Roman" w:cs="Times New Roman"/>
          <w:sz w:val="26"/>
          <w:szCs w:val="26"/>
        </w:rPr>
        <w:t>В процессе изучения перспектив развития угольной промышленности в республике исследована государственная</w:t>
      </w:r>
      <w:r w:rsidR="00E203C0" w:rsidRPr="00026212">
        <w:rPr>
          <w:rFonts w:ascii="Times New Roman" w:hAnsi="Times New Roman" w:cs="Times New Roman"/>
          <w:sz w:val="26"/>
          <w:szCs w:val="26"/>
        </w:rPr>
        <w:t xml:space="preserve"> </w:t>
      </w:r>
      <w:hyperlink r:id="rId8" w:history="1">
        <w:r w:rsidRPr="00026212">
          <w:rPr>
            <w:rFonts w:ascii="Times New Roman" w:hAnsi="Times New Roman" w:cs="Times New Roman"/>
            <w:sz w:val="26"/>
            <w:szCs w:val="26"/>
          </w:rPr>
          <w:t>программа</w:t>
        </w:r>
      </w:hyperlink>
      <w:r w:rsidRPr="00026212">
        <w:rPr>
          <w:rFonts w:ascii="Times New Roman" w:hAnsi="Times New Roman" w:cs="Times New Roman"/>
          <w:sz w:val="26"/>
          <w:szCs w:val="26"/>
        </w:rPr>
        <w:t>, утвержденная</w:t>
      </w:r>
      <w:r w:rsidR="00E203C0" w:rsidRPr="00026212">
        <w:rPr>
          <w:rFonts w:ascii="Times New Roman" w:hAnsi="Times New Roman" w:cs="Times New Roman"/>
          <w:sz w:val="26"/>
          <w:szCs w:val="26"/>
        </w:rPr>
        <w:t xml:space="preserve"> постановлением Правительства Республики Хакасия от 01.11.2016 № 531 «Развитие промышленности и повышение ее конкурен</w:t>
      </w:r>
      <w:r w:rsidRPr="00026212">
        <w:rPr>
          <w:rFonts w:ascii="Times New Roman" w:hAnsi="Times New Roman" w:cs="Times New Roman"/>
          <w:sz w:val="26"/>
          <w:szCs w:val="26"/>
        </w:rPr>
        <w:t xml:space="preserve">тоспособности (2017-2019 годы)». </w:t>
      </w:r>
      <w:r w:rsidR="00F06CAF" w:rsidRPr="00F06CAF">
        <w:rPr>
          <w:rFonts w:ascii="Times New Roman" w:hAnsi="Times New Roman" w:cs="Times New Roman"/>
          <w:sz w:val="26"/>
          <w:szCs w:val="26"/>
        </w:rPr>
        <w:t>В 2017 году о</w:t>
      </w:r>
      <w:r w:rsidR="001B0B87" w:rsidRPr="00F06CAF">
        <w:rPr>
          <w:rFonts w:ascii="Times New Roman" w:hAnsi="Times New Roman" w:cs="Times New Roman"/>
          <w:sz w:val="26"/>
          <w:szCs w:val="26"/>
        </w:rPr>
        <w:t>дно из двух мероприятий</w:t>
      </w:r>
      <w:r w:rsidR="00E62C54" w:rsidRPr="00F06CAF">
        <w:rPr>
          <w:rFonts w:ascii="Times New Roman" w:hAnsi="Times New Roman" w:cs="Times New Roman"/>
          <w:sz w:val="26"/>
          <w:szCs w:val="26"/>
        </w:rPr>
        <w:t>, предусмотренных</w:t>
      </w:r>
      <w:r w:rsidR="001B0B87" w:rsidRPr="00F06CAF">
        <w:rPr>
          <w:rFonts w:ascii="Times New Roman" w:hAnsi="Times New Roman" w:cs="Times New Roman"/>
          <w:sz w:val="26"/>
          <w:szCs w:val="26"/>
        </w:rPr>
        <w:t xml:space="preserve"> </w:t>
      </w:r>
      <w:r w:rsidR="00E62C54" w:rsidRPr="00F06CAF">
        <w:rPr>
          <w:rFonts w:ascii="Times New Roman" w:hAnsi="Times New Roman" w:cs="Times New Roman"/>
          <w:sz w:val="26"/>
          <w:szCs w:val="26"/>
        </w:rPr>
        <w:t>для решения задачи госпрограммы «создание</w:t>
      </w:r>
      <w:r w:rsidR="001B0B87" w:rsidRPr="00F06CAF">
        <w:rPr>
          <w:rFonts w:ascii="Times New Roman" w:hAnsi="Times New Roman" w:cs="Times New Roman"/>
          <w:sz w:val="26"/>
          <w:szCs w:val="26"/>
        </w:rPr>
        <w:t xml:space="preserve"> условий для роста промышленного производства в добывающих и обрабатывающих отраслях промышленности республики</w:t>
      </w:r>
      <w:r w:rsidR="00E62C54" w:rsidRPr="00F06CAF">
        <w:rPr>
          <w:rFonts w:ascii="Times New Roman" w:hAnsi="Times New Roman" w:cs="Times New Roman"/>
          <w:sz w:val="26"/>
          <w:szCs w:val="26"/>
        </w:rPr>
        <w:t>»,</w:t>
      </w:r>
      <w:r w:rsidR="001B0B87" w:rsidRPr="00F06CAF">
        <w:rPr>
          <w:rFonts w:ascii="Times New Roman" w:hAnsi="Times New Roman" w:cs="Times New Roman"/>
          <w:sz w:val="26"/>
          <w:szCs w:val="26"/>
        </w:rPr>
        <w:t xml:space="preserve"> исключено, исполнение и финансирование запланированного мероприятия по модернизации и техническому перевооружению промышленного производства не осуществлялись. Сокращение объемов финансирования и количества программных мероприятий ведет к неисполнению </w:t>
      </w:r>
      <w:r w:rsidR="005E1568">
        <w:rPr>
          <w:rFonts w:ascii="Times New Roman" w:hAnsi="Times New Roman" w:cs="Times New Roman"/>
          <w:sz w:val="26"/>
          <w:szCs w:val="26"/>
        </w:rPr>
        <w:t xml:space="preserve">вышеуказанной </w:t>
      </w:r>
      <w:r w:rsidR="001B0B87" w:rsidRPr="00F06CAF">
        <w:rPr>
          <w:rFonts w:ascii="Times New Roman" w:hAnsi="Times New Roman" w:cs="Times New Roman"/>
          <w:sz w:val="26"/>
          <w:szCs w:val="26"/>
        </w:rPr>
        <w:t>задачи госпрограммы, в том числе в угледобывающей промышленности республики.</w:t>
      </w:r>
    </w:p>
    <w:p w:rsidR="008B14F0" w:rsidRPr="00026212" w:rsidRDefault="008B14F0" w:rsidP="006D5CD0">
      <w:pPr>
        <w:autoSpaceDE w:val="0"/>
        <w:autoSpaceDN w:val="0"/>
        <w:adjustRightInd w:val="0"/>
        <w:spacing w:after="0" w:line="240" w:lineRule="auto"/>
        <w:ind w:firstLine="709"/>
        <w:jc w:val="both"/>
        <w:rPr>
          <w:rFonts w:ascii="Times New Roman" w:hAnsi="Times New Roman" w:cs="Times New Roman"/>
          <w:sz w:val="26"/>
          <w:szCs w:val="26"/>
        </w:rPr>
      </w:pPr>
      <w:r w:rsidRPr="00026212">
        <w:rPr>
          <w:rFonts w:ascii="Times New Roman" w:hAnsi="Times New Roman" w:cs="Times New Roman"/>
          <w:sz w:val="26"/>
          <w:szCs w:val="26"/>
        </w:rPr>
        <w:t xml:space="preserve">Анализ объема добычи каменного угля промышленными предприятиями республики показывает его ежегодный рост. Так, в 2017 году </w:t>
      </w:r>
      <w:r w:rsidR="005E1568" w:rsidRPr="00026212">
        <w:rPr>
          <w:rFonts w:ascii="Times New Roman" w:hAnsi="Times New Roman" w:cs="Times New Roman"/>
          <w:sz w:val="26"/>
          <w:szCs w:val="26"/>
        </w:rPr>
        <w:t>добы</w:t>
      </w:r>
      <w:r w:rsidR="005E1568">
        <w:rPr>
          <w:rFonts w:ascii="Times New Roman" w:hAnsi="Times New Roman" w:cs="Times New Roman"/>
          <w:sz w:val="26"/>
          <w:szCs w:val="26"/>
        </w:rPr>
        <w:t>то</w:t>
      </w:r>
      <w:r w:rsidRPr="00026212">
        <w:rPr>
          <w:rFonts w:ascii="Times New Roman" w:hAnsi="Times New Roman" w:cs="Times New Roman"/>
          <w:sz w:val="26"/>
          <w:szCs w:val="26"/>
        </w:rPr>
        <w:t xml:space="preserve"> 22 494 тыс. тонн, что на 3308 тыс. тонн больше показателя 2016 года (темп роста 117,2%).</w:t>
      </w:r>
      <w:r w:rsidR="006D5CD0" w:rsidRPr="00026212">
        <w:rPr>
          <w:rFonts w:ascii="Times New Roman" w:hAnsi="Times New Roman" w:cs="Times New Roman"/>
          <w:sz w:val="26"/>
          <w:szCs w:val="26"/>
        </w:rPr>
        <w:t xml:space="preserve"> </w:t>
      </w:r>
      <w:r w:rsidRPr="00026212">
        <w:rPr>
          <w:rFonts w:ascii="Times New Roman" w:hAnsi="Times New Roman" w:cs="Times New Roman"/>
          <w:sz w:val="26"/>
          <w:szCs w:val="26"/>
        </w:rPr>
        <w:t>На перспективу планируется рост объемов извлекаемого угля и развитие логистической схемы его транспортировки, увеличение доли выпуска обогащенного угля, создание производства по выпуску продукции из каменного угля с высокой добавленной стоимостью.</w:t>
      </w:r>
    </w:p>
    <w:p w:rsidR="00162E18" w:rsidRPr="00026212" w:rsidRDefault="008B14F0" w:rsidP="00162E18">
      <w:pPr>
        <w:pStyle w:val="af2"/>
        <w:tabs>
          <w:tab w:val="left" w:pos="9214"/>
        </w:tabs>
        <w:spacing w:before="0" w:beforeAutospacing="0" w:after="0" w:afterAutospacing="0"/>
        <w:ind w:firstLine="709"/>
        <w:jc w:val="both"/>
        <w:rPr>
          <w:sz w:val="26"/>
          <w:szCs w:val="26"/>
        </w:rPr>
      </w:pPr>
      <w:r w:rsidRPr="00026212">
        <w:rPr>
          <w:rFonts w:eastAsiaTheme="minorHAnsi"/>
          <w:sz w:val="26"/>
          <w:szCs w:val="26"/>
        </w:rPr>
        <w:t xml:space="preserve">В рамках мероприятия проведен анализ налоговых и неналоговых поступлений от угледобывающих предприятий </w:t>
      </w:r>
      <w:r w:rsidRPr="00026212">
        <w:rPr>
          <w:sz w:val="26"/>
          <w:szCs w:val="26"/>
        </w:rPr>
        <w:t xml:space="preserve">республики. </w:t>
      </w:r>
    </w:p>
    <w:p w:rsidR="00162E18" w:rsidRPr="00026212" w:rsidRDefault="00162E18" w:rsidP="00162E18">
      <w:pPr>
        <w:pStyle w:val="af2"/>
        <w:tabs>
          <w:tab w:val="left" w:pos="9214"/>
        </w:tabs>
        <w:spacing w:before="0" w:beforeAutospacing="0" w:after="0" w:afterAutospacing="0"/>
        <w:ind w:firstLine="709"/>
        <w:jc w:val="both"/>
        <w:rPr>
          <w:rFonts w:eastAsia="Calibri"/>
          <w:sz w:val="26"/>
          <w:szCs w:val="26"/>
        </w:rPr>
      </w:pPr>
      <w:proofErr w:type="gramStart"/>
      <w:r w:rsidRPr="00026212">
        <w:rPr>
          <w:rFonts w:eastAsia="Calibri"/>
          <w:sz w:val="26"/>
          <w:szCs w:val="26"/>
        </w:rPr>
        <w:t>Согласно форме № 1-НОМ «Отчет о поступлении налогов и сборов в консолидированный бюджет Российской Федерации по основным видам экономической деятельности» общие налоговые поступления от угледобывающих</w:t>
      </w:r>
      <w:r w:rsidRPr="00026212">
        <w:rPr>
          <w:rFonts w:eastAsia="Calibri"/>
          <w:i/>
          <w:sz w:val="26"/>
          <w:szCs w:val="26"/>
        </w:rPr>
        <w:t xml:space="preserve"> </w:t>
      </w:r>
      <w:r w:rsidRPr="00026212">
        <w:rPr>
          <w:rFonts w:eastAsia="Calibri"/>
          <w:sz w:val="26"/>
          <w:szCs w:val="26"/>
        </w:rPr>
        <w:t xml:space="preserve">предприятий </w:t>
      </w:r>
      <w:r w:rsidRPr="00026212">
        <w:rPr>
          <w:sz w:val="26"/>
          <w:szCs w:val="26"/>
        </w:rPr>
        <w:t xml:space="preserve">в консолидированный бюджет республики </w:t>
      </w:r>
      <w:r w:rsidRPr="00026212">
        <w:rPr>
          <w:rFonts w:eastAsia="Calibri"/>
          <w:sz w:val="26"/>
          <w:szCs w:val="26"/>
        </w:rPr>
        <w:t xml:space="preserve">в 2017 году составили 1 909 587 тыс. рублей, что на 551 740 тыс. рублей больше уровня 2015 года (темп </w:t>
      </w:r>
      <w:r w:rsidRPr="00026212">
        <w:rPr>
          <w:rFonts w:eastAsia="Calibri"/>
          <w:sz w:val="26"/>
          <w:szCs w:val="26"/>
        </w:rPr>
        <w:lastRenderedPageBreak/>
        <w:t>роста 140,6%).</w:t>
      </w:r>
      <w:proofErr w:type="gramEnd"/>
      <w:r w:rsidRPr="00026212">
        <w:rPr>
          <w:rFonts w:eastAsia="Calibri"/>
          <w:sz w:val="26"/>
          <w:szCs w:val="26"/>
        </w:rPr>
        <w:t xml:space="preserve"> Основными </w:t>
      </w:r>
      <w:r w:rsidRPr="00026212">
        <w:rPr>
          <w:sz w:val="26"/>
          <w:szCs w:val="26"/>
        </w:rPr>
        <w:t xml:space="preserve">факторами </w:t>
      </w:r>
      <w:r w:rsidRPr="00026212">
        <w:rPr>
          <w:rFonts w:eastAsia="Calibri"/>
          <w:sz w:val="26"/>
          <w:szCs w:val="26"/>
        </w:rPr>
        <w:t xml:space="preserve">увеличения налоговых доходов </w:t>
      </w:r>
      <w:r w:rsidRPr="00026212">
        <w:rPr>
          <w:sz w:val="26"/>
          <w:szCs w:val="26"/>
        </w:rPr>
        <w:t>являются рост объема добычи и переработки угля.</w:t>
      </w:r>
    </w:p>
    <w:p w:rsidR="00E203C0" w:rsidRPr="00026212" w:rsidRDefault="00162E18" w:rsidP="00E203C0">
      <w:pPr>
        <w:tabs>
          <w:tab w:val="left" w:pos="9214"/>
        </w:tabs>
        <w:autoSpaceDE w:val="0"/>
        <w:autoSpaceDN w:val="0"/>
        <w:adjustRightInd w:val="0"/>
        <w:spacing w:after="0" w:line="240" w:lineRule="auto"/>
        <w:ind w:firstLine="709"/>
        <w:jc w:val="both"/>
        <w:rPr>
          <w:rFonts w:ascii="Times New Roman" w:hAnsi="Times New Roman" w:cs="Times New Roman"/>
          <w:sz w:val="26"/>
          <w:szCs w:val="26"/>
        </w:rPr>
      </w:pPr>
      <w:r w:rsidRPr="00026212">
        <w:rPr>
          <w:rFonts w:ascii="Times New Roman" w:hAnsi="Times New Roman" w:cs="Times New Roman"/>
          <w:sz w:val="26"/>
          <w:szCs w:val="26"/>
          <w:shd w:val="clear" w:color="auto" w:fill="FFFFFF"/>
        </w:rPr>
        <w:t>С</w:t>
      </w:r>
      <w:r w:rsidRPr="00026212">
        <w:rPr>
          <w:rFonts w:ascii="Times New Roman" w:eastAsia="Calibri" w:hAnsi="Times New Roman" w:cs="Times New Roman"/>
          <w:sz w:val="26"/>
          <w:szCs w:val="26"/>
        </w:rPr>
        <w:t>труктура налоговых доходов в республике в большей степени сопоставима с Кемеровской областью, где в</w:t>
      </w:r>
      <w:r w:rsidRPr="00026212">
        <w:rPr>
          <w:rFonts w:ascii="Times New Roman" w:hAnsi="Times New Roman" w:cs="Times New Roman"/>
          <w:sz w:val="26"/>
          <w:szCs w:val="26"/>
          <w:shd w:val="clear" w:color="auto" w:fill="FFFFFF"/>
        </w:rPr>
        <w:t xml:space="preserve"> настоящее время ведут добычу 51 разрез и 42 шахты. </w:t>
      </w:r>
      <w:r w:rsidRPr="00026212">
        <w:rPr>
          <w:rFonts w:ascii="Times New Roman" w:hAnsi="Times New Roman" w:cs="Times New Roman"/>
          <w:sz w:val="26"/>
          <w:szCs w:val="26"/>
        </w:rPr>
        <w:t xml:space="preserve">Значительные доли в общем объеме налоговых доходов консолидированного бюджета республики в 2017 году занимают </w:t>
      </w:r>
      <w:r w:rsidRPr="00026212">
        <w:rPr>
          <w:rFonts w:ascii="Times New Roman" w:hAnsi="Times New Roman" w:cs="Times New Roman"/>
          <w:bCs/>
          <w:sz w:val="26"/>
          <w:szCs w:val="26"/>
        </w:rPr>
        <w:t>налог на прибыль организаций – 52,6% (Кемеровская область – 58,9%), н</w:t>
      </w:r>
      <w:r w:rsidRPr="00026212">
        <w:rPr>
          <w:rFonts w:ascii="Times New Roman" w:hAnsi="Times New Roman" w:cs="Times New Roman"/>
          <w:sz w:val="26"/>
          <w:szCs w:val="26"/>
        </w:rPr>
        <w:t>алог на доходы физических лиц – 19,9% (19%), налог на добычу полезных ископаемых – 20,6% (12,8%), налог на имущество организаций – 6,1% (7,7%).</w:t>
      </w:r>
    </w:p>
    <w:p w:rsidR="00162E18" w:rsidRPr="00026212" w:rsidRDefault="006D5CD0" w:rsidP="006D5CD0">
      <w:pPr>
        <w:tabs>
          <w:tab w:val="left" w:pos="9214"/>
        </w:tabs>
        <w:autoSpaceDE w:val="0"/>
        <w:autoSpaceDN w:val="0"/>
        <w:adjustRightInd w:val="0"/>
        <w:spacing w:after="0" w:line="240" w:lineRule="auto"/>
        <w:ind w:firstLine="709"/>
        <w:jc w:val="both"/>
        <w:rPr>
          <w:rFonts w:ascii="Times New Roman" w:hAnsi="Times New Roman" w:cs="Times New Roman"/>
          <w:sz w:val="26"/>
          <w:szCs w:val="26"/>
          <w:shd w:val="clear" w:color="auto" w:fill="FFFFFF"/>
        </w:rPr>
      </w:pPr>
      <w:r w:rsidRPr="00026212">
        <w:rPr>
          <w:rFonts w:ascii="Times New Roman" w:hAnsi="Times New Roman" w:cs="Times New Roman"/>
          <w:sz w:val="26"/>
          <w:szCs w:val="26"/>
          <w:shd w:val="clear" w:color="auto" w:fill="FFFFFF"/>
        </w:rPr>
        <w:t xml:space="preserve">Угольные предприятия республики в исследуемом периоде показали средний уровень налоговой отдачи </w:t>
      </w:r>
      <w:r w:rsidR="00FA14AC" w:rsidRPr="007071A4">
        <w:rPr>
          <w:rFonts w:ascii="Times New Roman" w:hAnsi="Times New Roman" w:cs="Times New Roman"/>
          <w:sz w:val="26"/>
          <w:szCs w:val="26"/>
          <w:shd w:val="clear" w:color="auto" w:fill="FFFFFF"/>
        </w:rPr>
        <w:t>в консолидированный бюджет</w:t>
      </w:r>
      <w:r w:rsidR="00FA14AC">
        <w:rPr>
          <w:rFonts w:ascii="Times New Roman" w:hAnsi="Times New Roman" w:cs="Times New Roman"/>
          <w:sz w:val="26"/>
          <w:szCs w:val="26"/>
          <w:shd w:val="clear" w:color="auto" w:fill="FFFFFF"/>
        </w:rPr>
        <w:t xml:space="preserve"> региона </w:t>
      </w:r>
      <w:r w:rsidRPr="00026212">
        <w:rPr>
          <w:rFonts w:ascii="Times New Roman" w:hAnsi="Times New Roman" w:cs="Times New Roman"/>
          <w:sz w:val="26"/>
          <w:szCs w:val="26"/>
          <w:shd w:val="clear" w:color="auto" w:fill="FFFFFF"/>
        </w:rPr>
        <w:t xml:space="preserve">с 1 тонны угля. </w:t>
      </w:r>
      <w:r w:rsidR="00562E8C" w:rsidRPr="00026212">
        <w:rPr>
          <w:rFonts w:ascii="Times New Roman" w:hAnsi="Times New Roman" w:cs="Times New Roman"/>
          <w:sz w:val="26"/>
          <w:szCs w:val="26"/>
          <w:shd w:val="clear" w:color="auto" w:fill="FFFFFF"/>
        </w:rPr>
        <w:t>В</w:t>
      </w:r>
      <w:r w:rsidRPr="00026212">
        <w:rPr>
          <w:rFonts w:ascii="Times New Roman" w:hAnsi="Times New Roman" w:cs="Times New Roman"/>
          <w:sz w:val="26"/>
          <w:szCs w:val="26"/>
          <w:shd w:val="clear" w:color="auto" w:fill="FFFFFF"/>
        </w:rPr>
        <w:t xml:space="preserve"> 2017 году этот показатель составил в Хакасии  85 рублей на тонну,  в Кемеровской области – 188 рублей,  в Республике Тыва – 196 рублей, в Красноярском крае - 40 рублей на тонну. </w:t>
      </w:r>
      <w:r w:rsidR="00162E18" w:rsidRPr="00026212">
        <w:rPr>
          <w:rFonts w:ascii="Times New Roman" w:hAnsi="Times New Roman" w:cs="Times New Roman"/>
          <w:sz w:val="26"/>
          <w:szCs w:val="26"/>
          <w:shd w:val="clear" w:color="auto" w:fill="FFFFFF"/>
        </w:rPr>
        <w:t>Разница показателей налоговой отдачи с 1 тонны угля в регионах объясняется отличающимися марками и группами добываемых углей, их качественными характеристиками, геологическим расположением, способами добычи, степенью и количеством обогащения, транспортной логистикой, кадровым потенциалом, изменением мировых цен на уголь.</w:t>
      </w:r>
    </w:p>
    <w:p w:rsidR="006D5CD0" w:rsidRPr="00026212" w:rsidRDefault="006D5CD0" w:rsidP="006D5CD0">
      <w:pPr>
        <w:autoSpaceDE w:val="0"/>
        <w:autoSpaceDN w:val="0"/>
        <w:adjustRightInd w:val="0"/>
        <w:spacing w:after="0" w:line="240" w:lineRule="auto"/>
        <w:ind w:firstLine="709"/>
        <w:jc w:val="both"/>
        <w:rPr>
          <w:rFonts w:ascii="Times New Roman" w:hAnsi="Times New Roman" w:cs="Times New Roman"/>
          <w:sz w:val="26"/>
          <w:szCs w:val="26"/>
          <w:shd w:val="clear" w:color="auto" w:fill="FFFFFF"/>
        </w:rPr>
      </w:pPr>
      <w:proofErr w:type="gramStart"/>
      <w:r w:rsidRPr="00026212">
        <w:rPr>
          <w:rFonts w:ascii="Times New Roman" w:hAnsi="Times New Roman" w:cs="Times New Roman"/>
          <w:sz w:val="26"/>
          <w:szCs w:val="26"/>
          <w:shd w:val="clear" w:color="auto" w:fill="FFFFFF"/>
        </w:rPr>
        <w:t>Также наблюдается рост неналоговых поступлений от угледобывающих предприятий в консолидированный бюджет республики, в том числе платы за негативное воздействие на окружающую среду с 29 037,4 тыс. рублей в 2015 году до 136 967,1 тыс. рублей в 2017 году (в 4,7 раза) и доходов от арендной платы с 44 538,9 тыс. рублей до 146 446 тыс. рублей (в 3,3 раза).</w:t>
      </w:r>
      <w:proofErr w:type="gramEnd"/>
    </w:p>
    <w:p w:rsidR="006D5CD0" w:rsidRPr="00026212" w:rsidRDefault="006D5CD0" w:rsidP="006D5CD0">
      <w:pPr>
        <w:autoSpaceDE w:val="0"/>
        <w:autoSpaceDN w:val="0"/>
        <w:adjustRightInd w:val="0"/>
        <w:spacing w:after="0" w:line="240" w:lineRule="auto"/>
        <w:ind w:firstLine="709"/>
        <w:jc w:val="both"/>
        <w:rPr>
          <w:rFonts w:ascii="Times New Roman" w:hAnsi="Times New Roman" w:cs="Times New Roman"/>
          <w:sz w:val="26"/>
          <w:szCs w:val="26"/>
          <w:shd w:val="clear" w:color="auto" w:fill="FFFFFF"/>
        </w:rPr>
      </w:pPr>
      <w:r w:rsidRPr="00026212">
        <w:rPr>
          <w:rFonts w:ascii="Times New Roman" w:hAnsi="Times New Roman" w:cs="Times New Roman"/>
          <w:sz w:val="26"/>
          <w:szCs w:val="26"/>
          <w:shd w:val="clear" w:color="auto" w:fill="FFFFFF"/>
        </w:rPr>
        <w:t>Рост налоговых и неналоговых доходов оказывает большее влияние на сбалансированность республиканского бюджета и бюджетов отдельных муниципальных образований.</w:t>
      </w:r>
    </w:p>
    <w:p w:rsidR="00162E18" w:rsidRPr="00026212" w:rsidRDefault="006D5CD0" w:rsidP="007609EA">
      <w:pPr>
        <w:autoSpaceDE w:val="0"/>
        <w:autoSpaceDN w:val="0"/>
        <w:adjustRightInd w:val="0"/>
        <w:spacing w:after="0" w:line="240" w:lineRule="auto"/>
        <w:ind w:firstLine="709"/>
        <w:jc w:val="both"/>
        <w:rPr>
          <w:rFonts w:ascii="Times New Roman" w:hAnsi="Times New Roman" w:cs="Times New Roman"/>
          <w:sz w:val="26"/>
          <w:szCs w:val="26"/>
          <w:shd w:val="clear" w:color="auto" w:fill="FFFFFF"/>
        </w:rPr>
      </w:pPr>
      <w:r w:rsidRPr="00026212">
        <w:rPr>
          <w:rFonts w:ascii="Times New Roman" w:hAnsi="Times New Roman" w:cs="Times New Roman"/>
          <w:sz w:val="26"/>
          <w:szCs w:val="26"/>
          <w:shd w:val="clear" w:color="auto" w:fill="FFFFFF"/>
        </w:rPr>
        <w:t>В рамках мероприятия проведена  проверка соблюдения действующего законодательства при установлении тарифов в сфере теплоснабжения. Выявлены отдельные недостатки в части исполнения полномочий по государственному регулированию и контролю в сфере теплоснабжения, которые в исследуемом периоде исполнял Государственный комитет по тарифам и энергетике Республики Хакасия.</w:t>
      </w:r>
    </w:p>
    <w:p w:rsidR="00162E18" w:rsidRPr="005E1568" w:rsidRDefault="007609EA" w:rsidP="0075179A">
      <w:pPr>
        <w:spacing w:after="0" w:line="240" w:lineRule="auto"/>
        <w:ind w:firstLine="709"/>
        <w:jc w:val="both"/>
        <w:rPr>
          <w:rFonts w:ascii="Times New Roman" w:hAnsi="Times New Roman" w:cs="Times New Roman"/>
          <w:sz w:val="26"/>
          <w:szCs w:val="26"/>
          <w:shd w:val="clear" w:color="auto" w:fill="FFFFFF"/>
        </w:rPr>
      </w:pPr>
      <w:proofErr w:type="gramStart"/>
      <w:r w:rsidRPr="00026212">
        <w:rPr>
          <w:rFonts w:ascii="Times New Roman" w:hAnsi="Times New Roman" w:cs="Times New Roman"/>
          <w:sz w:val="26"/>
          <w:szCs w:val="26"/>
          <w:shd w:val="clear" w:color="auto" w:fill="FFFFFF"/>
        </w:rPr>
        <w:t xml:space="preserve">Действующие во втором полугодии 2017 года тарифы на тепловую энергию (за исключением тарифов для населения) значительно дифференцированы по ресурсоснабжающим предприятиям (от 1069,9 рублей до 9221 рублей за одну Гкал, отклонения более чем в 8 раз), что связано с их территориальной удаленностью, в том числе от угольных разрезов, способом доставки топлива и его объемом, технологическим уровнем производственного процесса и производительностью </w:t>
      </w:r>
      <w:r w:rsidRPr="005E1568">
        <w:rPr>
          <w:rFonts w:ascii="Times New Roman" w:hAnsi="Times New Roman" w:cs="Times New Roman"/>
          <w:sz w:val="26"/>
          <w:szCs w:val="26"/>
          <w:shd w:val="clear" w:color="auto" w:fill="FFFFFF"/>
        </w:rPr>
        <w:t>труда</w:t>
      </w:r>
      <w:proofErr w:type="gramEnd"/>
      <w:r w:rsidRPr="005E1568">
        <w:rPr>
          <w:rFonts w:ascii="Times New Roman" w:hAnsi="Times New Roman" w:cs="Times New Roman"/>
          <w:sz w:val="26"/>
          <w:szCs w:val="26"/>
          <w:shd w:val="clear" w:color="auto" w:fill="FFFFFF"/>
        </w:rPr>
        <w:t>, количеством потребителей теплоэнергии и другими факторами.</w:t>
      </w:r>
    </w:p>
    <w:p w:rsidR="00E62C54" w:rsidRPr="00E62C54" w:rsidRDefault="00E62C54" w:rsidP="00E62C54">
      <w:pPr>
        <w:spacing w:after="0" w:line="240" w:lineRule="auto"/>
        <w:ind w:firstLine="709"/>
        <w:jc w:val="both"/>
        <w:rPr>
          <w:rFonts w:ascii="Times New Roman" w:hAnsi="Times New Roman" w:cs="Times New Roman"/>
          <w:sz w:val="26"/>
          <w:szCs w:val="26"/>
          <w:shd w:val="clear" w:color="auto" w:fill="FFFFFF"/>
        </w:rPr>
      </w:pPr>
      <w:proofErr w:type="gramStart"/>
      <w:r w:rsidRPr="005E1568">
        <w:rPr>
          <w:rFonts w:ascii="Times New Roman" w:hAnsi="Times New Roman" w:cs="Times New Roman"/>
          <w:sz w:val="26"/>
          <w:szCs w:val="26"/>
          <w:shd w:val="clear" w:color="auto" w:fill="FFFFFF"/>
        </w:rPr>
        <w:t xml:space="preserve">Анализ влияния установленных тарифов в сфере теплоснабжения на расходы бюджетов выявил их рост в 2017 по сравнению с 2015 годом за потребленную </w:t>
      </w:r>
      <w:proofErr w:type="spellStart"/>
      <w:r w:rsidRPr="005E1568">
        <w:rPr>
          <w:rFonts w:ascii="Times New Roman" w:hAnsi="Times New Roman" w:cs="Times New Roman"/>
          <w:sz w:val="26"/>
          <w:szCs w:val="26"/>
          <w:shd w:val="clear" w:color="auto" w:fill="FFFFFF"/>
        </w:rPr>
        <w:t>теплоэнергию</w:t>
      </w:r>
      <w:proofErr w:type="spellEnd"/>
      <w:r w:rsidRPr="005E1568">
        <w:rPr>
          <w:rFonts w:ascii="Times New Roman" w:hAnsi="Times New Roman" w:cs="Times New Roman"/>
          <w:sz w:val="26"/>
          <w:szCs w:val="26"/>
          <w:shd w:val="clear" w:color="auto" w:fill="FFFFFF"/>
        </w:rPr>
        <w:t xml:space="preserve"> учреждений, финансируемых из республиканского бюджета – на 16%, финансируемых из местных бюджетов – на 23%. При этом ассигнования на оплату теплоэнергии предусмотрены в бюджетах в размере менее планируемого годового потребления, уровень кассовых расходов учреждений снижается, в результате кредиторская задолженность</w:t>
      </w:r>
      <w:proofErr w:type="gramEnd"/>
      <w:r w:rsidRPr="005E1568">
        <w:rPr>
          <w:rFonts w:ascii="Times New Roman" w:hAnsi="Times New Roman" w:cs="Times New Roman"/>
          <w:sz w:val="26"/>
          <w:szCs w:val="26"/>
          <w:shd w:val="clear" w:color="auto" w:fill="FFFFFF"/>
        </w:rPr>
        <w:t xml:space="preserve"> увеличилась в 2,8 раза по республиканским учреждениям и в 3 раза по муниципальным учреждениям.</w:t>
      </w:r>
    </w:p>
    <w:p w:rsidR="007609EA" w:rsidRPr="005E1568" w:rsidRDefault="00562E8C" w:rsidP="007609EA">
      <w:pPr>
        <w:spacing w:after="0" w:line="240" w:lineRule="auto"/>
        <w:ind w:firstLine="709"/>
        <w:jc w:val="both"/>
        <w:rPr>
          <w:rFonts w:ascii="Times New Roman" w:hAnsi="Times New Roman" w:cs="Times New Roman"/>
          <w:sz w:val="26"/>
          <w:szCs w:val="26"/>
          <w:shd w:val="clear" w:color="auto" w:fill="FFFFFF"/>
        </w:rPr>
      </w:pPr>
      <w:r w:rsidRPr="00026212">
        <w:rPr>
          <w:rFonts w:ascii="Times New Roman" w:hAnsi="Times New Roman" w:cs="Times New Roman"/>
          <w:sz w:val="26"/>
          <w:szCs w:val="26"/>
          <w:shd w:val="clear" w:color="auto" w:fill="FFFFFF"/>
        </w:rPr>
        <w:lastRenderedPageBreak/>
        <w:t>В ходе в</w:t>
      </w:r>
      <w:r w:rsidR="007609EA" w:rsidRPr="00026212">
        <w:rPr>
          <w:rFonts w:ascii="Times New Roman" w:hAnsi="Times New Roman" w:cs="Times New Roman"/>
          <w:sz w:val="26"/>
          <w:szCs w:val="26"/>
          <w:shd w:val="clear" w:color="auto" w:fill="FFFFFF"/>
        </w:rPr>
        <w:t>ыездны</w:t>
      </w:r>
      <w:r w:rsidRPr="00026212">
        <w:rPr>
          <w:rFonts w:ascii="Times New Roman" w:hAnsi="Times New Roman" w:cs="Times New Roman"/>
          <w:sz w:val="26"/>
          <w:szCs w:val="26"/>
          <w:shd w:val="clear" w:color="auto" w:fill="FFFFFF"/>
        </w:rPr>
        <w:t>х</w:t>
      </w:r>
      <w:r w:rsidR="007609EA" w:rsidRPr="00026212">
        <w:rPr>
          <w:rFonts w:ascii="Times New Roman" w:hAnsi="Times New Roman" w:cs="Times New Roman"/>
          <w:sz w:val="26"/>
          <w:szCs w:val="26"/>
          <w:shd w:val="clear" w:color="auto" w:fill="FFFFFF"/>
        </w:rPr>
        <w:t xml:space="preserve"> провер</w:t>
      </w:r>
      <w:r w:rsidRPr="00026212">
        <w:rPr>
          <w:rFonts w:ascii="Times New Roman" w:hAnsi="Times New Roman" w:cs="Times New Roman"/>
          <w:sz w:val="26"/>
          <w:szCs w:val="26"/>
          <w:shd w:val="clear" w:color="auto" w:fill="FFFFFF"/>
        </w:rPr>
        <w:t>ок</w:t>
      </w:r>
      <w:r w:rsidR="007609EA" w:rsidRPr="00026212">
        <w:rPr>
          <w:rFonts w:ascii="Times New Roman" w:hAnsi="Times New Roman" w:cs="Times New Roman"/>
          <w:sz w:val="26"/>
          <w:szCs w:val="26"/>
          <w:shd w:val="clear" w:color="auto" w:fill="FFFFFF"/>
        </w:rPr>
        <w:t xml:space="preserve"> в отдельных муниципальных образованиях республики (Алтайский, Аскизский, Усть-Абаканский и </w:t>
      </w:r>
      <w:proofErr w:type="spellStart"/>
      <w:r w:rsidR="007609EA" w:rsidRPr="00026212">
        <w:rPr>
          <w:rFonts w:ascii="Times New Roman" w:hAnsi="Times New Roman" w:cs="Times New Roman"/>
          <w:sz w:val="26"/>
          <w:szCs w:val="26"/>
          <w:shd w:val="clear" w:color="auto" w:fill="FFFFFF"/>
        </w:rPr>
        <w:t>Ширинский</w:t>
      </w:r>
      <w:proofErr w:type="spellEnd"/>
      <w:r w:rsidR="007609EA" w:rsidRPr="00026212">
        <w:rPr>
          <w:rFonts w:ascii="Times New Roman" w:hAnsi="Times New Roman" w:cs="Times New Roman"/>
          <w:sz w:val="26"/>
          <w:szCs w:val="26"/>
          <w:shd w:val="clear" w:color="auto" w:fill="FFFFFF"/>
        </w:rPr>
        <w:t xml:space="preserve"> районы) </w:t>
      </w:r>
      <w:r w:rsidRPr="00026212">
        <w:rPr>
          <w:rFonts w:ascii="Times New Roman" w:hAnsi="Times New Roman" w:cs="Times New Roman"/>
          <w:sz w:val="26"/>
          <w:szCs w:val="26"/>
          <w:shd w:val="clear" w:color="auto" w:fill="FFFFFF"/>
        </w:rPr>
        <w:t>определен</w:t>
      </w:r>
      <w:r w:rsidR="005D0FD0" w:rsidRPr="00026212">
        <w:rPr>
          <w:rFonts w:ascii="Times New Roman" w:hAnsi="Times New Roman" w:cs="Times New Roman"/>
          <w:sz w:val="26"/>
          <w:szCs w:val="26"/>
          <w:shd w:val="clear" w:color="auto" w:fill="FFFFFF"/>
        </w:rPr>
        <w:t xml:space="preserve"> </w:t>
      </w:r>
      <w:r w:rsidR="007609EA" w:rsidRPr="005E1568">
        <w:rPr>
          <w:rFonts w:ascii="Times New Roman" w:hAnsi="Times New Roman" w:cs="Times New Roman"/>
          <w:sz w:val="26"/>
          <w:szCs w:val="26"/>
          <w:shd w:val="clear" w:color="auto" w:fill="FFFFFF"/>
        </w:rPr>
        <w:t xml:space="preserve">комплекс проблемных вопросов в сфере теплоснабжения. </w:t>
      </w:r>
    </w:p>
    <w:p w:rsidR="005D0FD0" w:rsidRPr="005E1568" w:rsidRDefault="005D0FD0" w:rsidP="005D0FD0">
      <w:pPr>
        <w:spacing w:after="0" w:line="240" w:lineRule="auto"/>
        <w:ind w:firstLine="709"/>
        <w:jc w:val="both"/>
        <w:rPr>
          <w:rFonts w:ascii="Times New Roman" w:hAnsi="Times New Roman" w:cs="Times New Roman"/>
          <w:sz w:val="26"/>
          <w:szCs w:val="26"/>
          <w:shd w:val="clear" w:color="auto" w:fill="FFFFFF"/>
        </w:rPr>
      </w:pPr>
      <w:r w:rsidRPr="005E1568">
        <w:rPr>
          <w:rFonts w:ascii="Times New Roman" w:hAnsi="Times New Roman" w:cs="Times New Roman"/>
          <w:sz w:val="26"/>
          <w:szCs w:val="26"/>
          <w:shd w:val="clear" w:color="auto" w:fill="FFFFFF"/>
        </w:rPr>
        <w:t>В целом в результате проведения мероприятия выявлены риски при организации отношений в сфере теплоснабжения, в том числе</w:t>
      </w:r>
      <w:r w:rsidR="00FA14AC" w:rsidRPr="005E1568">
        <w:rPr>
          <w:rFonts w:ascii="Times New Roman" w:hAnsi="Times New Roman" w:cs="Times New Roman"/>
          <w:sz w:val="26"/>
          <w:szCs w:val="26"/>
          <w:shd w:val="clear" w:color="auto" w:fill="FFFFFF"/>
        </w:rPr>
        <w:t xml:space="preserve"> риск</w:t>
      </w:r>
      <w:r w:rsidRPr="005E1568">
        <w:rPr>
          <w:rFonts w:ascii="Times New Roman" w:hAnsi="Times New Roman" w:cs="Times New Roman"/>
          <w:sz w:val="26"/>
          <w:szCs w:val="26"/>
          <w:shd w:val="clear" w:color="auto" w:fill="FFFFFF"/>
        </w:rPr>
        <w:t xml:space="preserve">: </w:t>
      </w:r>
    </w:p>
    <w:p w:rsidR="005D0FD0" w:rsidRPr="005E1568" w:rsidRDefault="005D0FD0" w:rsidP="005D0FD0">
      <w:pPr>
        <w:spacing w:after="0" w:line="240" w:lineRule="auto"/>
        <w:ind w:firstLine="709"/>
        <w:jc w:val="both"/>
        <w:rPr>
          <w:rFonts w:ascii="Times New Roman" w:hAnsi="Times New Roman" w:cs="Times New Roman"/>
          <w:sz w:val="26"/>
          <w:szCs w:val="26"/>
          <w:shd w:val="clear" w:color="auto" w:fill="FFFFFF"/>
        </w:rPr>
      </w:pPr>
      <w:r w:rsidRPr="005E1568">
        <w:rPr>
          <w:rFonts w:ascii="Times New Roman" w:hAnsi="Times New Roman" w:cs="Times New Roman"/>
          <w:sz w:val="26"/>
          <w:szCs w:val="26"/>
          <w:shd w:val="clear" w:color="auto" w:fill="FFFFFF"/>
        </w:rPr>
        <w:t>-</w:t>
      </w:r>
      <w:r w:rsidR="00FA14AC" w:rsidRPr="005E1568">
        <w:rPr>
          <w:rFonts w:ascii="Times New Roman" w:hAnsi="Times New Roman" w:cs="Times New Roman"/>
          <w:sz w:val="26"/>
          <w:szCs w:val="26"/>
          <w:shd w:val="clear" w:color="auto" w:fill="FFFFFF"/>
        </w:rPr>
        <w:t> </w:t>
      </w:r>
      <w:r w:rsidR="006C0D4B" w:rsidRPr="005E1568">
        <w:rPr>
          <w:rFonts w:ascii="Times New Roman" w:hAnsi="Times New Roman" w:cs="Times New Roman"/>
          <w:sz w:val="26"/>
          <w:szCs w:val="26"/>
          <w:shd w:val="clear" w:color="auto" w:fill="FFFFFF"/>
        </w:rPr>
        <w:t>неэффективного использования энергетических ресурсов</w:t>
      </w:r>
      <w:r w:rsidRPr="005E1568">
        <w:rPr>
          <w:rFonts w:ascii="Times New Roman" w:hAnsi="Times New Roman" w:cs="Times New Roman"/>
          <w:sz w:val="26"/>
          <w:szCs w:val="26"/>
          <w:shd w:val="clear" w:color="auto" w:fill="FFFFFF"/>
        </w:rPr>
        <w:t>, что связано с отсутствием в республике топливно-энергетического баланса;</w:t>
      </w:r>
    </w:p>
    <w:p w:rsidR="005D0FD0" w:rsidRPr="005E1568" w:rsidRDefault="005D0FD0" w:rsidP="005D0FD0">
      <w:pPr>
        <w:spacing w:after="0" w:line="240" w:lineRule="auto"/>
        <w:ind w:firstLine="709"/>
        <w:jc w:val="both"/>
        <w:rPr>
          <w:rFonts w:ascii="Times New Roman" w:hAnsi="Times New Roman" w:cs="Times New Roman"/>
          <w:sz w:val="26"/>
          <w:szCs w:val="26"/>
          <w:shd w:val="clear" w:color="auto" w:fill="FFFFFF"/>
        </w:rPr>
      </w:pPr>
      <w:r w:rsidRPr="005E1568">
        <w:rPr>
          <w:rFonts w:ascii="Times New Roman" w:hAnsi="Times New Roman" w:cs="Times New Roman"/>
          <w:sz w:val="26"/>
          <w:szCs w:val="26"/>
          <w:shd w:val="clear" w:color="auto" w:fill="FFFFFF"/>
        </w:rPr>
        <w:t xml:space="preserve">- увеличения цен на уголь в результате снижения конкурентоспособности хакасского угля; </w:t>
      </w:r>
    </w:p>
    <w:p w:rsidR="005D0FD0" w:rsidRPr="005E1568" w:rsidRDefault="005D0FD0" w:rsidP="005D0FD0">
      <w:pPr>
        <w:spacing w:after="0" w:line="240" w:lineRule="auto"/>
        <w:ind w:firstLine="709"/>
        <w:jc w:val="both"/>
        <w:rPr>
          <w:rFonts w:ascii="Times New Roman" w:hAnsi="Times New Roman" w:cs="Times New Roman"/>
          <w:sz w:val="26"/>
          <w:szCs w:val="26"/>
          <w:shd w:val="clear" w:color="auto" w:fill="FFFFFF"/>
        </w:rPr>
      </w:pPr>
      <w:r w:rsidRPr="005E1568">
        <w:rPr>
          <w:rFonts w:ascii="Times New Roman" w:hAnsi="Times New Roman" w:cs="Times New Roman"/>
          <w:sz w:val="26"/>
          <w:szCs w:val="26"/>
          <w:shd w:val="clear" w:color="auto" w:fill="FFFFFF"/>
        </w:rPr>
        <w:t>- снижения спроса на уголь на внутреннем и внешнем рынке вследствие нестабильной ситуации на рынках сбыта угольной продукции;</w:t>
      </w:r>
    </w:p>
    <w:p w:rsidR="005D0FD0" w:rsidRPr="005E1568" w:rsidRDefault="005D0FD0" w:rsidP="005D0FD0">
      <w:pPr>
        <w:spacing w:after="0" w:line="240" w:lineRule="auto"/>
        <w:ind w:firstLine="709"/>
        <w:jc w:val="both"/>
        <w:rPr>
          <w:rFonts w:ascii="Times New Roman" w:hAnsi="Times New Roman" w:cs="Times New Roman"/>
          <w:sz w:val="26"/>
          <w:szCs w:val="26"/>
          <w:shd w:val="clear" w:color="auto" w:fill="FFFFFF"/>
        </w:rPr>
      </w:pPr>
      <w:r w:rsidRPr="005E1568">
        <w:rPr>
          <w:rFonts w:ascii="Times New Roman" w:hAnsi="Times New Roman" w:cs="Times New Roman"/>
          <w:sz w:val="26"/>
          <w:szCs w:val="26"/>
          <w:shd w:val="clear" w:color="auto" w:fill="FFFFFF"/>
        </w:rPr>
        <w:t>- </w:t>
      </w:r>
      <w:r w:rsidR="006C0D4B" w:rsidRPr="005E1568">
        <w:rPr>
          <w:rFonts w:ascii="Times New Roman" w:hAnsi="Times New Roman" w:cs="Times New Roman"/>
          <w:sz w:val="26"/>
          <w:szCs w:val="26"/>
        </w:rPr>
        <w:t>увеличения расходов бюджета или неэффективного использования средств бюджета, что связано с принятием неэффективных управленческих решений в сфере теплоснабжения в муниципальных образованиях республики</w:t>
      </w:r>
      <w:r w:rsidRPr="005E1568">
        <w:rPr>
          <w:rFonts w:ascii="Times New Roman" w:hAnsi="Times New Roman" w:cs="Times New Roman"/>
          <w:sz w:val="26"/>
          <w:szCs w:val="26"/>
          <w:shd w:val="clear" w:color="auto" w:fill="FFFFFF"/>
        </w:rPr>
        <w:t>;</w:t>
      </w:r>
    </w:p>
    <w:p w:rsidR="005D0FD0" w:rsidRPr="005E1568" w:rsidRDefault="005D0FD0" w:rsidP="005D0FD0">
      <w:pPr>
        <w:spacing w:after="0" w:line="240" w:lineRule="auto"/>
        <w:ind w:firstLine="709"/>
        <w:jc w:val="both"/>
        <w:rPr>
          <w:rFonts w:ascii="Times New Roman" w:hAnsi="Times New Roman" w:cs="Times New Roman"/>
          <w:sz w:val="26"/>
          <w:szCs w:val="26"/>
          <w:shd w:val="clear" w:color="auto" w:fill="FFFFFF"/>
        </w:rPr>
      </w:pPr>
      <w:r w:rsidRPr="005E1568">
        <w:rPr>
          <w:rFonts w:ascii="Times New Roman" w:hAnsi="Times New Roman" w:cs="Times New Roman"/>
          <w:sz w:val="26"/>
          <w:szCs w:val="26"/>
          <w:shd w:val="clear" w:color="auto" w:fill="FFFFFF"/>
        </w:rPr>
        <w:t>- возникновения аварийных ситуаций в сфере теплоснабжения в результате неудовлетворительного состояния теплоснабжающих систем;</w:t>
      </w:r>
    </w:p>
    <w:p w:rsidR="005D0FD0" w:rsidRPr="00026212" w:rsidRDefault="005D0FD0" w:rsidP="005D0FD0">
      <w:pPr>
        <w:spacing w:after="0" w:line="240" w:lineRule="auto"/>
        <w:ind w:firstLine="709"/>
        <w:jc w:val="both"/>
        <w:rPr>
          <w:rFonts w:ascii="Times New Roman" w:hAnsi="Times New Roman" w:cs="Times New Roman"/>
          <w:sz w:val="26"/>
          <w:szCs w:val="26"/>
          <w:shd w:val="clear" w:color="auto" w:fill="FFFFFF"/>
        </w:rPr>
      </w:pPr>
      <w:r w:rsidRPr="005E1568">
        <w:rPr>
          <w:rFonts w:ascii="Times New Roman" w:hAnsi="Times New Roman" w:cs="Times New Roman"/>
          <w:sz w:val="26"/>
          <w:szCs w:val="26"/>
          <w:shd w:val="clear" w:color="auto" w:fill="FFFFFF"/>
        </w:rPr>
        <w:t>- низкой платежеспособности теплоснабжающих предприятий по причине их неэффективной работы на рынке жилищно-коммунальных услуг,</w:t>
      </w:r>
      <w:bookmarkStart w:id="0" w:name="_GoBack"/>
      <w:bookmarkEnd w:id="0"/>
      <w:r w:rsidRPr="00026212">
        <w:rPr>
          <w:rFonts w:ascii="Times New Roman" w:hAnsi="Times New Roman" w:cs="Times New Roman"/>
          <w:sz w:val="26"/>
          <w:szCs w:val="26"/>
          <w:shd w:val="clear" w:color="auto" w:fill="FFFFFF"/>
        </w:rPr>
        <w:t xml:space="preserve"> а также </w:t>
      </w:r>
      <w:r w:rsidR="007071A4">
        <w:rPr>
          <w:rFonts w:ascii="Times New Roman" w:hAnsi="Times New Roman" w:cs="Times New Roman"/>
          <w:sz w:val="26"/>
          <w:szCs w:val="26"/>
          <w:shd w:val="clear" w:color="auto" w:fill="FFFFFF"/>
        </w:rPr>
        <w:t xml:space="preserve">наличия </w:t>
      </w:r>
      <w:r w:rsidRPr="007071A4">
        <w:rPr>
          <w:rFonts w:ascii="Times New Roman" w:hAnsi="Times New Roman" w:cs="Times New Roman"/>
          <w:sz w:val="26"/>
          <w:szCs w:val="26"/>
          <w:shd w:val="clear" w:color="auto" w:fill="FFFFFF"/>
        </w:rPr>
        <w:t>задолженност</w:t>
      </w:r>
      <w:r w:rsidR="007071A4" w:rsidRPr="007071A4">
        <w:rPr>
          <w:rFonts w:ascii="Times New Roman" w:hAnsi="Times New Roman" w:cs="Times New Roman"/>
          <w:sz w:val="26"/>
          <w:szCs w:val="26"/>
          <w:shd w:val="clear" w:color="auto" w:fill="FFFFFF"/>
        </w:rPr>
        <w:t>и</w:t>
      </w:r>
      <w:r w:rsidRPr="00026212">
        <w:rPr>
          <w:rFonts w:ascii="Times New Roman" w:hAnsi="Times New Roman" w:cs="Times New Roman"/>
          <w:sz w:val="26"/>
          <w:szCs w:val="26"/>
          <w:shd w:val="clear" w:color="auto" w:fill="FFFFFF"/>
        </w:rPr>
        <w:t xml:space="preserve"> потребителей за коммунальные услуги; </w:t>
      </w:r>
    </w:p>
    <w:p w:rsidR="00162E18" w:rsidRPr="00026212" w:rsidRDefault="005D0FD0" w:rsidP="005D0FD0">
      <w:pPr>
        <w:spacing w:after="0" w:line="240" w:lineRule="auto"/>
        <w:ind w:firstLine="709"/>
        <w:jc w:val="both"/>
        <w:rPr>
          <w:rFonts w:ascii="Times New Roman" w:hAnsi="Times New Roman" w:cs="Times New Roman"/>
          <w:sz w:val="26"/>
          <w:szCs w:val="26"/>
          <w:shd w:val="clear" w:color="auto" w:fill="FFFFFF"/>
        </w:rPr>
      </w:pPr>
      <w:r w:rsidRPr="00026212">
        <w:rPr>
          <w:rFonts w:ascii="Times New Roman" w:hAnsi="Times New Roman" w:cs="Times New Roman"/>
          <w:sz w:val="26"/>
          <w:szCs w:val="26"/>
          <w:shd w:val="clear" w:color="auto" w:fill="FFFFFF"/>
        </w:rPr>
        <w:t>-</w:t>
      </w:r>
      <w:r w:rsidR="00FA14AC">
        <w:rPr>
          <w:rFonts w:ascii="Times New Roman" w:hAnsi="Times New Roman" w:cs="Times New Roman"/>
          <w:sz w:val="26"/>
          <w:szCs w:val="26"/>
          <w:shd w:val="clear" w:color="auto" w:fill="FFFFFF"/>
        </w:rPr>
        <w:t> </w:t>
      </w:r>
      <w:r w:rsidRPr="00026212">
        <w:rPr>
          <w:rFonts w:ascii="Times New Roman" w:hAnsi="Times New Roman" w:cs="Times New Roman"/>
          <w:sz w:val="26"/>
          <w:szCs w:val="26"/>
          <w:shd w:val="clear" w:color="auto" w:fill="FFFFFF"/>
        </w:rPr>
        <w:t xml:space="preserve">увеличения платы за </w:t>
      </w:r>
      <w:proofErr w:type="spellStart"/>
      <w:r w:rsidRPr="00026212">
        <w:rPr>
          <w:rFonts w:ascii="Times New Roman" w:hAnsi="Times New Roman" w:cs="Times New Roman"/>
          <w:sz w:val="26"/>
          <w:szCs w:val="26"/>
          <w:shd w:val="clear" w:color="auto" w:fill="FFFFFF"/>
        </w:rPr>
        <w:t>теплоэнергию</w:t>
      </w:r>
      <w:proofErr w:type="spellEnd"/>
      <w:r w:rsidRPr="00026212">
        <w:rPr>
          <w:rFonts w:ascii="Times New Roman" w:hAnsi="Times New Roman" w:cs="Times New Roman"/>
          <w:sz w:val="26"/>
          <w:szCs w:val="26"/>
          <w:shd w:val="clear" w:color="auto" w:fill="FFFFFF"/>
        </w:rPr>
        <w:t xml:space="preserve"> вследствие несоблюдения теплоснабжающими организациями параметров качества тепловой энергии и утвержденного температурного графика отпуска тепла. </w:t>
      </w:r>
    </w:p>
    <w:p w:rsidR="00560A8B" w:rsidRPr="00026212" w:rsidRDefault="008906C4" w:rsidP="000E08DF">
      <w:pPr>
        <w:pStyle w:val="a8"/>
        <w:ind w:firstLine="709"/>
        <w:jc w:val="both"/>
        <w:rPr>
          <w:rFonts w:eastAsiaTheme="minorHAnsi"/>
          <w:sz w:val="26"/>
          <w:szCs w:val="26"/>
          <w:u w:val="none"/>
          <w:lang w:eastAsia="en-US"/>
        </w:rPr>
      </w:pPr>
      <w:r w:rsidRPr="00026212">
        <w:rPr>
          <w:rFonts w:eastAsiaTheme="minorHAnsi"/>
          <w:sz w:val="26"/>
          <w:szCs w:val="26"/>
          <w:u w:val="none"/>
          <w:lang w:eastAsia="en-US"/>
        </w:rPr>
        <w:t xml:space="preserve">По результатам экспертно-аналитического мероприятия </w:t>
      </w:r>
      <w:r w:rsidR="00137646" w:rsidRPr="00026212">
        <w:rPr>
          <w:rFonts w:eastAsiaTheme="minorHAnsi"/>
          <w:sz w:val="26"/>
          <w:szCs w:val="26"/>
          <w:u w:val="none"/>
          <w:lang w:eastAsia="en-US"/>
        </w:rPr>
        <w:t>с</w:t>
      </w:r>
      <w:r w:rsidR="00C101C5" w:rsidRPr="00026212">
        <w:rPr>
          <w:rFonts w:eastAsiaTheme="minorHAnsi"/>
          <w:sz w:val="26"/>
          <w:szCs w:val="26"/>
          <w:u w:val="none"/>
          <w:lang w:eastAsia="en-US"/>
        </w:rPr>
        <w:t>формиро</w:t>
      </w:r>
      <w:r w:rsidR="00FE7CA5" w:rsidRPr="00026212">
        <w:rPr>
          <w:rFonts w:eastAsiaTheme="minorHAnsi"/>
          <w:sz w:val="26"/>
          <w:szCs w:val="26"/>
          <w:u w:val="none"/>
          <w:lang w:eastAsia="en-US"/>
        </w:rPr>
        <w:t>ваны</w:t>
      </w:r>
      <w:r w:rsidR="00137646" w:rsidRPr="00026212">
        <w:rPr>
          <w:rFonts w:eastAsiaTheme="minorHAnsi"/>
          <w:sz w:val="26"/>
          <w:szCs w:val="26"/>
          <w:u w:val="none"/>
          <w:lang w:eastAsia="en-US"/>
        </w:rPr>
        <w:t xml:space="preserve"> </w:t>
      </w:r>
      <w:r w:rsidR="00137646" w:rsidRPr="00026212">
        <w:rPr>
          <w:rFonts w:eastAsiaTheme="minorHAnsi"/>
          <w:sz w:val="26"/>
          <w:szCs w:val="26"/>
          <w:u w:val="none"/>
          <w:shd w:val="clear" w:color="auto" w:fill="FFFFFF"/>
          <w:lang w:eastAsia="en-US"/>
        </w:rPr>
        <w:t>предложения Министерству экономического развития Республики Хакасия</w:t>
      </w:r>
      <w:r w:rsidR="005D0FD0" w:rsidRPr="00026212">
        <w:rPr>
          <w:rFonts w:eastAsiaTheme="minorHAnsi"/>
          <w:sz w:val="26"/>
          <w:szCs w:val="26"/>
          <w:u w:val="none"/>
          <w:shd w:val="clear" w:color="auto" w:fill="FFFFFF"/>
          <w:lang w:eastAsia="en-US"/>
        </w:rPr>
        <w:t>,</w:t>
      </w:r>
      <w:r w:rsidR="00137646" w:rsidRPr="00026212">
        <w:rPr>
          <w:rFonts w:eastAsiaTheme="minorHAnsi"/>
          <w:sz w:val="26"/>
          <w:szCs w:val="26"/>
          <w:u w:val="none"/>
          <w:shd w:val="clear" w:color="auto" w:fill="FFFFFF"/>
          <w:lang w:eastAsia="en-US"/>
        </w:rPr>
        <w:t xml:space="preserve"> </w:t>
      </w:r>
      <w:r w:rsidR="005D0FD0" w:rsidRPr="00026212">
        <w:rPr>
          <w:rFonts w:eastAsiaTheme="minorHAnsi"/>
          <w:sz w:val="26"/>
          <w:szCs w:val="26"/>
          <w:u w:val="none"/>
          <w:shd w:val="clear" w:color="auto" w:fill="FFFFFF"/>
          <w:lang w:eastAsia="en-US"/>
        </w:rPr>
        <w:t>Министерству строительства и жилищно-коммунального хозяйства Республики Хакасия</w:t>
      </w:r>
      <w:r w:rsidR="000E08DF" w:rsidRPr="00026212">
        <w:rPr>
          <w:rFonts w:eastAsiaTheme="minorHAnsi"/>
          <w:sz w:val="26"/>
          <w:szCs w:val="26"/>
          <w:u w:val="none"/>
          <w:shd w:val="clear" w:color="auto" w:fill="FFFFFF"/>
          <w:lang w:eastAsia="en-US"/>
        </w:rPr>
        <w:t>,</w:t>
      </w:r>
      <w:r w:rsidR="005D0FD0" w:rsidRPr="00026212">
        <w:rPr>
          <w:rFonts w:eastAsiaTheme="minorHAnsi"/>
          <w:sz w:val="26"/>
          <w:szCs w:val="26"/>
          <w:u w:val="none"/>
          <w:shd w:val="clear" w:color="auto" w:fill="FFFFFF"/>
          <w:lang w:eastAsia="en-US"/>
        </w:rPr>
        <w:t xml:space="preserve"> </w:t>
      </w:r>
      <w:r w:rsidR="000E08DF" w:rsidRPr="00026212">
        <w:rPr>
          <w:rFonts w:eastAsiaTheme="minorHAnsi"/>
          <w:sz w:val="26"/>
          <w:szCs w:val="26"/>
          <w:u w:val="none"/>
          <w:shd w:val="clear" w:color="auto" w:fill="FFFFFF"/>
          <w:lang w:eastAsia="en-US"/>
        </w:rPr>
        <w:t>органам местного самоуправления муниципальных образований Республики Хакасия</w:t>
      </w:r>
      <w:r w:rsidR="000E08DF" w:rsidRPr="00026212">
        <w:rPr>
          <w:rFonts w:eastAsiaTheme="minorHAnsi"/>
          <w:sz w:val="26"/>
          <w:szCs w:val="26"/>
          <w:u w:val="none"/>
          <w:lang w:eastAsia="en-US"/>
        </w:rPr>
        <w:t xml:space="preserve"> в целях устранения и минимизации выявленных рисков </w:t>
      </w:r>
      <w:r w:rsidR="000E08DF" w:rsidRPr="00026212">
        <w:rPr>
          <w:rFonts w:eastAsiaTheme="minorHAnsi"/>
          <w:sz w:val="26"/>
          <w:szCs w:val="26"/>
          <w:u w:val="none"/>
          <w:shd w:val="clear" w:color="auto" w:fill="FFFFFF"/>
        </w:rPr>
        <w:t>при организации отношений в сфере теплоснабжения.</w:t>
      </w:r>
    </w:p>
    <w:p w:rsidR="000E08DF" w:rsidRPr="00026212" w:rsidRDefault="000E08DF" w:rsidP="000E08DF">
      <w:pPr>
        <w:pStyle w:val="a8"/>
        <w:ind w:firstLine="709"/>
        <w:jc w:val="both"/>
        <w:rPr>
          <w:rFonts w:eastAsiaTheme="minorHAnsi"/>
          <w:sz w:val="26"/>
          <w:szCs w:val="26"/>
          <w:u w:val="none"/>
          <w:lang w:eastAsia="en-US"/>
        </w:rPr>
      </w:pPr>
    </w:p>
    <w:p w:rsidR="00FD47B4" w:rsidRPr="00026212" w:rsidRDefault="005D12EB" w:rsidP="0056792C">
      <w:pPr>
        <w:spacing w:after="0" w:line="240" w:lineRule="auto"/>
        <w:ind w:firstLine="709"/>
        <w:jc w:val="both"/>
        <w:rPr>
          <w:rFonts w:ascii="Times New Roman" w:hAnsi="Times New Roman" w:cs="Times New Roman"/>
          <w:sz w:val="26"/>
          <w:szCs w:val="26"/>
        </w:rPr>
      </w:pPr>
      <w:r w:rsidRPr="00026212">
        <w:rPr>
          <w:rFonts w:ascii="Times New Roman" w:hAnsi="Times New Roman" w:cs="Times New Roman"/>
          <w:sz w:val="26"/>
          <w:szCs w:val="26"/>
        </w:rPr>
        <w:t>Отчет по результатам экспертно-аналитического мероприятия рассмотрен и утвержден на расширенном заседании коллегии Контрольно-счет</w:t>
      </w:r>
      <w:r w:rsidR="000E08DF" w:rsidRPr="00026212">
        <w:rPr>
          <w:rFonts w:ascii="Times New Roman" w:hAnsi="Times New Roman" w:cs="Times New Roman"/>
          <w:sz w:val="26"/>
          <w:szCs w:val="26"/>
        </w:rPr>
        <w:t>ной палаты Республики Хакасия 27</w:t>
      </w:r>
      <w:r w:rsidR="00FA14AC">
        <w:rPr>
          <w:rFonts w:ascii="Times New Roman" w:hAnsi="Times New Roman" w:cs="Times New Roman"/>
          <w:sz w:val="26"/>
          <w:szCs w:val="26"/>
        </w:rPr>
        <w:t>.04.</w:t>
      </w:r>
      <w:r w:rsidR="000E08DF" w:rsidRPr="00026212">
        <w:rPr>
          <w:rFonts w:ascii="Times New Roman" w:hAnsi="Times New Roman" w:cs="Times New Roman"/>
          <w:sz w:val="26"/>
          <w:szCs w:val="26"/>
        </w:rPr>
        <w:t>2018</w:t>
      </w:r>
      <w:r w:rsidRPr="00026212">
        <w:rPr>
          <w:rFonts w:ascii="Times New Roman" w:hAnsi="Times New Roman" w:cs="Times New Roman"/>
          <w:sz w:val="26"/>
          <w:szCs w:val="26"/>
        </w:rPr>
        <w:t>.</w:t>
      </w:r>
    </w:p>
    <w:p w:rsidR="00F169FE" w:rsidRPr="00026212" w:rsidRDefault="00F169FE" w:rsidP="000756B2">
      <w:pPr>
        <w:spacing w:after="0" w:line="240" w:lineRule="auto"/>
        <w:jc w:val="both"/>
        <w:rPr>
          <w:rFonts w:ascii="Times New Roman" w:hAnsi="Times New Roman" w:cs="Times New Roman"/>
          <w:sz w:val="26"/>
          <w:szCs w:val="26"/>
        </w:rPr>
      </w:pPr>
    </w:p>
    <w:p w:rsidR="00005D4B" w:rsidRPr="00026212" w:rsidRDefault="00005D4B" w:rsidP="000756B2">
      <w:pPr>
        <w:spacing w:after="0" w:line="240" w:lineRule="auto"/>
        <w:jc w:val="both"/>
        <w:rPr>
          <w:rFonts w:ascii="Times New Roman" w:hAnsi="Times New Roman" w:cs="Times New Roman"/>
          <w:sz w:val="26"/>
          <w:szCs w:val="26"/>
        </w:rPr>
      </w:pPr>
    </w:p>
    <w:p w:rsidR="00005D4B" w:rsidRPr="00026212" w:rsidRDefault="00005D4B" w:rsidP="000756B2">
      <w:pPr>
        <w:spacing w:after="0" w:line="240" w:lineRule="auto"/>
        <w:jc w:val="both"/>
        <w:rPr>
          <w:rFonts w:ascii="Times New Roman" w:hAnsi="Times New Roman" w:cs="Times New Roman"/>
          <w:sz w:val="26"/>
          <w:szCs w:val="26"/>
        </w:rPr>
      </w:pPr>
    </w:p>
    <w:p w:rsidR="005D12EB" w:rsidRPr="00026212" w:rsidRDefault="005D12EB" w:rsidP="00FD47B4">
      <w:pPr>
        <w:autoSpaceDE w:val="0"/>
        <w:autoSpaceDN w:val="0"/>
        <w:adjustRightInd w:val="0"/>
        <w:spacing w:after="0" w:line="240" w:lineRule="auto"/>
        <w:jc w:val="both"/>
        <w:rPr>
          <w:rFonts w:ascii="Times New Roman" w:eastAsia="Calibri" w:hAnsi="Times New Roman" w:cs="Times New Roman"/>
          <w:color w:val="000000"/>
          <w:sz w:val="26"/>
          <w:szCs w:val="26"/>
        </w:rPr>
      </w:pPr>
      <w:r w:rsidRPr="00026212">
        <w:rPr>
          <w:rFonts w:ascii="Times New Roman" w:eastAsia="Calibri" w:hAnsi="Times New Roman" w:cs="Times New Roman"/>
          <w:color w:val="000000"/>
          <w:sz w:val="26"/>
          <w:szCs w:val="26"/>
        </w:rPr>
        <w:t>Председатель Контрольно-счетной палаты</w:t>
      </w:r>
    </w:p>
    <w:p w:rsidR="005D12EB" w:rsidRPr="00026212" w:rsidRDefault="005D12EB" w:rsidP="00FD47B4">
      <w:pPr>
        <w:autoSpaceDE w:val="0"/>
        <w:autoSpaceDN w:val="0"/>
        <w:adjustRightInd w:val="0"/>
        <w:spacing w:after="0" w:line="240" w:lineRule="auto"/>
        <w:jc w:val="both"/>
        <w:rPr>
          <w:rFonts w:ascii="Times New Roman" w:eastAsia="Calibri" w:hAnsi="Times New Roman" w:cs="Times New Roman"/>
          <w:color w:val="000000"/>
          <w:sz w:val="26"/>
          <w:szCs w:val="26"/>
        </w:rPr>
      </w:pPr>
      <w:r w:rsidRPr="00026212">
        <w:rPr>
          <w:rFonts w:ascii="Times New Roman" w:hAnsi="Times New Roman" w:cs="Times New Roman"/>
          <w:color w:val="000000"/>
          <w:sz w:val="26"/>
          <w:szCs w:val="26"/>
        </w:rPr>
        <w:t>Республики Хакасия                                                                                             О.А. Лях</w:t>
      </w:r>
    </w:p>
    <w:sectPr w:rsidR="005D12EB" w:rsidRPr="00026212" w:rsidSect="000C24BE">
      <w:headerReference w:type="defaul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CAF" w:rsidRDefault="00F06CAF" w:rsidP="00F95E17">
      <w:pPr>
        <w:spacing w:after="0" w:line="240" w:lineRule="auto"/>
      </w:pPr>
      <w:r>
        <w:separator/>
      </w:r>
    </w:p>
  </w:endnote>
  <w:endnote w:type="continuationSeparator" w:id="0">
    <w:p w:rsidR="00F06CAF" w:rsidRDefault="00F06CAF" w:rsidP="00F95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CAF" w:rsidRDefault="00F06CAF" w:rsidP="00F95E17">
      <w:pPr>
        <w:spacing w:after="0" w:line="240" w:lineRule="auto"/>
      </w:pPr>
      <w:r>
        <w:separator/>
      </w:r>
    </w:p>
  </w:footnote>
  <w:footnote w:type="continuationSeparator" w:id="0">
    <w:p w:rsidR="00F06CAF" w:rsidRDefault="00F06CAF" w:rsidP="00F95E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64860"/>
    </w:sdtPr>
    <w:sdtEndPr>
      <w:rPr>
        <w:rFonts w:ascii="Times New Roman" w:hAnsi="Times New Roman" w:cs="Times New Roman"/>
        <w:sz w:val="24"/>
        <w:szCs w:val="24"/>
      </w:rPr>
    </w:sdtEndPr>
    <w:sdtContent>
      <w:p w:rsidR="00F06CAF" w:rsidRPr="00026212" w:rsidRDefault="00F06CAF">
        <w:pPr>
          <w:pStyle w:val="aa"/>
          <w:jc w:val="center"/>
          <w:rPr>
            <w:rFonts w:ascii="Times New Roman" w:hAnsi="Times New Roman" w:cs="Times New Roman"/>
            <w:sz w:val="24"/>
            <w:szCs w:val="24"/>
          </w:rPr>
        </w:pPr>
        <w:r w:rsidRPr="00026212">
          <w:rPr>
            <w:rFonts w:ascii="Times New Roman" w:hAnsi="Times New Roman" w:cs="Times New Roman"/>
            <w:sz w:val="24"/>
            <w:szCs w:val="24"/>
          </w:rPr>
          <w:fldChar w:fldCharType="begin"/>
        </w:r>
        <w:r w:rsidRPr="00026212">
          <w:rPr>
            <w:rFonts w:ascii="Times New Roman" w:hAnsi="Times New Roman" w:cs="Times New Roman"/>
            <w:sz w:val="24"/>
            <w:szCs w:val="24"/>
          </w:rPr>
          <w:instrText xml:space="preserve"> PAGE   \* MERGEFORMAT </w:instrText>
        </w:r>
        <w:r w:rsidRPr="00026212">
          <w:rPr>
            <w:rFonts w:ascii="Times New Roman" w:hAnsi="Times New Roman" w:cs="Times New Roman"/>
            <w:sz w:val="24"/>
            <w:szCs w:val="24"/>
          </w:rPr>
          <w:fldChar w:fldCharType="separate"/>
        </w:r>
        <w:r w:rsidR="005E1568">
          <w:rPr>
            <w:rFonts w:ascii="Times New Roman" w:hAnsi="Times New Roman" w:cs="Times New Roman"/>
            <w:noProof/>
            <w:sz w:val="24"/>
            <w:szCs w:val="24"/>
          </w:rPr>
          <w:t>4</w:t>
        </w:r>
        <w:r w:rsidRPr="00026212">
          <w:rPr>
            <w:rFonts w:ascii="Times New Roman" w:hAnsi="Times New Roman" w:cs="Times New Roman"/>
            <w:noProof/>
            <w:sz w:val="24"/>
            <w:szCs w:val="24"/>
          </w:rPr>
          <w:fldChar w:fldCharType="end"/>
        </w:r>
      </w:p>
    </w:sdtContent>
  </w:sdt>
  <w:p w:rsidR="00F06CAF" w:rsidRDefault="00F06CAF">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2"/>
  </w:compat>
  <w:rsids>
    <w:rsidRoot w:val="00F4441B"/>
    <w:rsid w:val="00005D4B"/>
    <w:rsid w:val="00025F7D"/>
    <w:rsid w:val="00026212"/>
    <w:rsid w:val="00057298"/>
    <w:rsid w:val="000756B2"/>
    <w:rsid w:val="00087CD3"/>
    <w:rsid w:val="00091FC8"/>
    <w:rsid w:val="000A2633"/>
    <w:rsid w:val="000C24BE"/>
    <w:rsid w:val="000E08DF"/>
    <w:rsid w:val="000F2B62"/>
    <w:rsid w:val="00113D28"/>
    <w:rsid w:val="001217F3"/>
    <w:rsid w:val="00137646"/>
    <w:rsid w:val="0016247F"/>
    <w:rsid w:val="00162E18"/>
    <w:rsid w:val="00181334"/>
    <w:rsid w:val="00190ADF"/>
    <w:rsid w:val="00193925"/>
    <w:rsid w:val="001A7ABA"/>
    <w:rsid w:val="001B0B87"/>
    <w:rsid w:val="001B20D2"/>
    <w:rsid w:val="00216282"/>
    <w:rsid w:val="00285F66"/>
    <w:rsid w:val="002D1CE6"/>
    <w:rsid w:val="002E6715"/>
    <w:rsid w:val="00302A91"/>
    <w:rsid w:val="00391A6C"/>
    <w:rsid w:val="003B5713"/>
    <w:rsid w:val="004009E3"/>
    <w:rsid w:val="004C27D6"/>
    <w:rsid w:val="004C2BE0"/>
    <w:rsid w:val="0050035D"/>
    <w:rsid w:val="00557935"/>
    <w:rsid w:val="00560A8B"/>
    <w:rsid w:val="005625F5"/>
    <w:rsid w:val="00562E8C"/>
    <w:rsid w:val="00565DE6"/>
    <w:rsid w:val="0056792C"/>
    <w:rsid w:val="00572482"/>
    <w:rsid w:val="00590D68"/>
    <w:rsid w:val="005D0FD0"/>
    <w:rsid w:val="005D12EB"/>
    <w:rsid w:val="005E1568"/>
    <w:rsid w:val="005F04D9"/>
    <w:rsid w:val="006026A8"/>
    <w:rsid w:val="00641A06"/>
    <w:rsid w:val="00646FB4"/>
    <w:rsid w:val="00660357"/>
    <w:rsid w:val="00660640"/>
    <w:rsid w:val="006A6450"/>
    <w:rsid w:val="006C0D4B"/>
    <w:rsid w:val="006D5CD0"/>
    <w:rsid w:val="007071A4"/>
    <w:rsid w:val="0072713F"/>
    <w:rsid w:val="00740570"/>
    <w:rsid w:val="00746978"/>
    <w:rsid w:val="0075179A"/>
    <w:rsid w:val="007609EA"/>
    <w:rsid w:val="007B23D3"/>
    <w:rsid w:val="00803AFC"/>
    <w:rsid w:val="0082760A"/>
    <w:rsid w:val="008708C8"/>
    <w:rsid w:val="00875E72"/>
    <w:rsid w:val="008906C4"/>
    <w:rsid w:val="008A5AA3"/>
    <w:rsid w:val="008B14F0"/>
    <w:rsid w:val="008D5DF2"/>
    <w:rsid w:val="008D68FE"/>
    <w:rsid w:val="008D6E79"/>
    <w:rsid w:val="0093503D"/>
    <w:rsid w:val="0094284F"/>
    <w:rsid w:val="00955CE8"/>
    <w:rsid w:val="00975306"/>
    <w:rsid w:val="00983A5B"/>
    <w:rsid w:val="0098501D"/>
    <w:rsid w:val="009C117D"/>
    <w:rsid w:val="009F6954"/>
    <w:rsid w:val="00A0445B"/>
    <w:rsid w:val="00A2425F"/>
    <w:rsid w:val="00A37ADC"/>
    <w:rsid w:val="00A52413"/>
    <w:rsid w:val="00A965D1"/>
    <w:rsid w:val="00AC742B"/>
    <w:rsid w:val="00AD313D"/>
    <w:rsid w:val="00AE022D"/>
    <w:rsid w:val="00AF0469"/>
    <w:rsid w:val="00B0724D"/>
    <w:rsid w:val="00B137F4"/>
    <w:rsid w:val="00B25B2F"/>
    <w:rsid w:val="00BC2A37"/>
    <w:rsid w:val="00BD2812"/>
    <w:rsid w:val="00C0082F"/>
    <w:rsid w:val="00C02A2F"/>
    <w:rsid w:val="00C101C5"/>
    <w:rsid w:val="00C23E3A"/>
    <w:rsid w:val="00C34330"/>
    <w:rsid w:val="00C35666"/>
    <w:rsid w:val="00C6374F"/>
    <w:rsid w:val="00CA734E"/>
    <w:rsid w:val="00CE5BC4"/>
    <w:rsid w:val="00D028C8"/>
    <w:rsid w:val="00D13183"/>
    <w:rsid w:val="00DF2ED5"/>
    <w:rsid w:val="00E058D6"/>
    <w:rsid w:val="00E203C0"/>
    <w:rsid w:val="00E223AD"/>
    <w:rsid w:val="00E45084"/>
    <w:rsid w:val="00E62C54"/>
    <w:rsid w:val="00E771D2"/>
    <w:rsid w:val="00EB585A"/>
    <w:rsid w:val="00EC1B61"/>
    <w:rsid w:val="00EE6208"/>
    <w:rsid w:val="00EF3DB3"/>
    <w:rsid w:val="00F05E06"/>
    <w:rsid w:val="00F06CAF"/>
    <w:rsid w:val="00F169FE"/>
    <w:rsid w:val="00F16ED9"/>
    <w:rsid w:val="00F4441B"/>
    <w:rsid w:val="00F71996"/>
    <w:rsid w:val="00F73D41"/>
    <w:rsid w:val="00F95E17"/>
    <w:rsid w:val="00FA14AC"/>
    <w:rsid w:val="00FC2D18"/>
    <w:rsid w:val="00FD47B4"/>
    <w:rsid w:val="00FE52B0"/>
    <w:rsid w:val="00FE7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4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F4441B"/>
    <w:pPr>
      <w:spacing w:after="120"/>
    </w:pPr>
  </w:style>
  <w:style w:type="character" w:customStyle="1" w:styleId="a4">
    <w:name w:val="Основной текст Знак"/>
    <w:basedOn w:val="a0"/>
    <w:link w:val="a3"/>
    <w:uiPriority w:val="99"/>
    <w:semiHidden/>
    <w:rsid w:val="00F4441B"/>
  </w:style>
  <w:style w:type="paragraph" w:styleId="a5">
    <w:name w:val="Body Text First Indent"/>
    <w:basedOn w:val="a3"/>
    <w:link w:val="a6"/>
    <w:uiPriority w:val="99"/>
    <w:unhideWhenUsed/>
    <w:rsid w:val="00F4441B"/>
    <w:pPr>
      <w:spacing w:after="200"/>
      <w:ind w:firstLine="360"/>
    </w:pPr>
  </w:style>
  <w:style w:type="character" w:customStyle="1" w:styleId="a6">
    <w:name w:val="Красная строка Знак"/>
    <w:basedOn w:val="a4"/>
    <w:link w:val="a5"/>
    <w:uiPriority w:val="99"/>
    <w:rsid w:val="00F4441B"/>
  </w:style>
  <w:style w:type="paragraph" w:styleId="a7">
    <w:name w:val="List Paragraph"/>
    <w:basedOn w:val="a"/>
    <w:uiPriority w:val="34"/>
    <w:qFormat/>
    <w:rsid w:val="00F4441B"/>
    <w:pPr>
      <w:spacing w:after="0" w:line="240" w:lineRule="auto"/>
      <w:ind w:left="720"/>
      <w:contextualSpacing/>
      <w:jc w:val="both"/>
    </w:pPr>
    <w:rPr>
      <w:rFonts w:ascii="Times New Roman" w:eastAsiaTheme="minorEastAsia" w:hAnsi="Times New Roman"/>
      <w:sz w:val="26"/>
      <w:szCs w:val="26"/>
      <w:lang w:eastAsia="ru-RU"/>
    </w:rPr>
  </w:style>
  <w:style w:type="paragraph" w:styleId="a8">
    <w:name w:val="Title"/>
    <w:basedOn w:val="a"/>
    <w:link w:val="a9"/>
    <w:qFormat/>
    <w:rsid w:val="00F4441B"/>
    <w:pPr>
      <w:spacing w:after="0" w:line="240" w:lineRule="auto"/>
      <w:jc w:val="center"/>
    </w:pPr>
    <w:rPr>
      <w:rFonts w:ascii="Times New Roman" w:eastAsia="Times New Roman" w:hAnsi="Times New Roman" w:cs="Times New Roman"/>
      <w:sz w:val="28"/>
      <w:szCs w:val="24"/>
      <w:u w:val="single"/>
      <w:lang w:eastAsia="ru-RU"/>
    </w:rPr>
  </w:style>
  <w:style w:type="character" w:customStyle="1" w:styleId="a9">
    <w:name w:val="Название Знак"/>
    <w:basedOn w:val="a0"/>
    <w:link w:val="a8"/>
    <w:rsid w:val="00F4441B"/>
    <w:rPr>
      <w:rFonts w:ascii="Times New Roman" w:eastAsia="Times New Roman" w:hAnsi="Times New Roman" w:cs="Times New Roman"/>
      <w:sz w:val="28"/>
      <w:szCs w:val="24"/>
      <w:u w:val="single"/>
      <w:lang w:eastAsia="ru-RU"/>
    </w:rPr>
  </w:style>
  <w:style w:type="paragraph" w:styleId="aa">
    <w:name w:val="header"/>
    <w:basedOn w:val="a"/>
    <w:link w:val="ab"/>
    <w:uiPriority w:val="99"/>
    <w:unhideWhenUsed/>
    <w:rsid w:val="00F95E1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95E17"/>
  </w:style>
  <w:style w:type="paragraph" w:styleId="ac">
    <w:name w:val="footer"/>
    <w:basedOn w:val="a"/>
    <w:link w:val="ad"/>
    <w:uiPriority w:val="99"/>
    <w:unhideWhenUsed/>
    <w:rsid w:val="00F95E1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95E17"/>
  </w:style>
  <w:style w:type="paragraph" w:customStyle="1" w:styleId="ConsPlusNormal">
    <w:name w:val="ConsPlusNormal"/>
    <w:rsid w:val="00A52413"/>
    <w:pPr>
      <w:autoSpaceDE w:val="0"/>
      <w:autoSpaceDN w:val="0"/>
      <w:adjustRightInd w:val="0"/>
      <w:spacing w:after="0" w:line="240" w:lineRule="auto"/>
    </w:pPr>
    <w:rPr>
      <w:rFonts w:ascii="Calibri" w:hAnsi="Calibri" w:cs="Calibri"/>
    </w:rPr>
  </w:style>
  <w:style w:type="paragraph" w:styleId="ae">
    <w:name w:val="Balloon Text"/>
    <w:basedOn w:val="a"/>
    <w:link w:val="af"/>
    <w:uiPriority w:val="99"/>
    <w:semiHidden/>
    <w:unhideWhenUsed/>
    <w:rsid w:val="00646FB4"/>
    <w:pPr>
      <w:spacing w:after="0" w:line="240" w:lineRule="auto"/>
      <w:jc w:val="both"/>
    </w:pPr>
    <w:rPr>
      <w:rFonts w:ascii="Tahoma" w:eastAsiaTheme="minorEastAsia" w:hAnsi="Tahoma" w:cs="Tahoma"/>
      <w:sz w:val="16"/>
      <w:szCs w:val="16"/>
      <w:lang w:eastAsia="ru-RU"/>
    </w:rPr>
  </w:style>
  <w:style w:type="character" w:customStyle="1" w:styleId="af">
    <w:name w:val="Текст выноски Знак"/>
    <w:basedOn w:val="a0"/>
    <w:link w:val="ae"/>
    <w:uiPriority w:val="99"/>
    <w:semiHidden/>
    <w:rsid w:val="00646FB4"/>
    <w:rPr>
      <w:rFonts w:ascii="Tahoma" w:eastAsiaTheme="minorEastAsia" w:hAnsi="Tahoma" w:cs="Tahoma"/>
      <w:sz w:val="16"/>
      <w:szCs w:val="16"/>
      <w:lang w:eastAsia="ru-RU"/>
    </w:rPr>
  </w:style>
  <w:style w:type="paragraph" w:styleId="af0">
    <w:name w:val="Body Text Indent"/>
    <w:basedOn w:val="a"/>
    <w:link w:val="af1"/>
    <w:uiPriority w:val="99"/>
    <w:semiHidden/>
    <w:unhideWhenUsed/>
    <w:rsid w:val="00AC742B"/>
    <w:pPr>
      <w:spacing w:after="120"/>
      <w:ind w:left="283"/>
    </w:pPr>
  </w:style>
  <w:style w:type="character" w:customStyle="1" w:styleId="af1">
    <w:name w:val="Основной текст с отступом Знак"/>
    <w:basedOn w:val="a0"/>
    <w:link w:val="af0"/>
    <w:uiPriority w:val="99"/>
    <w:semiHidden/>
    <w:rsid w:val="00AC742B"/>
  </w:style>
  <w:style w:type="paragraph" w:styleId="af2">
    <w:name w:val="Normal (Web)"/>
    <w:aliases w:val="Обычный (Web)"/>
    <w:basedOn w:val="a"/>
    <w:link w:val="af3"/>
    <w:uiPriority w:val="99"/>
    <w:unhideWhenUsed/>
    <w:qFormat/>
    <w:rsid w:val="00162E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3">
    <w:name w:val="Обычный (веб) Знак"/>
    <w:aliases w:val="Обычный (Web) Знак"/>
    <w:link w:val="af2"/>
    <w:uiPriority w:val="99"/>
    <w:rsid w:val="00162E1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0011ACFF764D6B0FC4D388D8DA5EF69338EC4E77F305BAFCE3F5EF346EFD64B0CA7F243003034Y8r0C"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8FF370-CE45-42ED-941A-5820841BD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4</Pages>
  <Words>1755</Words>
  <Characters>10005</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shun</dc:creator>
  <cp:keywords/>
  <dc:description/>
  <cp:lastModifiedBy>Светлана Подкина</cp:lastModifiedBy>
  <cp:revision>9</cp:revision>
  <dcterms:created xsi:type="dcterms:W3CDTF">2018-04-28T03:42:00Z</dcterms:created>
  <dcterms:modified xsi:type="dcterms:W3CDTF">2018-05-04T02:18:00Z</dcterms:modified>
</cp:coreProperties>
</file>